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297" w14:textId="77777777" w:rsidR="00865C23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গণপ্রজাতন্ত্রী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সরকার</w:t>
      </w:r>
      <w:proofErr w:type="spellEnd"/>
    </w:p>
    <w:p w14:paraId="506A6298" w14:textId="77777777" w:rsidR="00FE55EA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সংস্থা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বিভাগ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শাখা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দপ্তরের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নাম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বিশ্ববিদ্যালয়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মঞ্জুরী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কমিশন</w:t>
      </w:r>
      <w:proofErr w:type="spellEnd"/>
    </w:p>
    <w:p w14:paraId="506A6299" w14:textId="77777777" w:rsidR="009D7A3C" w:rsidRPr="006A4D2B" w:rsidRDefault="009D7A3C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বিষয়:ইতঃপূর্বে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বাস্তবায়িত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উদ্ভাবনী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ধারণা</w:t>
      </w:r>
      <w:proofErr w:type="spellEnd"/>
      <w:r w:rsidR="00C215AF">
        <w:rPr>
          <w:rFonts w:ascii="Nikosh" w:hAnsi="Nikosh" w:cs="Nikosh"/>
          <w:b/>
          <w:sz w:val="28"/>
          <w:szCs w:val="28"/>
        </w:rPr>
        <w:t>/</w:t>
      </w:r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সেবার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ডাটাবেজ</w:t>
      </w:r>
      <w:proofErr w:type="spellEnd"/>
    </w:p>
    <w:p w14:paraId="506A629A" w14:textId="77777777" w:rsidR="006A4D2B" w:rsidRPr="006A4D2B" w:rsidRDefault="006A4D2B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4934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5130"/>
        <w:gridCol w:w="2250"/>
        <w:gridCol w:w="1890"/>
        <w:gridCol w:w="1890"/>
        <w:gridCol w:w="804"/>
      </w:tblGrid>
      <w:tr w:rsidR="0073010C" w:rsidRPr="00200EF4" w14:paraId="506A62A2" w14:textId="77777777" w:rsidTr="00352464">
        <w:trPr>
          <w:trHeight w:val="286"/>
          <w:jc w:val="center"/>
        </w:trPr>
        <w:tc>
          <w:tcPr>
            <w:tcW w:w="810" w:type="dxa"/>
          </w:tcPr>
          <w:p w14:paraId="506A629B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2160" w:type="dxa"/>
          </w:tcPr>
          <w:p w14:paraId="506A629C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5130" w:type="dxa"/>
          </w:tcPr>
          <w:p w14:paraId="506A629D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2250" w:type="dxa"/>
          </w:tcPr>
          <w:p w14:paraId="506A629E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1890" w:type="dxa"/>
          </w:tcPr>
          <w:p w14:paraId="506A629F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1890" w:type="dxa"/>
          </w:tcPr>
          <w:p w14:paraId="506A62A0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804" w:type="dxa"/>
          </w:tcPr>
          <w:p w14:paraId="506A62A1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৭</w:t>
            </w:r>
          </w:p>
        </w:tc>
      </w:tr>
      <w:tr w:rsidR="0073010C" w:rsidRPr="00200EF4" w14:paraId="506A62AA" w14:textId="77777777" w:rsidTr="00352464">
        <w:trPr>
          <w:trHeight w:val="831"/>
          <w:jc w:val="center"/>
        </w:trPr>
        <w:tc>
          <w:tcPr>
            <w:tcW w:w="810" w:type="dxa"/>
            <w:vAlign w:val="center"/>
          </w:tcPr>
          <w:p w14:paraId="506A62A3" w14:textId="77777777" w:rsidR="009D7A3C" w:rsidRPr="002970C3" w:rsidRDefault="009D7A3C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ক্রমিকনং</w:t>
            </w:r>
            <w:proofErr w:type="spellEnd"/>
          </w:p>
        </w:tc>
        <w:tc>
          <w:tcPr>
            <w:tcW w:w="2160" w:type="dxa"/>
            <w:vAlign w:val="center"/>
          </w:tcPr>
          <w:p w14:paraId="506A62A4" w14:textId="77777777" w:rsidR="009D7A3C" w:rsidRPr="002970C3" w:rsidRDefault="009D7A3C" w:rsidP="00C215AF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ইতঃপূর্বে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বাস্তবায়িত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উদ্ভাবনী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5130" w:type="dxa"/>
            <w:vAlign w:val="center"/>
          </w:tcPr>
          <w:p w14:paraId="506A62A5" w14:textId="77777777"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সংক্ষিপ্ত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বিবরণ</w:t>
            </w:r>
            <w:proofErr w:type="spellEnd"/>
          </w:p>
        </w:tc>
        <w:tc>
          <w:tcPr>
            <w:tcW w:w="2250" w:type="dxa"/>
            <w:vAlign w:val="center"/>
          </w:tcPr>
          <w:p w14:paraId="506A62A6" w14:textId="77777777"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Pr="002970C3">
              <w:rPr>
                <w:rFonts w:ascii="Nikosh" w:hAnsi="Nikosh" w:cs="Nikosh"/>
              </w:rPr>
              <w:t>/</w:t>
            </w:r>
            <w:proofErr w:type="spellStart"/>
            <w:r w:rsidRPr="002970C3">
              <w:rPr>
                <w:rFonts w:ascii="Nikosh" w:hAnsi="Nikosh" w:cs="Nikosh"/>
              </w:rPr>
              <w:t>আইডিয়াটি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কার্যকর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আছে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কি-না</w:t>
            </w:r>
            <w:proofErr w:type="spellEnd"/>
            <w:r w:rsidRPr="002970C3">
              <w:rPr>
                <w:rFonts w:ascii="Nikosh" w:hAnsi="Nikosh" w:cs="Nikosh"/>
              </w:rPr>
              <w:t xml:space="preserve">/ </w:t>
            </w:r>
            <w:proofErr w:type="spellStart"/>
            <w:r w:rsidRPr="002970C3">
              <w:rPr>
                <w:rFonts w:ascii="Nikosh" w:hAnsi="Nikosh" w:cs="Nikosh"/>
              </w:rPr>
              <w:t>না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থাকলে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কারণ</w:t>
            </w:r>
            <w:proofErr w:type="spellEnd"/>
          </w:p>
        </w:tc>
        <w:tc>
          <w:tcPr>
            <w:tcW w:w="1890" w:type="dxa"/>
            <w:vAlign w:val="center"/>
          </w:tcPr>
          <w:p w14:paraId="506A62A7" w14:textId="77777777" w:rsidR="009D7A3C" w:rsidRPr="002970C3" w:rsidRDefault="00706878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গ্রহীতাগণ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প্রত্যাশিত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ফলাফল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পাচ্ছে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কি-না</w:t>
            </w:r>
            <w:proofErr w:type="spellEnd"/>
          </w:p>
        </w:tc>
        <w:tc>
          <w:tcPr>
            <w:tcW w:w="1890" w:type="dxa"/>
            <w:vAlign w:val="center"/>
          </w:tcPr>
          <w:p w14:paraId="506A62A8" w14:textId="77777777"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সেবার</w:t>
            </w:r>
            <w:proofErr w:type="spellEnd"/>
            <w:r w:rsidR="006A4D2B" w:rsidRPr="002970C3">
              <w:rPr>
                <w:rFonts w:ascii="Nikosh" w:hAnsi="Nikosh" w:cs="Nikosh"/>
              </w:rPr>
              <w:t xml:space="preserve"> </w:t>
            </w:r>
            <w:proofErr w:type="spellStart"/>
            <w:r w:rsidRPr="002970C3">
              <w:rPr>
                <w:rFonts w:ascii="Nikosh" w:hAnsi="Nikosh" w:cs="Nikosh"/>
              </w:rPr>
              <w:t>লিংক</w:t>
            </w:r>
            <w:proofErr w:type="spellEnd"/>
          </w:p>
        </w:tc>
        <w:tc>
          <w:tcPr>
            <w:tcW w:w="804" w:type="dxa"/>
            <w:vAlign w:val="center"/>
          </w:tcPr>
          <w:p w14:paraId="506A62A9" w14:textId="77777777" w:rsidR="009D7A3C" w:rsidRPr="002970C3" w:rsidRDefault="00D84936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2970C3"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352464" w:rsidRPr="00200EF4" w14:paraId="506A62B6" w14:textId="77777777" w:rsidTr="00352464">
        <w:trPr>
          <w:trHeight w:val="831"/>
          <w:jc w:val="center"/>
        </w:trPr>
        <w:tc>
          <w:tcPr>
            <w:tcW w:w="810" w:type="dxa"/>
            <w:vAlign w:val="center"/>
          </w:tcPr>
          <w:p w14:paraId="506A62AB" w14:textId="77777777" w:rsidR="00352464" w:rsidRPr="00352464" w:rsidRDefault="00352464" w:rsidP="002F7900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r w:rsidRPr="00352464">
              <w:rPr>
                <w:rFonts w:ascii="Nikosh" w:eastAsia="Nikosh" w:hAnsi="Nikosh" w:cs="Nikosh"/>
                <w:cs/>
                <w:lang w:bidi="bn-BD"/>
              </w:rPr>
              <w:t>০১.</w:t>
            </w:r>
          </w:p>
        </w:tc>
        <w:tc>
          <w:tcPr>
            <w:tcW w:w="2160" w:type="dxa"/>
            <w:vAlign w:val="center"/>
          </w:tcPr>
          <w:p w14:paraId="506A62AC" w14:textId="77777777" w:rsidR="00352464" w:rsidRPr="00352464" w:rsidRDefault="00352464" w:rsidP="00C215AF">
            <w:pPr>
              <w:spacing w:line="360" w:lineRule="auto"/>
              <w:rPr>
                <w:rFonts w:ascii="Nikosh" w:hAnsi="Nikosh" w:cs="Nikosh"/>
                <w:bCs/>
                <w:color w:val="333333"/>
                <w:shd w:val="clear" w:color="auto" w:fill="FFFFFF"/>
                <w:cs/>
                <w:lang w:bidi="bn-IN"/>
              </w:rPr>
            </w:pPr>
            <w:r w:rsidRPr="00352464">
              <w:rPr>
                <w:rFonts w:ascii="Nikosh" w:hAnsi="Nikosh" w:cs="Nikosh"/>
                <w:color w:val="000000"/>
                <w:shd w:val="clear" w:color="auto" w:fill="FFFFFF"/>
                <w:cs/>
              </w:rPr>
              <w:t>বেসরকারি বিশ্ববিদ্যালয়ের শিক্ষার্থীদের ইউনিক পরিচিতিনম্বর</w:t>
            </w:r>
          </w:p>
          <w:p w14:paraId="506A62AD" w14:textId="77777777" w:rsidR="00352464" w:rsidRPr="00352464" w:rsidRDefault="00352464" w:rsidP="002F790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5130" w:type="dxa"/>
            <w:vAlign w:val="center"/>
          </w:tcPr>
          <w:p w14:paraId="506A62AE" w14:textId="77777777" w:rsidR="00352464" w:rsidRPr="00352464" w:rsidRDefault="00352464" w:rsidP="002F7900">
            <w:pPr>
              <w:spacing w:after="200" w:line="276" w:lineRule="auto"/>
              <w:jc w:val="both"/>
              <w:rPr>
                <w:rFonts w:ascii="Nikosh" w:eastAsia="Nikosh" w:hAnsi="Nikosh" w:cs="Nikosh"/>
                <w:cs/>
                <w:lang w:bidi="as-IN"/>
              </w:rPr>
            </w:pP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আমব্রেলা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আকারে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সকল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তথ্য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সংরক্ষণ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যাচ্ছে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দেশের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বিশ্ববাজারের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চাহিদা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বিবেচনায়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বর্তমান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ভবিষ্যত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বিবেচনায়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গ্রাজুয়েটের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সংখ্যা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নিরূপণ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অনুমোদিত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বিশ্ববিদ্যালয়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প্রোগ্রাম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 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আসন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সংখ্যার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বিপরীতে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ভর্তি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নিশ্চিতের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মাধ্যমে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মানসম্মত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শিক্ষা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নিশ্চিত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শিক্ষার্থীদের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প্রতারণার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হাত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থেকে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রক্ষা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যাবে।</w:t>
            </w:r>
            <w:r w:rsidRPr="00352464">
              <w:rPr>
                <w:rFonts w:ascii="Nikosh" w:hAnsi="Nikosh" w:cs="Nikosh"/>
                <w:color w:val="000000"/>
              </w:rPr>
              <w:t>শিক্ষার্থী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ভেরিফিকেশন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এবং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সনদ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ভেরিফিকেশন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নিশ্চিত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যাবে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ভবিষ্যতে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কোন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বিশ্ববিদ্যালয়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কোন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কারণে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বন্ধ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হয়ে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গেলে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শিক্ষার্থীদেরস্বার্থ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সনদের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ভেরিফিকেশন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নিশ্চিত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। </w:t>
            </w:r>
            <w:proofErr w:type="spellStart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>সর্বোপরি</w:t>
            </w:r>
            <w:proofErr w:type="spellEnd"/>
            <w:r w:rsidRPr="00352464">
              <w:rPr>
                <w:rFonts w:ascii="Nikosh" w:hAnsi="Nikosh" w:cs="Nikosh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বৈধ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শিক্ষার্থীদের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স্বার্থ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সংরক্ষণ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করা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  <w:color w:val="000000"/>
              </w:rPr>
              <w:t>হচ্ছে</w:t>
            </w:r>
            <w:proofErr w:type="spellEnd"/>
            <w:r w:rsidRPr="00352464">
              <w:rPr>
                <w:rFonts w:ascii="Nikosh" w:hAnsi="Nikosh" w:cs="Nikosh"/>
                <w:color w:val="000000"/>
              </w:rPr>
              <w:t>।</w:t>
            </w:r>
          </w:p>
        </w:tc>
        <w:tc>
          <w:tcPr>
            <w:tcW w:w="2250" w:type="dxa"/>
            <w:vAlign w:val="center"/>
          </w:tcPr>
          <w:p w14:paraId="506A62AF" w14:textId="77777777" w:rsidR="00352464" w:rsidRPr="00352464" w:rsidRDefault="00352464" w:rsidP="002F790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  <w:p w14:paraId="506A62B0" w14:textId="77777777" w:rsidR="00352464" w:rsidRPr="00352464" w:rsidRDefault="00352464" w:rsidP="00352464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r w:rsidRPr="00352464">
              <w:rPr>
                <w:rFonts w:ascii="Nikosh" w:eastAsia="Nikosh" w:hAnsi="Nikosh" w:cs="Nikosh"/>
                <w:cs/>
                <w:lang w:bidi="bn-BD"/>
              </w:rPr>
              <w:t>সেবা্</w:t>
            </w:r>
            <w:r w:rsidRPr="00352464">
              <w:rPr>
                <w:rFonts w:ascii="Nikosh" w:eastAsia="Nikosh" w:hAnsi="Nikosh" w:cs="Nikosh"/>
                <w:lang w:bidi="bn-BD"/>
              </w:rPr>
              <w:t>/</w:t>
            </w:r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আইডিয়াটি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ম্যানুয়েল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পদ্ধতিতে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bidi="bn-BD"/>
              </w:rPr>
              <w:t>বর্তমানে</w:t>
            </w:r>
            <w:proofErr w:type="spellEnd"/>
            <w:r w:rsidRPr="0035246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 w:rsidRPr="00352464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352464">
              <w:rPr>
                <w:rFonts w:ascii="Nikosh" w:eastAsia="Nikosh" w:hAnsi="Nikosh" w:cs="Nikosh"/>
                <w:lang w:bidi="bn-BD"/>
              </w:rPr>
              <w:t>।</w:t>
            </w:r>
          </w:p>
          <w:p w14:paraId="506A62B1" w14:textId="77777777" w:rsidR="00352464" w:rsidRPr="00352464" w:rsidRDefault="00352464" w:rsidP="002F7900">
            <w:pPr>
              <w:spacing w:after="200" w:line="276" w:lineRule="auto"/>
              <w:jc w:val="both"/>
              <w:rPr>
                <w:rFonts w:ascii="Nikosh" w:eastAsia="Nikosh" w:hAnsi="Nikosh" w:cs="Nikosh"/>
                <w:lang w:val="en-GB" w:bidi="bn-BD"/>
              </w:rPr>
            </w:pPr>
            <w:r w:rsidRPr="00352464">
              <w:rPr>
                <w:rFonts w:ascii="Nikosh" w:eastAsia="Nikosh" w:hAnsi="Nikosh" w:cs="Nikosh"/>
                <w:cs/>
                <w:lang w:bidi="as-IN"/>
              </w:rPr>
              <w:t xml:space="preserve">সফটওয়ার প্রস্তুতের </w:t>
            </w:r>
            <w:proofErr w:type="spellStart"/>
            <w:r w:rsidRPr="00352464">
              <w:rPr>
                <w:rFonts w:ascii="Nikosh" w:eastAsia="Nikosh" w:hAnsi="Nikosh" w:cs="Nikosh"/>
                <w:lang w:val="en-GB" w:bidi="as-IN"/>
              </w:rPr>
              <w:t>কাজ</w:t>
            </w:r>
            <w:proofErr w:type="spellEnd"/>
            <w:r w:rsidRPr="00352464">
              <w:rPr>
                <w:rFonts w:ascii="Nikosh" w:eastAsia="Nikosh" w:hAnsi="Nikosh" w:cs="Nikosh"/>
                <w:lang w:val="en-GB" w:bidi="as-IN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as-IN"/>
              </w:rPr>
              <w:t>চলমান</w:t>
            </w:r>
            <w:proofErr w:type="spellEnd"/>
            <w:r w:rsidRPr="00352464">
              <w:rPr>
                <w:rFonts w:ascii="Nikosh" w:eastAsia="Nikosh" w:hAnsi="Nikosh" w:cs="Nikosh"/>
                <w:lang w:val="en-GB" w:bidi="as-IN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as-IN"/>
              </w:rPr>
              <w:t>রয়েছে</w:t>
            </w:r>
            <w:proofErr w:type="spellEnd"/>
            <w:r w:rsidRPr="00352464">
              <w:rPr>
                <w:rFonts w:ascii="Nikosh" w:eastAsia="Nikosh" w:hAnsi="Nikosh" w:cs="Nikosh"/>
                <w:lang w:val="en-GB" w:bidi="as-IN"/>
              </w:rPr>
              <w:t xml:space="preserve">। </w:t>
            </w:r>
          </w:p>
          <w:p w14:paraId="506A62B2" w14:textId="77777777" w:rsidR="00352464" w:rsidRPr="00352464" w:rsidRDefault="00352464" w:rsidP="002F790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0" w:type="dxa"/>
            <w:vAlign w:val="center"/>
          </w:tcPr>
          <w:p w14:paraId="506A62B3" w14:textId="77777777" w:rsidR="00352464" w:rsidRPr="00352464" w:rsidRDefault="00352464" w:rsidP="00352464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সেবা গ্রহীতাগণ প্রত্যাশিত ফলাফল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পাচ্ছেন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।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তবে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r w:rsidRPr="00352464">
              <w:rPr>
                <w:rFonts w:ascii="Nikosh" w:eastAsia="Nikosh" w:hAnsi="Nikosh" w:cs="Nikosh"/>
                <w:cs/>
                <w:lang w:bidi="as-IN"/>
              </w:rPr>
              <w:t xml:space="preserve">সফটওয়ার প্রস্তুত হলে সংশ্লিষ্ট </w:t>
            </w:r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সেবা গ্রহীতাগণ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ডিজিটালি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দ্রুততম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সময়ের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মধ্যে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আরও</w:t>
            </w:r>
            <w:proofErr w:type="spellEnd"/>
            <w:r w:rsidRPr="00352464">
              <w:rPr>
                <w:rFonts w:ascii="Nikosh" w:eastAsia="Nikosh" w:hAnsi="Nikosh" w:cs="Nikosh"/>
                <w:lang w:val="en-GB" w:bidi="bn-BD"/>
              </w:rPr>
              <w:t xml:space="preserve"> </w:t>
            </w:r>
            <w:proofErr w:type="spellStart"/>
            <w:r w:rsidRPr="00352464">
              <w:rPr>
                <w:rFonts w:ascii="Nikosh" w:eastAsia="Nikosh" w:hAnsi="Nikosh" w:cs="Nikosh"/>
                <w:lang w:val="en-GB" w:bidi="bn-BD"/>
              </w:rPr>
              <w:t>বেশী</w:t>
            </w:r>
            <w:proofErr w:type="spellEnd"/>
            <w:r w:rsidRPr="00352464">
              <w:rPr>
                <w:rFonts w:ascii="Nikosh" w:eastAsia="Nikosh" w:hAnsi="Nikosh" w:cs="Nikosh"/>
                <w:cs/>
                <w:lang w:bidi="bn-BD"/>
              </w:rPr>
              <w:t xml:space="preserve"> সুফল পাবেন।</w:t>
            </w:r>
          </w:p>
        </w:tc>
        <w:tc>
          <w:tcPr>
            <w:tcW w:w="1890" w:type="dxa"/>
            <w:vAlign w:val="center"/>
          </w:tcPr>
          <w:p w14:paraId="506A62B4" w14:textId="77777777" w:rsidR="00352464" w:rsidRPr="00352464" w:rsidRDefault="00352464" w:rsidP="00A54276">
            <w:pPr>
              <w:jc w:val="center"/>
              <w:rPr>
                <w:rFonts w:ascii="Nikosh" w:hAnsi="Nikosh" w:cs="Nikosh"/>
              </w:rPr>
            </w:pPr>
            <w:proofErr w:type="spellStart"/>
            <w:r w:rsidRPr="00352464">
              <w:rPr>
                <w:rFonts w:ascii="Nikosh" w:hAnsi="Nikosh" w:cs="Nikosh"/>
              </w:rPr>
              <w:t>প্রযোজ্য</w:t>
            </w:r>
            <w:proofErr w:type="spellEnd"/>
            <w:r w:rsidRPr="00352464">
              <w:rPr>
                <w:rFonts w:ascii="Nikosh" w:hAnsi="Nikosh" w:cs="Nikosh"/>
              </w:rPr>
              <w:t xml:space="preserve"> </w:t>
            </w:r>
            <w:proofErr w:type="spellStart"/>
            <w:r w:rsidRPr="00352464">
              <w:rPr>
                <w:rFonts w:ascii="Nikosh" w:hAnsi="Nikosh" w:cs="Nikosh"/>
              </w:rPr>
              <w:t>নয়</w:t>
            </w:r>
            <w:proofErr w:type="spellEnd"/>
          </w:p>
        </w:tc>
        <w:tc>
          <w:tcPr>
            <w:tcW w:w="804" w:type="dxa"/>
            <w:vAlign w:val="center"/>
          </w:tcPr>
          <w:p w14:paraId="506A62B5" w14:textId="77777777" w:rsidR="00352464" w:rsidRPr="00352464" w:rsidRDefault="00352464" w:rsidP="00A54276">
            <w:pPr>
              <w:jc w:val="center"/>
              <w:rPr>
                <w:rFonts w:ascii="Nikosh" w:hAnsi="Nikosh" w:cs="Nikosh"/>
              </w:rPr>
            </w:pPr>
          </w:p>
        </w:tc>
      </w:tr>
    </w:tbl>
    <w:p w14:paraId="506A62CF" w14:textId="77777777" w:rsidR="009D7A3C" w:rsidRPr="007B3240" w:rsidRDefault="009D7A3C" w:rsidP="009D7A3C">
      <w:pPr>
        <w:jc w:val="both"/>
        <w:rPr>
          <w:rFonts w:ascii="Nikosh" w:hAnsi="Nikosh" w:cs="Nikosh"/>
          <w:sz w:val="24"/>
        </w:rPr>
      </w:pPr>
    </w:p>
    <w:sectPr w:rsidR="009D7A3C" w:rsidRPr="007B3240" w:rsidSect="00297FF0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274E"/>
    <w:multiLevelType w:val="hybridMultilevel"/>
    <w:tmpl w:val="2F8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C02B3"/>
    <w:multiLevelType w:val="hybridMultilevel"/>
    <w:tmpl w:val="7EF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6F7"/>
    <w:multiLevelType w:val="hybridMultilevel"/>
    <w:tmpl w:val="CF4A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A4202"/>
    <w:multiLevelType w:val="hybridMultilevel"/>
    <w:tmpl w:val="DBB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88C"/>
    <w:multiLevelType w:val="hybridMultilevel"/>
    <w:tmpl w:val="76B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52A62"/>
    <w:multiLevelType w:val="hybridMultilevel"/>
    <w:tmpl w:val="4D2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839740">
    <w:abstractNumId w:val="4"/>
  </w:num>
  <w:num w:numId="2" w16cid:durableId="41489047">
    <w:abstractNumId w:val="1"/>
  </w:num>
  <w:num w:numId="3" w16cid:durableId="1150902304">
    <w:abstractNumId w:val="0"/>
  </w:num>
  <w:num w:numId="4" w16cid:durableId="654451414">
    <w:abstractNumId w:val="5"/>
  </w:num>
  <w:num w:numId="5" w16cid:durableId="1578830140">
    <w:abstractNumId w:val="3"/>
  </w:num>
  <w:num w:numId="6" w16cid:durableId="159227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EA"/>
    <w:rsid w:val="0000420C"/>
    <w:rsid w:val="00014C05"/>
    <w:rsid w:val="00032747"/>
    <w:rsid w:val="000525FA"/>
    <w:rsid w:val="000659E4"/>
    <w:rsid w:val="00071ED0"/>
    <w:rsid w:val="000B61C1"/>
    <w:rsid w:val="000D2764"/>
    <w:rsid w:val="000E5292"/>
    <w:rsid w:val="000F1B9A"/>
    <w:rsid w:val="0012647E"/>
    <w:rsid w:val="00127B25"/>
    <w:rsid w:val="00130275"/>
    <w:rsid w:val="0014223F"/>
    <w:rsid w:val="001A37A9"/>
    <w:rsid w:val="001B771C"/>
    <w:rsid w:val="001C5D40"/>
    <w:rsid w:val="001F514E"/>
    <w:rsid w:val="00200EF4"/>
    <w:rsid w:val="00237E66"/>
    <w:rsid w:val="00237E7C"/>
    <w:rsid w:val="002427B2"/>
    <w:rsid w:val="00243A36"/>
    <w:rsid w:val="0025522E"/>
    <w:rsid w:val="00265277"/>
    <w:rsid w:val="0027497A"/>
    <w:rsid w:val="00291A51"/>
    <w:rsid w:val="00295208"/>
    <w:rsid w:val="002970C3"/>
    <w:rsid w:val="00297FF0"/>
    <w:rsid w:val="002A1450"/>
    <w:rsid w:val="002A7788"/>
    <w:rsid w:val="002B19E5"/>
    <w:rsid w:val="00300BFB"/>
    <w:rsid w:val="00302179"/>
    <w:rsid w:val="0034692D"/>
    <w:rsid w:val="00352464"/>
    <w:rsid w:val="003831A9"/>
    <w:rsid w:val="00387FE7"/>
    <w:rsid w:val="003C35E2"/>
    <w:rsid w:val="003D64AD"/>
    <w:rsid w:val="003E583B"/>
    <w:rsid w:val="00415AA2"/>
    <w:rsid w:val="004248F3"/>
    <w:rsid w:val="004348ED"/>
    <w:rsid w:val="004B61E2"/>
    <w:rsid w:val="004B6441"/>
    <w:rsid w:val="00546505"/>
    <w:rsid w:val="00592EC8"/>
    <w:rsid w:val="005961A9"/>
    <w:rsid w:val="005A65FF"/>
    <w:rsid w:val="005B2659"/>
    <w:rsid w:val="005E63C1"/>
    <w:rsid w:val="006061A8"/>
    <w:rsid w:val="0066221D"/>
    <w:rsid w:val="006A4D2B"/>
    <w:rsid w:val="00706878"/>
    <w:rsid w:val="0073010C"/>
    <w:rsid w:val="00756BBA"/>
    <w:rsid w:val="0076690A"/>
    <w:rsid w:val="0077174C"/>
    <w:rsid w:val="0077463B"/>
    <w:rsid w:val="00793DC0"/>
    <w:rsid w:val="007B3240"/>
    <w:rsid w:val="007D0A4E"/>
    <w:rsid w:val="007F42DD"/>
    <w:rsid w:val="00811061"/>
    <w:rsid w:val="00817132"/>
    <w:rsid w:val="00865C23"/>
    <w:rsid w:val="0087380A"/>
    <w:rsid w:val="00880BB3"/>
    <w:rsid w:val="008A78C4"/>
    <w:rsid w:val="008E222D"/>
    <w:rsid w:val="00931960"/>
    <w:rsid w:val="0093332A"/>
    <w:rsid w:val="0095636C"/>
    <w:rsid w:val="00990CCD"/>
    <w:rsid w:val="00996990"/>
    <w:rsid w:val="009A1886"/>
    <w:rsid w:val="009A52DD"/>
    <w:rsid w:val="009D7A3C"/>
    <w:rsid w:val="009E0FFE"/>
    <w:rsid w:val="009E1DBD"/>
    <w:rsid w:val="00A018A9"/>
    <w:rsid w:val="00A02674"/>
    <w:rsid w:val="00A04774"/>
    <w:rsid w:val="00A312A8"/>
    <w:rsid w:val="00A40038"/>
    <w:rsid w:val="00A50179"/>
    <w:rsid w:val="00A54276"/>
    <w:rsid w:val="00A80CD4"/>
    <w:rsid w:val="00A84E16"/>
    <w:rsid w:val="00AD351D"/>
    <w:rsid w:val="00AE114B"/>
    <w:rsid w:val="00B15FC1"/>
    <w:rsid w:val="00B60EFC"/>
    <w:rsid w:val="00B8297A"/>
    <w:rsid w:val="00BB34DA"/>
    <w:rsid w:val="00BD11E0"/>
    <w:rsid w:val="00BF4D8B"/>
    <w:rsid w:val="00BF57CB"/>
    <w:rsid w:val="00C215AF"/>
    <w:rsid w:val="00C5298C"/>
    <w:rsid w:val="00C5490F"/>
    <w:rsid w:val="00C742E0"/>
    <w:rsid w:val="00CD6151"/>
    <w:rsid w:val="00D32EED"/>
    <w:rsid w:val="00D7645A"/>
    <w:rsid w:val="00D84936"/>
    <w:rsid w:val="00DA1D87"/>
    <w:rsid w:val="00DA6C77"/>
    <w:rsid w:val="00DB24E5"/>
    <w:rsid w:val="00DC0D34"/>
    <w:rsid w:val="00DC2DF3"/>
    <w:rsid w:val="00DC6431"/>
    <w:rsid w:val="00DD1CA9"/>
    <w:rsid w:val="00DD4514"/>
    <w:rsid w:val="00E17C5E"/>
    <w:rsid w:val="00E236A0"/>
    <w:rsid w:val="00E40FE3"/>
    <w:rsid w:val="00EB719F"/>
    <w:rsid w:val="00EE7D7B"/>
    <w:rsid w:val="00F35155"/>
    <w:rsid w:val="00F43571"/>
    <w:rsid w:val="00F51BB2"/>
    <w:rsid w:val="00F55E8F"/>
    <w:rsid w:val="00F95668"/>
    <w:rsid w:val="00FC4BDE"/>
    <w:rsid w:val="00FD6E9D"/>
    <w:rsid w:val="00FE2F64"/>
    <w:rsid w:val="00FE55EA"/>
    <w:rsid w:val="00FE795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6297"/>
  <w15:docId w15:val="{662B6948-2E03-4331-A6BC-39E25C2B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A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Dwijen Das Jony</cp:lastModifiedBy>
  <cp:revision>15</cp:revision>
  <cp:lastPrinted>2022-10-04T09:02:00Z</cp:lastPrinted>
  <dcterms:created xsi:type="dcterms:W3CDTF">2022-10-06T04:16:00Z</dcterms:created>
  <dcterms:modified xsi:type="dcterms:W3CDTF">2023-09-13T04:07:00Z</dcterms:modified>
</cp:coreProperties>
</file>