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BF5" w:rsidRPr="009A734E" w:rsidRDefault="00765BF5">
      <w:pPr>
        <w:spacing w:after="0" w:line="240" w:lineRule="auto"/>
        <w:jc w:val="center"/>
        <w:rPr>
          <w:rFonts w:ascii="Times New Roman" w:eastAsia="Times New Roman" w:hAnsi="Times New Roman" w:cs="Times New Roman"/>
          <w:sz w:val="32"/>
          <w:szCs w:val="32"/>
          <w:lang w:val="en-US"/>
        </w:rPr>
      </w:pPr>
    </w:p>
    <w:p w:rsidR="00765BF5" w:rsidRDefault="00742454">
      <w:pPr>
        <w:spacing w:after="0" w:line="240" w:lineRule="auto"/>
        <w:jc w:val="center"/>
        <w:rPr>
          <w:rFonts w:ascii="Times New Roman" w:eastAsia="Times New Roman" w:hAnsi="Times New Roman" w:cs="Times New Roman"/>
          <w:sz w:val="32"/>
          <w:szCs w:val="32"/>
        </w:rPr>
      </w:pPr>
      <w:r>
        <w:rPr>
          <w:noProof/>
          <w:lang w:val="en-US"/>
        </w:rPr>
        <w:drawing>
          <wp:inline distT="0" distB="0" distL="0" distR="0">
            <wp:extent cx="1133475" cy="9810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3475" cy="981075"/>
                    </a:xfrm>
                    <a:prstGeom prst="rect">
                      <a:avLst/>
                    </a:prstGeom>
                    <a:ln/>
                  </pic:spPr>
                </pic:pic>
              </a:graphicData>
            </a:graphic>
          </wp:inline>
        </w:drawing>
      </w:r>
    </w:p>
    <w:p w:rsidR="00765BF5" w:rsidRDefault="0074245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Open Government Data </w:t>
      </w:r>
      <w:r w:rsidR="002620EE">
        <w:rPr>
          <w:rFonts w:ascii="Times New Roman" w:eastAsia="Times New Roman" w:hAnsi="Times New Roman" w:cs="Times New Roman"/>
          <w:sz w:val="32"/>
          <w:szCs w:val="32"/>
        </w:rPr>
        <w:t xml:space="preserve">(OGD) </w:t>
      </w:r>
      <w:r>
        <w:rPr>
          <w:rFonts w:ascii="Times New Roman" w:eastAsia="Times New Roman" w:hAnsi="Times New Roman" w:cs="Times New Roman"/>
          <w:sz w:val="32"/>
          <w:szCs w:val="32"/>
        </w:rPr>
        <w:t xml:space="preserve">Policy </w:t>
      </w:r>
      <w:r w:rsidR="002620EE">
        <w:rPr>
          <w:rFonts w:ascii="Times New Roman" w:eastAsia="Times New Roman" w:hAnsi="Times New Roman" w:cs="Times New Roman"/>
          <w:sz w:val="32"/>
          <w:szCs w:val="32"/>
        </w:rPr>
        <w:t>2026</w:t>
      </w:r>
      <w:bookmarkStart w:id="0" w:name="_GoBack"/>
      <w:bookmarkEnd w:id="0"/>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rPr>
          <w:rFonts w:ascii="Times New Roman" w:eastAsia="Times New Roman" w:hAnsi="Times New Roman" w:cs="Times New Roman"/>
          <w:sz w:val="24"/>
          <w:szCs w:val="24"/>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65BF5">
      <w:pPr>
        <w:widowControl w:val="0"/>
        <w:spacing w:after="0" w:line="240" w:lineRule="auto"/>
        <w:ind w:left="1824" w:right="1747"/>
        <w:jc w:val="center"/>
        <w:rPr>
          <w:rFonts w:ascii="Times New Roman" w:eastAsia="Times New Roman" w:hAnsi="Times New Roman" w:cs="Times New Roman"/>
          <w:sz w:val="36"/>
          <w:szCs w:val="36"/>
        </w:rPr>
      </w:pPr>
    </w:p>
    <w:p w:rsidR="00765BF5" w:rsidRDefault="00742454">
      <w:pPr>
        <w:widowControl w:val="0"/>
        <w:spacing w:after="0" w:line="240" w:lineRule="auto"/>
        <w:ind w:left="1824" w:right="1747"/>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Statistics and Informatics Division </w:t>
      </w:r>
    </w:p>
    <w:p w:rsidR="00765BF5" w:rsidRDefault="00742454">
      <w:pPr>
        <w:widowControl w:val="0"/>
        <w:spacing w:after="0" w:line="240" w:lineRule="auto"/>
        <w:ind w:left="1824" w:right="1747"/>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Ministry of Planning</w:t>
      </w:r>
    </w:p>
    <w:p w:rsidR="00765BF5" w:rsidRDefault="00742454">
      <w:pPr>
        <w:widowControl w:val="0"/>
        <w:spacing w:after="0" w:line="240" w:lineRule="auto"/>
        <w:jc w:val="center"/>
      </w:pPr>
      <w:hyperlink r:id="rId9">
        <w:r>
          <w:rPr>
            <w:rFonts w:ascii="Times New Roman" w:eastAsia="Times New Roman" w:hAnsi="Times New Roman" w:cs="Times New Roman"/>
            <w:color w:val="000000"/>
            <w:sz w:val="32"/>
            <w:szCs w:val="32"/>
            <w:u w:val="single"/>
          </w:rPr>
          <w:t>www.data.gov.bd</w:t>
        </w:r>
      </w:hyperlink>
    </w:p>
    <w:p w:rsidR="00765BF5" w:rsidRDefault="00742454">
      <w:r>
        <w:br w:type="page"/>
      </w:r>
    </w:p>
    <w:p w:rsidR="00765BF5" w:rsidRDefault="00742454">
      <w:pPr>
        <w:rPr>
          <w:rFonts w:ascii="Times New Roman" w:eastAsia="Times New Roman" w:hAnsi="Times New Roman" w:cs="Times New Roman"/>
          <w:b/>
          <w:bCs/>
          <w:sz w:val="28"/>
          <w:szCs w:val="28"/>
        </w:rPr>
      </w:pPr>
      <w:bookmarkStart w:id="1" w:name="_heading=h.4bs87apho3w3" w:colFirst="0" w:colLast="0"/>
      <w:bookmarkEnd w:id="1"/>
      <w:r>
        <w:rPr>
          <w:rFonts w:ascii="Times New Roman" w:eastAsia="Times New Roman" w:hAnsi="Times New Roman" w:cs="Times New Roman"/>
          <w:b/>
          <w:bCs/>
          <w:sz w:val="28"/>
          <w:szCs w:val="28"/>
        </w:rPr>
        <w:lastRenderedPageBreak/>
        <w:t>Open Government Data Policy 2026</w:t>
      </w:r>
    </w:p>
    <w:sdt>
      <w:sdtPr>
        <w:id w:val="-285761424"/>
        <w:docPartObj>
          <w:docPartGallery w:val="Table of Contents"/>
          <w:docPartUnique/>
        </w:docPartObj>
      </w:sdtPr>
      <w:sdtEndPr/>
      <w:sdtContent>
        <w:p w:rsidR="00765BF5" w:rsidRDefault="00742454">
          <w:pPr>
            <w:pBdr>
              <w:top w:val="nil"/>
              <w:left w:val="nil"/>
              <w:bottom w:val="nil"/>
              <w:right w:val="nil"/>
              <w:between w:val="nil"/>
            </w:pBdr>
            <w:tabs>
              <w:tab w:val="left" w:pos="440"/>
              <w:tab w:val="right" w:leader="dot" w:pos="9016"/>
            </w:tabs>
            <w:spacing w:after="100"/>
            <w:rPr>
              <w:color w:val="000000"/>
            </w:rPr>
          </w:pPr>
          <w:r>
            <w:fldChar w:fldCharType="begin"/>
          </w:r>
          <w:r>
            <w:instrText xml:space="preserve"> TOC \h \u \z \t "Heading 1,1,Heading 2,2,Heading 3,3,"</w:instrText>
          </w:r>
          <w:r>
            <w:fldChar w:fldCharType="separate"/>
          </w:r>
          <w:hyperlink w:anchor="_heading=h.1q46t8rjde8">
            <w:r>
              <w:rPr>
                <w:rFonts w:ascii="Times New Roman" w:eastAsia="Times New Roman" w:hAnsi="Times New Roman" w:cs="Times New Roman"/>
                <w:b/>
                <w:bCs/>
                <w:color w:val="000000"/>
              </w:rPr>
              <w:t>1.</w:t>
            </w:r>
          </w:hyperlink>
          <w:hyperlink w:anchor="_heading=h.1q46t8rjde8">
            <w:r>
              <w:rPr>
                <w:color w:val="000000"/>
              </w:rPr>
              <w:tab/>
            </w:r>
          </w:hyperlink>
          <w:r>
            <w:fldChar w:fldCharType="begin"/>
          </w:r>
          <w:r>
            <w:instrText xml:space="preserve"> PAGEREF _heading=h.1q46t8rjde8 \h </w:instrText>
          </w:r>
          <w:r>
            <w:fldChar w:fldCharType="separate"/>
          </w:r>
          <w:r>
            <w:rPr>
              <w:rFonts w:ascii="Times New Roman" w:eastAsia="Times New Roman" w:hAnsi="Times New Roman" w:cs="Times New Roman"/>
              <w:b/>
              <w:bCs/>
              <w:color w:val="000000"/>
            </w:rPr>
            <w:t>Introduction</w:t>
          </w:r>
          <w:r>
            <w:rPr>
              <w:color w:val="000000"/>
            </w:rPr>
            <w:tab/>
            <w:t>1</w:t>
          </w:r>
          <w:r>
            <w:fldChar w:fldCharType="end"/>
          </w:r>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8si808miwr9w">
            <w:r>
              <w:rPr>
                <w:rFonts w:ascii="Times New Roman" w:eastAsia="Times New Roman" w:hAnsi="Times New Roman" w:cs="Times New Roman"/>
                <w:b/>
                <w:bCs/>
                <w:color w:val="000000"/>
              </w:rPr>
              <w:t>2.</w:t>
            </w:r>
          </w:hyperlink>
          <w:hyperlink w:anchor="_heading=h.8si808miwr9w">
            <w:r>
              <w:rPr>
                <w:color w:val="000000"/>
              </w:rPr>
              <w:tab/>
            </w:r>
          </w:hyperlink>
          <w:r>
            <w:fldChar w:fldCharType="begin"/>
          </w:r>
          <w:r>
            <w:instrText xml:space="preserve"> PAGEREF _heading=h.8si808miwr9w \h </w:instrText>
          </w:r>
          <w:r>
            <w:fldChar w:fldCharType="separate"/>
          </w:r>
          <w:r>
            <w:rPr>
              <w:rFonts w:ascii="Times New Roman" w:eastAsia="Times New Roman" w:hAnsi="Times New Roman" w:cs="Times New Roman"/>
              <w:b/>
              <w:bCs/>
              <w:color w:val="000000"/>
            </w:rPr>
            <w:t>Rationale of OGD Policy</w:t>
          </w:r>
          <w:r>
            <w:rPr>
              <w:color w:val="000000"/>
            </w:rPr>
            <w:tab/>
            <w:t>1</w:t>
          </w:r>
          <w:r>
            <w:fldChar w:fldCharType="end"/>
          </w:r>
        </w:p>
        <w:p w:rsidR="00765BF5" w:rsidRDefault="00742454">
          <w:pPr>
            <w:pBdr>
              <w:top w:val="nil"/>
              <w:left w:val="nil"/>
              <w:bottom w:val="nil"/>
              <w:right w:val="nil"/>
              <w:between w:val="nil"/>
            </w:pBdr>
            <w:tabs>
              <w:tab w:val="right" w:leader="dot" w:pos="9016"/>
            </w:tabs>
            <w:spacing w:after="100"/>
            <w:ind w:left="220"/>
            <w:rPr>
              <w:color w:val="000000"/>
            </w:rPr>
          </w:pPr>
          <w:hyperlink w:anchor="_heading=h.f5csg5c7y97e">
            <w:r>
              <w:rPr>
                <w:rFonts w:ascii="Times New Roman" w:eastAsia="Times New Roman" w:hAnsi="Times New Roman" w:cs="Times New Roman"/>
                <w:b/>
                <w:bCs/>
                <w:color w:val="000000"/>
              </w:rPr>
              <w:t>2.1 Constitutional Contexts</w:t>
            </w:r>
          </w:hyperlink>
          <w:hyperlink w:anchor="_heading=h.f5csg5c7y97e">
            <w:r>
              <w:rPr>
                <w:color w:val="000000"/>
              </w:rPr>
              <w:tab/>
              <w:t>1</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nsifaowu39a2">
            <w:r>
              <w:rPr>
                <w:rFonts w:ascii="Times New Roman" w:eastAsia="Times New Roman" w:hAnsi="Times New Roman" w:cs="Times New Roman"/>
                <w:b/>
                <w:bCs/>
                <w:color w:val="000000"/>
              </w:rPr>
              <w:t>2.2 Legislative Contexts</w:t>
            </w:r>
          </w:hyperlink>
          <w:hyperlink w:anchor="_heading=h.nsifaowu39a2">
            <w:r>
              <w:rPr>
                <w:color w:val="000000"/>
              </w:rPr>
              <w:tab/>
              <w:t>2</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cgjr4vm962le">
            <w:r>
              <w:rPr>
                <w:rFonts w:ascii="Times New Roman" w:eastAsia="Times New Roman" w:hAnsi="Times New Roman" w:cs="Times New Roman"/>
                <w:b/>
                <w:bCs/>
                <w:color w:val="000000"/>
              </w:rPr>
              <w:t>2.3 OGD Ranking by UNDESA</w:t>
            </w:r>
          </w:hyperlink>
          <w:hyperlink w:anchor="_heading=h.cgjr4vm962le">
            <w:r>
              <w:rPr>
                <w:color w:val="000000"/>
              </w:rPr>
              <w:tab/>
              <w:t>2</w:t>
            </w:r>
          </w:hyperlink>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k5tbyl50s7ai">
            <w:r>
              <w:rPr>
                <w:rFonts w:ascii="Times New Roman" w:eastAsia="Times New Roman" w:hAnsi="Times New Roman" w:cs="Times New Roman"/>
                <w:b/>
                <w:bCs/>
                <w:color w:val="000000"/>
              </w:rPr>
              <w:t>3.</w:t>
            </w:r>
          </w:hyperlink>
          <w:hyperlink w:anchor="_heading=h.k5tbyl50s7ai">
            <w:r>
              <w:rPr>
                <w:color w:val="000000"/>
              </w:rPr>
              <w:tab/>
            </w:r>
          </w:hyperlink>
          <w:r>
            <w:fldChar w:fldCharType="begin"/>
          </w:r>
          <w:r>
            <w:instrText xml:space="preserve"> PA</w:instrText>
          </w:r>
          <w:r>
            <w:instrText xml:space="preserve">GEREF _heading=h.k5tbyl50s7ai \h </w:instrText>
          </w:r>
          <w:r>
            <w:fldChar w:fldCharType="separate"/>
          </w:r>
          <w:r>
            <w:rPr>
              <w:rFonts w:ascii="Times New Roman" w:eastAsia="Times New Roman" w:hAnsi="Times New Roman" w:cs="Times New Roman"/>
              <w:b/>
              <w:bCs/>
              <w:color w:val="000000"/>
            </w:rPr>
            <w:t>Vision</w:t>
          </w:r>
          <w:r>
            <w:rPr>
              <w:color w:val="000000"/>
            </w:rPr>
            <w:tab/>
          </w:r>
          <w:r>
            <w:fldChar w:fldCharType="end"/>
          </w:r>
          <w:hyperlink w:anchor="_heading=h.lmeik0f4ki3j">
            <w:r>
              <w:rPr>
                <w:color w:val="000000"/>
              </w:rPr>
              <w:t>3</w:t>
            </w:r>
          </w:hyperlink>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vpwxfaxuau4z">
            <w:r>
              <w:rPr>
                <w:rFonts w:ascii="Times New Roman" w:eastAsia="Times New Roman" w:hAnsi="Times New Roman" w:cs="Times New Roman"/>
                <w:b/>
                <w:bCs/>
                <w:color w:val="000000"/>
              </w:rPr>
              <w:t>4.</w:t>
            </w:r>
          </w:hyperlink>
          <w:hyperlink w:anchor="_heading=h.vpwxfaxuau4z">
            <w:r>
              <w:rPr>
                <w:color w:val="000000"/>
              </w:rPr>
              <w:tab/>
            </w:r>
          </w:hyperlink>
          <w:r>
            <w:fldChar w:fldCharType="begin"/>
          </w:r>
          <w:r>
            <w:instrText xml:space="preserve"> PAGEREF _heading=h.vpwxfaxuau4z \h </w:instrText>
          </w:r>
          <w:r>
            <w:fldChar w:fldCharType="separate"/>
          </w:r>
          <w:r>
            <w:rPr>
              <w:rFonts w:ascii="Times New Roman" w:eastAsia="Times New Roman" w:hAnsi="Times New Roman" w:cs="Times New Roman"/>
              <w:b/>
              <w:bCs/>
              <w:color w:val="000000"/>
            </w:rPr>
            <w:t>Mis</w:t>
          </w:r>
          <w:r>
            <w:rPr>
              <w:rFonts w:ascii="Times New Roman" w:eastAsia="Times New Roman" w:hAnsi="Times New Roman" w:cs="Times New Roman"/>
              <w:b/>
              <w:bCs/>
              <w:color w:val="000000"/>
            </w:rPr>
            <w:t>sion</w:t>
          </w:r>
          <w:r>
            <w:rPr>
              <w:color w:val="000000"/>
            </w:rPr>
            <w:tab/>
          </w:r>
          <w:r>
            <w:fldChar w:fldCharType="end"/>
          </w:r>
          <w:hyperlink w:anchor="_heading=h.lmeik0f4ki3j">
            <w:r>
              <w:rPr>
                <w:color w:val="000000"/>
              </w:rPr>
              <w:t>3</w:t>
            </w:r>
          </w:hyperlink>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lmeik0f4ki3j">
            <w:r>
              <w:rPr>
                <w:rFonts w:ascii="Times New Roman" w:eastAsia="Times New Roman" w:hAnsi="Times New Roman" w:cs="Times New Roman"/>
                <w:b/>
                <w:bCs/>
                <w:color w:val="000000"/>
              </w:rPr>
              <w:t>5.</w:t>
            </w:r>
          </w:hyperlink>
          <w:hyperlink w:anchor="_heading=h.lmeik0f4ki3j">
            <w:r>
              <w:rPr>
                <w:color w:val="000000"/>
              </w:rPr>
              <w:tab/>
            </w:r>
          </w:hyperlink>
          <w:r>
            <w:fldChar w:fldCharType="begin"/>
          </w:r>
          <w:r>
            <w:instrText xml:space="preserve"> PAGEREF _heading=h.lmeik0f4ki3</w:instrText>
          </w:r>
          <w:r>
            <w:instrText xml:space="preserve">j \h </w:instrText>
          </w:r>
          <w:r>
            <w:fldChar w:fldCharType="separate"/>
          </w:r>
          <w:r>
            <w:rPr>
              <w:rFonts w:ascii="Times New Roman" w:eastAsia="Times New Roman" w:hAnsi="Times New Roman" w:cs="Times New Roman"/>
              <w:b/>
              <w:bCs/>
              <w:color w:val="000000"/>
            </w:rPr>
            <w:t>Objectives</w:t>
          </w:r>
          <w:r>
            <w:rPr>
              <w:color w:val="000000"/>
            </w:rPr>
            <w:tab/>
            <w:t>3</w:t>
          </w:r>
          <w:r>
            <w:fldChar w:fldCharType="end"/>
          </w:r>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t9hxvkulv8zd">
            <w:r>
              <w:rPr>
                <w:rFonts w:ascii="Times New Roman" w:eastAsia="Times New Roman" w:hAnsi="Times New Roman" w:cs="Times New Roman"/>
                <w:b/>
                <w:bCs/>
                <w:color w:val="000000"/>
              </w:rPr>
              <w:t>6.</w:t>
            </w:r>
          </w:hyperlink>
          <w:hyperlink w:anchor="_heading=h.t9hxvkulv8zd">
            <w:r>
              <w:rPr>
                <w:color w:val="000000"/>
              </w:rPr>
              <w:tab/>
            </w:r>
          </w:hyperlink>
          <w:r>
            <w:fldChar w:fldCharType="begin"/>
          </w:r>
          <w:r>
            <w:instrText xml:space="preserve"> PAGEREF _heading=h.t9hxvkulv8zd \h </w:instrText>
          </w:r>
          <w:r>
            <w:fldChar w:fldCharType="separate"/>
          </w:r>
          <w:r>
            <w:rPr>
              <w:rFonts w:ascii="Times New Roman" w:eastAsia="Times New Roman" w:hAnsi="Times New Roman" w:cs="Times New Roman"/>
              <w:b/>
              <w:bCs/>
              <w:color w:val="000000"/>
            </w:rPr>
            <w:t>Scopes</w:t>
          </w:r>
          <w:r>
            <w:rPr>
              <w:color w:val="000000"/>
            </w:rPr>
            <w:tab/>
            <w:t>3</w:t>
          </w:r>
          <w:r>
            <w:fldChar w:fldCharType="end"/>
          </w:r>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bb4oqnbvwp2f">
            <w:r>
              <w:rPr>
                <w:rFonts w:ascii="Times New Roman" w:eastAsia="Times New Roman" w:hAnsi="Times New Roman" w:cs="Times New Roman"/>
                <w:b/>
                <w:bCs/>
                <w:color w:val="000000"/>
              </w:rPr>
              <w:t>7.</w:t>
            </w:r>
          </w:hyperlink>
          <w:hyperlink w:anchor="_heading=h.bb4oqnbvwp2f">
            <w:r>
              <w:rPr>
                <w:color w:val="000000"/>
              </w:rPr>
              <w:tab/>
            </w:r>
          </w:hyperlink>
          <w:r>
            <w:fldChar w:fldCharType="begin"/>
          </w:r>
          <w:r>
            <w:instrText xml:space="preserve"> PAGEREF _heading=h.bb4oqnbvwp2f \h </w:instrText>
          </w:r>
          <w:r>
            <w:fldChar w:fldCharType="separate"/>
          </w:r>
          <w:r>
            <w:rPr>
              <w:rFonts w:ascii="Times New Roman" w:eastAsia="Times New Roman" w:hAnsi="Times New Roman" w:cs="Times New Roman"/>
              <w:b/>
              <w:bCs/>
              <w:color w:val="000000"/>
            </w:rPr>
            <w:t>Legal and Regulatory Framework Principle of OGD Policy</w:t>
          </w:r>
          <w:r>
            <w:rPr>
              <w:color w:val="000000"/>
            </w:rPr>
            <w:tab/>
            <w:t>3</w:t>
          </w:r>
          <w:r>
            <w:fldChar w:fldCharType="end"/>
          </w:r>
        </w:p>
        <w:p w:rsidR="00765BF5" w:rsidRDefault="00742454">
          <w:pPr>
            <w:pBdr>
              <w:top w:val="nil"/>
              <w:left w:val="nil"/>
              <w:bottom w:val="nil"/>
              <w:right w:val="nil"/>
              <w:between w:val="nil"/>
            </w:pBdr>
            <w:tabs>
              <w:tab w:val="right" w:leader="dot" w:pos="9016"/>
            </w:tabs>
            <w:spacing w:after="100"/>
            <w:ind w:left="220"/>
            <w:rPr>
              <w:color w:val="000000"/>
            </w:rPr>
          </w:pPr>
          <w:hyperlink w:anchor="_heading=h.rpi9scwyd7f">
            <w:r>
              <w:rPr>
                <w:rFonts w:ascii="Times New Roman" w:eastAsia="Times New Roman" w:hAnsi="Times New Roman" w:cs="Times New Roman"/>
                <w:b/>
                <w:bCs/>
                <w:color w:val="000000"/>
              </w:rPr>
              <w:t>7.1 Compliance with Existing Laws</w:t>
            </w:r>
          </w:hyperlink>
          <w:hyperlink w:anchor="_heading=h.rpi9scwyd7f">
            <w:r>
              <w:rPr>
                <w:color w:val="000000"/>
              </w:rPr>
              <w:tab/>
              <w:t>3</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pyu6jkvtddwy">
            <w:r>
              <w:rPr>
                <w:rFonts w:ascii="Times New Roman" w:eastAsia="Times New Roman" w:hAnsi="Times New Roman" w:cs="Times New Roman"/>
                <w:b/>
                <w:bCs/>
                <w:color w:val="000000"/>
              </w:rPr>
              <w:t>7.2 Regul</w:t>
            </w:r>
            <w:r>
              <w:rPr>
                <w:rFonts w:ascii="Times New Roman" w:eastAsia="Times New Roman" w:hAnsi="Times New Roman" w:cs="Times New Roman"/>
                <w:b/>
                <w:bCs/>
                <w:color w:val="000000"/>
              </w:rPr>
              <w:t>atory Bodies and Institutional Framework</w:t>
            </w:r>
          </w:hyperlink>
          <w:hyperlink w:anchor="_heading=h.pyu6jkvtddwy">
            <w:r>
              <w:rPr>
                <w:color w:val="000000"/>
              </w:rPr>
              <w:tab/>
            </w:r>
          </w:hyperlink>
          <w:r>
            <w:fldChar w:fldCharType="begin"/>
          </w:r>
          <w:r>
            <w:instrText xml:space="preserve"> PAGEREF _heading=h.bb4oqnbvwp2f \h </w:instrText>
          </w:r>
          <w:r>
            <w:fldChar w:fldCharType="separate"/>
          </w:r>
          <w:r>
            <w:rPr>
              <w:color w:val="000000"/>
            </w:rPr>
            <w:t>3</w:t>
          </w:r>
          <w:r>
            <w:fldChar w:fldCharType="end"/>
          </w:r>
        </w:p>
        <w:p w:rsidR="00765BF5" w:rsidRDefault="00742454">
          <w:pPr>
            <w:pBdr>
              <w:top w:val="nil"/>
              <w:left w:val="nil"/>
              <w:bottom w:val="nil"/>
              <w:right w:val="nil"/>
              <w:between w:val="nil"/>
            </w:pBdr>
            <w:tabs>
              <w:tab w:val="right" w:leader="dot" w:pos="9016"/>
            </w:tabs>
            <w:spacing w:after="100"/>
            <w:ind w:left="220"/>
            <w:rPr>
              <w:color w:val="000000"/>
            </w:rPr>
          </w:pPr>
          <w:hyperlink w:anchor="_heading=h.9mmsma1tf4o2">
            <w:r>
              <w:rPr>
                <w:rFonts w:ascii="Times New Roman" w:eastAsia="Times New Roman" w:hAnsi="Times New Roman" w:cs="Times New Roman"/>
                <w:b/>
                <w:bCs/>
                <w:color w:val="000000"/>
              </w:rPr>
              <w:t>7.3 Data Classification and Standards</w:t>
            </w:r>
          </w:hyperlink>
          <w:hyperlink w:anchor="_heading=h.9mmsma1tf4o2">
            <w:r>
              <w:rPr>
                <w:color w:val="000000"/>
              </w:rPr>
              <w:tab/>
              <w:t>4</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ivyrevwnot3e">
            <w:r>
              <w:rPr>
                <w:rFonts w:ascii="Times New Roman" w:eastAsia="Times New Roman" w:hAnsi="Times New Roman" w:cs="Times New Roman"/>
                <w:b/>
                <w:bCs/>
                <w:color w:val="000000"/>
              </w:rPr>
              <w:t>7.4 Data Sharing and Access Mechanisms</w:t>
            </w:r>
          </w:hyperlink>
          <w:hyperlink w:anchor="_heading=h.ivyrevwnot3e">
            <w:r>
              <w:rPr>
                <w:color w:val="000000"/>
              </w:rPr>
              <w:tab/>
              <w:t>4</w:t>
            </w:r>
          </w:hyperlink>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ptwsr7jv1b2w">
            <w:r>
              <w:rPr>
                <w:rFonts w:ascii="Times New Roman" w:eastAsia="Times New Roman" w:hAnsi="Times New Roman" w:cs="Times New Roman"/>
                <w:b/>
                <w:bCs/>
                <w:color w:val="000000"/>
              </w:rPr>
              <w:t>8.</w:t>
            </w:r>
          </w:hyperlink>
          <w:hyperlink w:anchor="_heading=h.ptwsr7jv1b2w">
            <w:r>
              <w:rPr>
                <w:color w:val="000000"/>
              </w:rPr>
              <w:tab/>
            </w:r>
          </w:hyperlink>
          <w:r>
            <w:fldChar w:fldCharType="begin"/>
          </w:r>
          <w:r>
            <w:instrText xml:space="preserve"> PAGEREF _heading=h.ptwsr7jv1b2w \h </w:instrText>
          </w:r>
          <w:r>
            <w:fldChar w:fldCharType="separate"/>
          </w:r>
          <w:r>
            <w:rPr>
              <w:rFonts w:ascii="Times New Roman" w:eastAsia="Times New Roman" w:hAnsi="Times New Roman" w:cs="Times New Roman"/>
              <w:b/>
              <w:bCs/>
              <w:color w:val="000000"/>
            </w:rPr>
            <w:t>Technology for Sharing and Access</w:t>
          </w:r>
          <w:r>
            <w:rPr>
              <w:color w:val="000000"/>
            </w:rPr>
            <w:tab/>
            <w:t>4</w:t>
          </w:r>
          <w:r>
            <w:fldChar w:fldCharType="end"/>
          </w:r>
        </w:p>
        <w:p w:rsidR="00765BF5" w:rsidRDefault="00742454">
          <w:pPr>
            <w:pBdr>
              <w:top w:val="nil"/>
              <w:left w:val="nil"/>
              <w:bottom w:val="nil"/>
              <w:right w:val="nil"/>
              <w:between w:val="nil"/>
            </w:pBdr>
            <w:tabs>
              <w:tab w:val="left" w:pos="440"/>
              <w:tab w:val="right" w:leader="dot" w:pos="9016"/>
            </w:tabs>
            <w:spacing w:after="100"/>
            <w:rPr>
              <w:color w:val="000000"/>
            </w:rPr>
          </w:pPr>
          <w:hyperlink w:anchor="_heading=h.3nmryb41nva3">
            <w:r>
              <w:rPr>
                <w:rFonts w:ascii="Times New Roman" w:eastAsia="Times New Roman" w:hAnsi="Times New Roman" w:cs="Times New Roman"/>
                <w:b/>
                <w:bCs/>
                <w:color w:val="000000"/>
              </w:rPr>
              <w:t>9.</w:t>
            </w:r>
          </w:hyperlink>
          <w:hyperlink w:anchor="_heading=h.3nmryb41nva3">
            <w:r>
              <w:rPr>
                <w:color w:val="000000"/>
              </w:rPr>
              <w:tab/>
            </w:r>
          </w:hyperlink>
          <w:r>
            <w:fldChar w:fldCharType="begin"/>
          </w:r>
          <w:r>
            <w:instrText xml:space="preserve"> PAGEREF _heading=h.3nmryb41nva3 \h </w:instrText>
          </w:r>
          <w:r>
            <w:fldChar w:fldCharType="separate"/>
          </w:r>
          <w:r>
            <w:rPr>
              <w:rFonts w:ascii="Times New Roman" w:eastAsia="Times New Roman" w:hAnsi="Times New Roman" w:cs="Times New Roman"/>
              <w:b/>
              <w:bCs/>
              <w:color w:val="000000"/>
            </w:rPr>
            <w:t>Implementation Framework for OGD Policy</w:t>
          </w:r>
          <w:r>
            <w:rPr>
              <w:color w:val="000000"/>
            </w:rPr>
            <w:tab/>
          </w:r>
          <w:r>
            <w:fldChar w:fldCharType="end"/>
          </w:r>
          <w:hyperlink w:anchor="_heading=h.ptwsr7jv1b2w">
            <w:r>
              <w:rPr>
                <w:color w:val="000000"/>
              </w:rPr>
              <w:t>4</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o9llk4365jbt">
            <w:r>
              <w:rPr>
                <w:rFonts w:ascii="Times New Roman" w:eastAsia="Times New Roman" w:hAnsi="Times New Roman" w:cs="Times New Roman"/>
                <w:b/>
                <w:bCs/>
                <w:color w:val="000000"/>
              </w:rPr>
              <w:t>9.1 Structured Plan</w:t>
            </w:r>
          </w:hyperlink>
          <w:hyperlink w:anchor="_heading=h.o9llk4365jbt">
            <w:r>
              <w:rPr>
                <w:color w:val="000000"/>
              </w:rPr>
              <w:tab/>
            </w:r>
          </w:hyperlink>
          <w:r>
            <w:fldChar w:fldCharType="begin"/>
          </w:r>
          <w:r>
            <w:instrText xml:space="preserve"> PAGEREF _heading=h.ptwsr7jv1b2w \h </w:instrText>
          </w:r>
          <w:r>
            <w:fldChar w:fldCharType="separate"/>
          </w:r>
          <w:r>
            <w:rPr>
              <w:color w:val="000000"/>
            </w:rPr>
            <w:t>4</w:t>
          </w:r>
          <w:r>
            <w:fldChar w:fldCharType="end"/>
          </w:r>
        </w:p>
        <w:p w:rsidR="00765BF5" w:rsidRDefault="00742454">
          <w:pPr>
            <w:pBdr>
              <w:top w:val="nil"/>
              <w:left w:val="nil"/>
              <w:bottom w:val="nil"/>
              <w:right w:val="nil"/>
              <w:between w:val="nil"/>
            </w:pBdr>
            <w:tabs>
              <w:tab w:val="right" w:leader="dot" w:pos="9016"/>
            </w:tabs>
            <w:spacing w:after="100"/>
            <w:ind w:left="220"/>
            <w:rPr>
              <w:color w:val="000000"/>
            </w:rPr>
          </w:pPr>
          <w:hyperlink w:anchor="_heading=h.mcnv2kvb33q9">
            <w:r>
              <w:rPr>
                <w:rFonts w:ascii="Times New Roman" w:eastAsia="Times New Roman" w:hAnsi="Times New Roman" w:cs="Times New Roman"/>
                <w:b/>
                <w:bCs/>
                <w:color w:val="000000"/>
              </w:rPr>
              <w:t>9.2 Monitoring and Reviewing</w:t>
            </w:r>
          </w:hyperlink>
          <w:hyperlink w:anchor="_heading=h.mcnv2kvb33q9">
            <w:r>
              <w:rPr>
                <w:color w:val="000000"/>
              </w:rPr>
              <w:tab/>
              <w:t>6</w:t>
            </w:r>
          </w:hyperlink>
        </w:p>
        <w:p w:rsidR="00765BF5" w:rsidRDefault="00742454">
          <w:pPr>
            <w:pBdr>
              <w:top w:val="nil"/>
              <w:left w:val="nil"/>
              <w:bottom w:val="nil"/>
              <w:right w:val="nil"/>
              <w:between w:val="nil"/>
            </w:pBdr>
            <w:tabs>
              <w:tab w:val="left" w:pos="660"/>
              <w:tab w:val="right" w:leader="dot" w:pos="9016"/>
            </w:tabs>
            <w:spacing w:after="100"/>
            <w:rPr>
              <w:color w:val="000000"/>
            </w:rPr>
          </w:pPr>
          <w:hyperlink w:anchor="_heading=h.sd73rroknhbq">
            <w:r>
              <w:rPr>
                <w:rFonts w:ascii="Times New Roman" w:eastAsia="Times New Roman" w:hAnsi="Times New Roman" w:cs="Times New Roman"/>
                <w:b/>
                <w:bCs/>
                <w:color w:val="000000"/>
              </w:rPr>
              <w:t>10.</w:t>
            </w:r>
          </w:hyperlink>
          <w:hyperlink w:anchor="_heading=h.sd73rroknhbq">
            <w:r>
              <w:rPr>
                <w:color w:val="000000"/>
              </w:rPr>
              <w:tab/>
            </w:r>
          </w:hyperlink>
          <w:r>
            <w:fldChar w:fldCharType="begin"/>
          </w:r>
          <w:r>
            <w:instrText xml:space="preserve"> PAGEREF _heading=h.sd73rroknhbq \h </w:instrText>
          </w:r>
          <w:r>
            <w:fldChar w:fldCharType="separate"/>
          </w:r>
          <w:r>
            <w:rPr>
              <w:rFonts w:ascii="Times New Roman" w:eastAsia="Times New Roman" w:hAnsi="Times New Roman" w:cs="Times New Roman"/>
              <w:b/>
              <w:bCs/>
              <w:color w:val="000000"/>
            </w:rPr>
            <w:t>Policy and Data Ownership</w:t>
          </w:r>
          <w:r>
            <w:rPr>
              <w:color w:val="000000"/>
            </w:rPr>
            <w:tab/>
          </w:r>
          <w:r>
            <w:fldChar w:fldCharType="end"/>
          </w:r>
          <w:hyperlink w:anchor="_heading=h.mcnv2kvb33q9">
            <w:r>
              <w:rPr>
                <w:color w:val="000000"/>
              </w:rPr>
              <w:t>6</w:t>
            </w:r>
          </w:hyperlink>
        </w:p>
        <w:p w:rsidR="00765BF5" w:rsidRDefault="00742454">
          <w:pPr>
            <w:pBdr>
              <w:top w:val="nil"/>
              <w:left w:val="nil"/>
              <w:bottom w:val="nil"/>
              <w:right w:val="nil"/>
              <w:between w:val="nil"/>
            </w:pBdr>
            <w:tabs>
              <w:tab w:val="right" w:leader="dot" w:pos="9016"/>
            </w:tabs>
            <w:spacing w:after="100"/>
            <w:ind w:left="220"/>
            <w:rPr>
              <w:color w:val="000000"/>
            </w:rPr>
          </w:pPr>
          <w:hyperlink w:anchor="_heading=h.3rvzu3e4r2um">
            <w:r>
              <w:rPr>
                <w:rFonts w:ascii="Times New Roman" w:eastAsia="Times New Roman" w:hAnsi="Times New Roman" w:cs="Times New Roman"/>
                <w:b/>
                <w:bCs/>
                <w:color w:val="000000"/>
              </w:rPr>
              <w:t>10.1 Policy Ownership</w:t>
            </w:r>
          </w:hyperlink>
          <w:hyperlink w:anchor="_heading=h.3rvzu3e4r2um">
            <w:r>
              <w:rPr>
                <w:color w:val="000000"/>
              </w:rPr>
              <w:tab/>
            </w:r>
          </w:hyperlink>
          <w:r>
            <w:fldChar w:fldCharType="begin"/>
          </w:r>
          <w:r>
            <w:instrText xml:space="preserve"> PAGEREF _heading=h.mcnv2kvb33q9 \h </w:instrText>
          </w:r>
          <w:r>
            <w:fldChar w:fldCharType="separate"/>
          </w:r>
          <w:r>
            <w:rPr>
              <w:color w:val="000000"/>
            </w:rPr>
            <w:t>6</w:t>
          </w:r>
          <w:r>
            <w:fldChar w:fldCharType="end"/>
          </w:r>
        </w:p>
        <w:p w:rsidR="00765BF5" w:rsidRDefault="00742454">
          <w:pPr>
            <w:pBdr>
              <w:top w:val="nil"/>
              <w:left w:val="nil"/>
              <w:bottom w:val="nil"/>
              <w:right w:val="nil"/>
              <w:between w:val="nil"/>
            </w:pBdr>
            <w:tabs>
              <w:tab w:val="right" w:leader="dot" w:pos="9016"/>
            </w:tabs>
            <w:spacing w:after="100"/>
            <w:ind w:left="220"/>
            <w:rPr>
              <w:color w:val="000000"/>
            </w:rPr>
          </w:pPr>
          <w:hyperlink w:anchor="_heading=h.yq33jtz9itks">
            <w:r>
              <w:rPr>
                <w:rFonts w:ascii="Times New Roman" w:eastAsia="Times New Roman" w:hAnsi="Times New Roman" w:cs="Times New Roman"/>
                <w:b/>
                <w:bCs/>
                <w:color w:val="000000"/>
              </w:rPr>
              <w:t>10.2 Data Ownership</w:t>
            </w:r>
          </w:hyperlink>
          <w:hyperlink w:anchor="_heading=h.yq33jtz9itks">
            <w:r>
              <w:rPr>
                <w:color w:val="000000"/>
              </w:rPr>
              <w:tab/>
              <w:t>7</w:t>
            </w:r>
          </w:hyperlink>
        </w:p>
        <w:p w:rsidR="00765BF5" w:rsidRDefault="00742454">
          <w:pPr>
            <w:pBdr>
              <w:top w:val="nil"/>
              <w:left w:val="nil"/>
              <w:bottom w:val="nil"/>
              <w:right w:val="nil"/>
              <w:between w:val="nil"/>
            </w:pBdr>
            <w:tabs>
              <w:tab w:val="right" w:leader="dot" w:pos="9016"/>
            </w:tabs>
            <w:spacing w:after="100"/>
            <w:rPr>
              <w:color w:val="000000"/>
            </w:rPr>
          </w:pPr>
          <w:hyperlink w:anchor="_heading=h.a4c72rji6q6q">
            <w:r>
              <w:rPr>
                <w:rFonts w:ascii="Times New Roman" w:eastAsia="Times New Roman" w:hAnsi="Times New Roman" w:cs="Times New Roman"/>
                <w:b/>
                <w:bCs/>
                <w:color w:val="000000"/>
              </w:rPr>
              <w:t>Appendix 01: Definitions</w:t>
            </w:r>
          </w:hyperlink>
          <w:hyperlink w:anchor="_heading=h.a4c72rji6q6q">
            <w:r>
              <w:rPr>
                <w:color w:val="000000"/>
              </w:rPr>
              <w:tab/>
              <w:t>8</w:t>
            </w:r>
          </w:hyperlink>
        </w:p>
        <w:p w:rsidR="00765BF5" w:rsidRDefault="00742454">
          <w:pPr>
            <w:pBdr>
              <w:top w:val="nil"/>
              <w:left w:val="nil"/>
              <w:bottom w:val="nil"/>
              <w:right w:val="nil"/>
              <w:between w:val="nil"/>
            </w:pBdr>
            <w:tabs>
              <w:tab w:val="right" w:leader="dot" w:pos="9016"/>
            </w:tabs>
            <w:spacing w:after="100"/>
            <w:rPr>
              <w:color w:val="000000"/>
            </w:rPr>
          </w:pPr>
          <w:hyperlink w:anchor="_heading=h.mvkyhufht32z">
            <w:r>
              <w:rPr>
                <w:rFonts w:ascii="Times New Roman" w:eastAsia="Times New Roman" w:hAnsi="Times New Roman" w:cs="Times New Roman"/>
                <w:b/>
                <w:bCs/>
                <w:color w:val="000000"/>
              </w:rPr>
              <w:t>Appendix 2: Interpretation of the word ‘OPEN’</w:t>
            </w:r>
          </w:hyperlink>
          <w:hyperlink w:anchor="_heading=h.mvkyhufht32z">
            <w:r>
              <w:rPr>
                <w:color w:val="000000"/>
              </w:rPr>
              <w:tab/>
              <w:t>9</w:t>
            </w:r>
          </w:hyperlink>
        </w:p>
        <w:p w:rsidR="00765BF5" w:rsidRDefault="00742454">
          <w:r>
            <w:fldChar w:fldCharType="end"/>
          </w:r>
        </w:p>
      </w:sdtContent>
    </w:sdt>
    <w:p w:rsidR="00765BF5" w:rsidRDefault="00742454">
      <w:pPr>
        <w:rPr>
          <w:rFonts w:ascii="Times New Roman" w:eastAsia="Times New Roman" w:hAnsi="Times New Roman" w:cs="Times New Roman"/>
          <w:b/>
          <w:bCs/>
          <w:sz w:val="28"/>
          <w:szCs w:val="28"/>
        </w:rPr>
        <w:sectPr w:rsidR="00765BF5">
          <w:headerReference w:type="default" r:id="rId10"/>
          <w:footerReference w:type="default" r:id="rId11"/>
          <w:pgSz w:w="11906" w:h="16838"/>
          <w:pgMar w:top="1440" w:right="1440" w:bottom="1440" w:left="1440" w:header="720" w:footer="720" w:gutter="0"/>
          <w:pgNumType w:start="1"/>
          <w:cols w:space="720"/>
        </w:sectPr>
      </w:pPr>
      <w:r>
        <w:br w:type="page"/>
      </w:r>
    </w:p>
    <w:p w:rsidR="00765BF5" w:rsidRDefault="00765BF5">
      <w:pPr>
        <w:rPr>
          <w:rFonts w:ascii="Times New Roman" w:eastAsia="Times New Roman" w:hAnsi="Times New Roman" w:cs="Times New Roman"/>
          <w:b/>
          <w:bCs/>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pPr>
    </w:p>
    <w:p w:rsidR="00765BF5" w:rsidRDefault="00765BF5">
      <w:pPr>
        <w:jc w:val="right"/>
        <w:rPr>
          <w:rFonts w:ascii="Times New Roman" w:eastAsia="Times New Roman" w:hAnsi="Times New Roman" w:cs="Times New Roman"/>
          <w:sz w:val="28"/>
          <w:szCs w:val="28"/>
        </w:rPr>
      </w:pPr>
    </w:p>
    <w:p w:rsidR="00765BF5" w:rsidRDefault="00765BF5">
      <w:pPr>
        <w:rPr>
          <w:rFonts w:ascii="Times New Roman" w:eastAsia="Times New Roman" w:hAnsi="Times New Roman" w:cs="Times New Roman"/>
          <w:sz w:val="28"/>
          <w:szCs w:val="28"/>
        </w:rPr>
        <w:sectPr w:rsidR="00765BF5">
          <w:pgSz w:w="11906" w:h="16838"/>
          <w:pgMar w:top="1440" w:right="1440" w:bottom="1440" w:left="1440" w:header="720" w:footer="720" w:gutter="0"/>
          <w:pgNumType w:start="1"/>
          <w:cols w:space="720"/>
        </w:sectPr>
      </w:pPr>
    </w:p>
    <w:p w:rsidR="00765BF5" w:rsidRDefault="007424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Open Government Data (OGD) Policy of Bangladesh is a strategic initiative aimed at fostering transparency, innovation, and inclusivity through the effective use of government data. Aligned with the nation’s broader development goals, this policy emphas</w:t>
      </w:r>
      <w:r>
        <w:rPr>
          <w:rFonts w:ascii="Times New Roman" w:eastAsia="Times New Roman" w:hAnsi="Times New Roman" w:cs="Times New Roman"/>
          <w:color w:val="000000"/>
          <w:sz w:val="24"/>
          <w:szCs w:val="24"/>
        </w:rPr>
        <w:t xml:space="preserve">izes the importance of making government data accessible, reusable, and interoperable ensuring it can be easily found, shared, and integrated across platforms to drive socio-economic growth, enhance governance, and empower citizens. By promoting a culture </w:t>
      </w:r>
      <w:r>
        <w:rPr>
          <w:rFonts w:ascii="Times New Roman" w:eastAsia="Times New Roman" w:hAnsi="Times New Roman" w:cs="Times New Roman"/>
          <w:color w:val="000000"/>
          <w:sz w:val="24"/>
          <w:szCs w:val="24"/>
        </w:rPr>
        <w:t>of openness and collaboration, the OGD policy ensures that government data is available to all stakeholders, supporting evidence-based decision-making and encouraging active civic participation.</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Recognizing the critical role of open data in achieving natio</w:t>
      </w:r>
      <w:r>
        <w:rPr>
          <w:rFonts w:ascii="Times New Roman" w:eastAsia="Times New Roman" w:hAnsi="Times New Roman" w:cs="Times New Roman"/>
          <w:color w:val="000000"/>
          <w:sz w:val="24"/>
          <w:szCs w:val="24"/>
        </w:rPr>
        <w:t xml:space="preserve">nal aspirations, the policy is designed to make government data a strategic asset for innovation, governance enhancement, and socio-economic progress. It aligns with key national frameworks such as the Right to Information Act and the National ICT Policy, </w:t>
      </w:r>
      <w:r>
        <w:rPr>
          <w:rFonts w:ascii="Times New Roman" w:eastAsia="Times New Roman" w:hAnsi="Times New Roman" w:cs="Times New Roman"/>
          <w:color w:val="000000"/>
          <w:sz w:val="24"/>
          <w:szCs w:val="24"/>
        </w:rPr>
        <w:t>creating a cohesive approach to data management and utilization. This policy ensures that data is managed effectively and made available in formats that are easily accessible and reusable by different sectors of society, contributing to a more informed and</w:t>
      </w:r>
      <w:r>
        <w:rPr>
          <w:rFonts w:ascii="Times New Roman" w:eastAsia="Times New Roman" w:hAnsi="Times New Roman" w:cs="Times New Roman"/>
          <w:color w:val="000000"/>
          <w:sz w:val="24"/>
          <w:szCs w:val="24"/>
        </w:rPr>
        <w:t xml:space="preserve"> empowered citizenry.</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alignment with Sustainable Development Goals (SDGs), the OGD Policy plays a vital role in advancing the SDGs, particularly SDG 16, which promotes peaceful, inclusive societies, access to justice, and the development of effective, a</w:t>
      </w:r>
      <w:r>
        <w:rPr>
          <w:rFonts w:ascii="Times New Roman" w:eastAsia="Times New Roman" w:hAnsi="Times New Roman" w:cs="Times New Roman"/>
          <w:color w:val="000000"/>
          <w:sz w:val="24"/>
          <w:szCs w:val="24"/>
        </w:rPr>
        <w:t>ccountable, and transparent institutions. By ensuring that data is open and accessible, the policy supports these global objectives and strengthens Bangladesh's commitment to building a resilient, equitable, and sustainable future.</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Open Government Data</w:t>
      </w:r>
      <w:r>
        <w:rPr>
          <w:rFonts w:ascii="Times New Roman" w:eastAsia="Times New Roman" w:hAnsi="Times New Roman" w:cs="Times New Roman"/>
          <w:color w:val="000000"/>
          <w:sz w:val="24"/>
          <w:szCs w:val="24"/>
        </w:rPr>
        <w:t xml:space="preserve"> Policy stands as a testament to Bangladesh's dedication to leveraging the power of data to foster transparency, innovation, and inclusivity. By embedding openness and collaboration at the core of governance, Bangladesh is preparing for future challenges a</w:t>
      </w:r>
      <w:r>
        <w:rPr>
          <w:rFonts w:ascii="Times New Roman" w:eastAsia="Times New Roman" w:hAnsi="Times New Roman" w:cs="Times New Roman"/>
          <w:color w:val="000000"/>
          <w:sz w:val="24"/>
          <w:szCs w:val="24"/>
        </w:rPr>
        <w:t>nd opportunities, striving to create a society that is both innovative and equitable. This policy represents a significant step toward achieving national and global development goals, ensuring that data becomes a key driver of progress in the country’s soc</w:t>
      </w:r>
      <w:r>
        <w:rPr>
          <w:rFonts w:ascii="Times New Roman" w:eastAsia="Times New Roman" w:hAnsi="Times New Roman" w:cs="Times New Roman"/>
          <w:color w:val="000000"/>
          <w:sz w:val="24"/>
          <w:szCs w:val="24"/>
        </w:rPr>
        <w:t>io-economic development and governance systems.</w:t>
      </w:r>
    </w:p>
    <w:p w:rsidR="00765BF5" w:rsidRDefault="00742454">
      <w:pPr>
        <w:pStyle w:val="Heading1"/>
        <w:numPr>
          <w:ilvl w:val="0"/>
          <w:numId w:val="6"/>
        </w:numPr>
        <w:spacing w:before="0" w:after="120" w:line="276" w:lineRule="auto"/>
        <w:jc w:val="both"/>
        <w:rPr>
          <w:rFonts w:ascii="Times New Roman" w:eastAsia="Times New Roman" w:hAnsi="Times New Roman" w:cs="Times New Roman"/>
          <w:b/>
          <w:bCs/>
          <w:sz w:val="24"/>
          <w:szCs w:val="24"/>
        </w:rPr>
      </w:pPr>
      <w:bookmarkStart w:id="2" w:name="_heading=h.6dmkt1n3i43i" w:colFirst="0" w:colLast="0"/>
      <w:bookmarkEnd w:id="2"/>
      <w:r>
        <w:rPr>
          <w:rFonts w:ascii="Times New Roman" w:eastAsia="Times New Roman" w:hAnsi="Times New Roman" w:cs="Times New Roman"/>
          <w:b/>
          <w:bCs/>
          <w:sz w:val="24"/>
          <w:szCs w:val="24"/>
        </w:rPr>
        <w:t>Rationale of OGD Policy</w:t>
      </w:r>
    </w:p>
    <w:p w:rsidR="00765BF5" w:rsidRDefault="00742454">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rationale for the Open Government Data Policy of Bangladesh is rooted in the constitutional principles of transparency, accountability, and participatory governance, as well as in the global standards set by the United Nations Department of Economic an</w:t>
      </w:r>
      <w:r>
        <w:rPr>
          <w:rFonts w:ascii="Times New Roman" w:eastAsia="Times New Roman" w:hAnsi="Times New Roman" w:cs="Times New Roman"/>
          <w:sz w:val="24"/>
          <w:szCs w:val="24"/>
        </w:rPr>
        <w:t xml:space="preserve">d Social Affairs (UNDESA) OGD ranking. In the meantime, the OGD strategy has already formulated until 2030 where timeline of the OGD policy and OGD Act has been highlighted to move further under the initiative of SID by 2026. </w:t>
      </w:r>
    </w:p>
    <w:p w:rsidR="00765BF5" w:rsidRDefault="00742454">
      <w:pPr>
        <w:pStyle w:val="Heading2"/>
        <w:spacing w:line="276" w:lineRule="auto"/>
        <w:jc w:val="both"/>
        <w:rPr>
          <w:rFonts w:ascii="Times New Roman" w:eastAsia="Times New Roman" w:hAnsi="Times New Roman" w:cs="Times New Roman"/>
          <w:b/>
          <w:bCs/>
          <w:sz w:val="24"/>
          <w:szCs w:val="24"/>
        </w:rPr>
      </w:pPr>
      <w:bookmarkStart w:id="3" w:name="_heading=h.ilfltzipoxam" w:colFirst="0" w:colLast="0"/>
      <w:bookmarkEnd w:id="3"/>
      <w:r>
        <w:rPr>
          <w:rFonts w:ascii="Times New Roman" w:eastAsia="Times New Roman" w:hAnsi="Times New Roman" w:cs="Times New Roman"/>
          <w:b/>
          <w:bCs/>
          <w:sz w:val="24"/>
          <w:szCs w:val="24"/>
        </w:rPr>
        <w:t>2.1 Constitutional Contexts</w:t>
      </w:r>
    </w:p>
    <w:p w:rsidR="00765BF5" w:rsidRDefault="00742454">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Constitution of Bangladesh upholds the principles of democracy, transparency, accountability, and citizens' rights, all of which are foundational to the concept of Open Government Data (OGD). The philosophy of the OGD Policy is therefore directly aligne</w:t>
      </w:r>
      <w:r>
        <w:rPr>
          <w:rFonts w:ascii="Times New Roman" w:eastAsia="Times New Roman" w:hAnsi="Times New Roman" w:cs="Times New Roman"/>
          <w:sz w:val="24"/>
          <w:szCs w:val="24"/>
        </w:rPr>
        <w:t>d with the Constitution’s vision of an open, participatory, and informed society. Specifically, the following articles provide the constitutional basis for implementing the OGD Policy:</w:t>
      </w:r>
    </w:p>
    <w:p w:rsidR="00765BF5" w:rsidRDefault="00742454">
      <w:pPr>
        <w:numPr>
          <w:ilvl w:val="0"/>
          <w:numId w:val="5"/>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Article 31 – Right to Protection of Law:</w:t>
      </w:r>
      <w:r>
        <w:rPr>
          <w:rFonts w:ascii="Times New Roman" w:eastAsia="Times New Roman" w:hAnsi="Times New Roman" w:cs="Times New Roman"/>
          <w:color w:val="000000"/>
          <w:sz w:val="24"/>
          <w:szCs w:val="24"/>
        </w:rPr>
        <w:t xml:space="preserve"> This ensures that every citize</w:t>
      </w:r>
      <w:r>
        <w:rPr>
          <w:rFonts w:ascii="Times New Roman" w:eastAsia="Times New Roman" w:hAnsi="Times New Roman" w:cs="Times New Roman"/>
          <w:color w:val="000000"/>
          <w:sz w:val="24"/>
          <w:szCs w:val="24"/>
        </w:rPr>
        <w:t>n has the right to be treated in accordance with the law. Open access to government data empowers citizens to understand, monitor, and hold authorities accountable under the law.</w:t>
      </w:r>
    </w:p>
    <w:p w:rsidR="00765BF5" w:rsidRDefault="00742454">
      <w:pPr>
        <w:numPr>
          <w:ilvl w:val="0"/>
          <w:numId w:val="5"/>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Article 39 – Freedom of Thought and Conscience, and of Speech:</w:t>
      </w:r>
      <w:r>
        <w:rPr>
          <w:rFonts w:ascii="Times New Roman" w:eastAsia="Times New Roman" w:hAnsi="Times New Roman" w:cs="Times New Roman"/>
          <w:color w:val="000000"/>
          <w:sz w:val="24"/>
          <w:szCs w:val="24"/>
        </w:rPr>
        <w:t xml:space="preserve"> OGD supports t</w:t>
      </w:r>
      <w:r>
        <w:rPr>
          <w:rFonts w:ascii="Times New Roman" w:eastAsia="Times New Roman" w:hAnsi="Times New Roman" w:cs="Times New Roman"/>
          <w:color w:val="000000"/>
          <w:sz w:val="24"/>
          <w:szCs w:val="24"/>
        </w:rPr>
        <w:t>his right by making information freely available, enabling informed public discourse, and strengthening freedom of expression through access to official data.</w:t>
      </w:r>
    </w:p>
    <w:p w:rsidR="00765BF5" w:rsidRDefault="00742454">
      <w:pPr>
        <w:numPr>
          <w:ilvl w:val="0"/>
          <w:numId w:val="5"/>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Article 40 – Freedom of Profession or Occupation:</w:t>
      </w:r>
      <w:r>
        <w:rPr>
          <w:rFonts w:ascii="Times New Roman" w:eastAsia="Times New Roman" w:hAnsi="Times New Roman" w:cs="Times New Roman"/>
          <w:color w:val="000000"/>
          <w:sz w:val="24"/>
          <w:szCs w:val="24"/>
        </w:rPr>
        <w:t xml:space="preserve"> By providing open access to government data, th</w:t>
      </w:r>
      <w:r>
        <w:rPr>
          <w:rFonts w:ascii="Times New Roman" w:eastAsia="Times New Roman" w:hAnsi="Times New Roman" w:cs="Times New Roman"/>
          <w:color w:val="000000"/>
          <w:sz w:val="24"/>
          <w:szCs w:val="24"/>
        </w:rPr>
        <w:t>e OGD Policy enables citizens, entrepreneurs, and professionals to innovate, conduct research, and create data-driven services that can support their occupations.</w:t>
      </w:r>
    </w:p>
    <w:p w:rsidR="00765BF5" w:rsidRDefault="00742454">
      <w:pPr>
        <w:numPr>
          <w:ilvl w:val="0"/>
          <w:numId w:val="5"/>
        </w:num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Article 43 – Protection of Home and Correspondence:</w:t>
      </w:r>
      <w:r>
        <w:rPr>
          <w:rFonts w:ascii="Times New Roman" w:eastAsia="Times New Roman" w:hAnsi="Times New Roman" w:cs="Times New Roman"/>
          <w:color w:val="000000"/>
          <w:sz w:val="24"/>
          <w:szCs w:val="24"/>
        </w:rPr>
        <w:t xml:space="preserve"> While promoting data transparency, the OG</w:t>
      </w:r>
      <w:r>
        <w:rPr>
          <w:rFonts w:ascii="Times New Roman" w:eastAsia="Times New Roman" w:hAnsi="Times New Roman" w:cs="Times New Roman"/>
          <w:color w:val="000000"/>
          <w:sz w:val="24"/>
          <w:szCs w:val="24"/>
        </w:rPr>
        <w:t>D Policy also commits to protecting privacy and personal data. This aligns with the constitutional guarantee of the right to privacy in personal communication and records.</w:t>
      </w:r>
    </w:p>
    <w:p w:rsidR="00765BF5" w:rsidRDefault="00742454">
      <w:pPr>
        <w:spacing w:before="120" w:after="120" w:line="276" w:lineRule="auto"/>
        <w:jc w:val="both"/>
        <w:rPr>
          <w:sz w:val="30"/>
          <w:szCs w:val="30"/>
        </w:rPr>
      </w:pPr>
      <w:r>
        <w:rPr>
          <w:rFonts w:ascii="Times New Roman" w:eastAsia="Times New Roman" w:hAnsi="Times New Roman" w:cs="Times New Roman"/>
          <w:sz w:val="24"/>
          <w:szCs w:val="24"/>
        </w:rPr>
        <w:t>Thus, the constitutional articles above not only support but also justify the adopti</w:t>
      </w:r>
      <w:r>
        <w:rPr>
          <w:rFonts w:ascii="Times New Roman" w:eastAsia="Times New Roman" w:hAnsi="Times New Roman" w:cs="Times New Roman"/>
          <w:sz w:val="24"/>
          <w:szCs w:val="24"/>
        </w:rPr>
        <w:t>on and implementation of an Open Government Data Policy in Bangladesh. These provisions ensure that OGD initiatives are rooted in legal authority and reflect the core values of participatory and rights-based governance.</w:t>
      </w:r>
    </w:p>
    <w:p w:rsidR="00765BF5" w:rsidRDefault="00742454">
      <w:pPr>
        <w:pStyle w:val="Heading2"/>
        <w:spacing w:before="120" w:after="120" w:line="276" w:lineRule="auto"/>
        <w:jc w:val="both"/>
        <w:rPr>
          <w:rFonts w:ascii="Times New Roman" w:eastAsia="Times New Roman" w:hAnsi="Times New Roman" w:cs="Times New Roman"/>
          <w:b/>
          <w:bCs/>
          <w:sz w:val="24"/>
          <w:szCs w:val="24"/>
        </w:rPr>
      </w:pPr>
      <w:bookmarkStart w:id="4" w:name="_heading=h.n0t7jitlay00" w:colFirst="0" w:colLast="0"/>
      <w:bookmarkEnd w:id="4"/>
      <w:r>
        <w:rPr>
          <w:rFonts w:ascii="Times New Roman" w:eastAsia="Times New Roman" w:hAnsi="Times New Roman" w:cs="Times New Roman"/>
          <w:b/>
          <w:bCs/>
          <w:sz w:val="24"/>
          <w:szCs w:val="24"/>
        </w:rPr>
        <w:t>2.2 Legislative Contexts</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w:t>
      </w:r>
      <w:r>
        <w:rPr>
          <w:rFonts w:ascii="Times New Roman" w:eastAsia="Times New Roman" w:hAnsi="Times New Roman" w:cs="Times New Roman"/>
          <w:color w:val="000000"/>
          <w:sz w:val="24"/>
          <w:szCs w:val="24"/>
        </w:rPr>
        <w:t>e above constitutional obligation and guidance, it is important to consider the legislative contexts that provide the legal foundation and institutional support for the Open Government Data (OGD) Policy. These laws ensure that data sharing, access, and pro</w:t>
      </w:r>
      <w:r>
        <w:rPr>
          <w:rFonts w:ascii="Times New Roman" w:eastAsia="Times New Roman" w:hAnsi="Times New Roman" w:cs="Times New Roman"/>
          <w:color w:val="000000"/>
          <w:sz w:val="24"/>
          <w:szCs w:val="24"/>
        </w:rPr>
        <w:t>tection are aligned with national priorities, legal norms, and global best practices. The following legislative instruments are particularly relevant to OGD in Bangladesh:</w:t>
      </w:r>
    </w:p>
    <w:p w:rsidR="00765BF5" w:rsidRDefault="00742454">
      <w:pPr>
        <w:numPr>
          <w:ilvl w:val="0"/>
          <w:numId w:val="2"/>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Right to Information Act, 2009;</w:t>
      </w:r>
    </w:p>
    <w:p w:rsidR="00765BF5" w:rsidRDefault="00742454">
      <w:pPr>
        <w:numPr>
          <w:ilvl w:val="0"/>
          <w:numId w:val="2"/>
        </w:num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Cyber Security Act, 2023;</w:t>
      </w:r>
    </w:p>
    <w:p w:rsidR="00765BF5" w:rsidRDefault="00742454">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Statistics Act, 2013;</w:t>
      </w:r>
    </w:p>
    <w:p w:rsidR="00765BF5" w:rsidRDefault="00742454">
      <w:pPr>
        <w:numPr>
          <w:ilvl w:val="0"/>
          <w:numId w:val="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ICT Act, 2006;</w:t>
      </w:r>
    </w:p>
    <w:p w:rsidR="00765BF5" w:rsidRDefault="00742454">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Bangladesh National Archives Act, 2021;</w:t>
      </w:r>
    </w:p>
    <w:p w:rsidR="00765BF5" w:rsidRDefault="00742454">
      <w:pPr>
        <w:numPr>
          <w:ilvl w:val="0"/>
          <w:numId w:val="2"/>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The Public Procurement Act, 2006;</w:t>
      </w:r>
    </w:p>
    <w:p w:rsidR="00765BF5" w:rsidRDefault="00742454">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Disaster Management Act, 2012; and</w:t>
      </w:r>
    </w:p>
    <w:p w:rsidR="00765BF5" w:rsidRDefault="00742454">
      <w:pPr>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Survey Act, 1875.</w:t>
      </w:r>
    </w:p>
    <w:p w:rsidR="00765BF5" w:rsidRDefault="00742454">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legislative contexts provide a robust framework for developing and implementing an effective Open Government Data Policy in Bangladesh, ensuring that it aligns with existing laws and regulations while promoting transparency, accountability, and innov</w:t>
      </w:r>
      <w:r>
        <w:rPr>
          <w:rFonts w:ascii="Times New Roman" w:eastAsia="Times New Roman" w:hAnsi="Times New Roman" w:cs="Times New Roman"/>
          <w:sz w:val="24"/>
          <w:szCs w:val="24"/>
        </w:rPr>
        <w:t>ation.</w:t>
      </w:r>
    </w:p>
    <w:p w:rsidR="00765BF5" w:rsidRDefault="00765BF5">
      <w:pPr>
        <w:spacing w:before="120" w:after="120" w:line="276" w:lineRule="auto"/>
        <w:jc w:val="both"/>
        <w:rPr>
          <w:rFonts w:ascii="Times New Roman" w:eastAsia="Times New Roman" w:hAnsi="Times New Roman" w:cs="Times New Roman"/>
          <w:sz w:val="24"/>
          <w:szCs w:val="24"/>
        </w:rPr>
      </w:pPr>
    </w:p>
    <w:p w:rsidR="00765BF5" w:rsidRDefault="00765BF5">
      <w:pPr>
        <w:spacing w:before="120" w:after="120" w:line="276" w:lineRule="auto"/>
        <w:jc w:val="both"/>
        <w:rPr>
          <w:rFonts w:ascii="Times New Roman" w:eastAsia="Times New Roman" w:hAnsi="Times New Roman" w:cs="Times New Roman"/>
          <w:sz w:val="24"/>
          <w:szCs w:val="24"/>
        </w:rPr>
      </w:pPr>
    </w:p>
    <w:p w:rsidR="00765BF5" w:rsidRDefault="00742454">
      <w:pPr>
        <w:pStyle w:val="Heading1"/>
        <w:numPr>
          <w:ilvl w:val="0"/>
          <w:numId w:val="6"/>
        </w:numPr>
        <w:spacing w:before="0" w:after="120" w:line="276" w:lineRule="auto"/>
        <w:jc w:val="both"/>
        <w:rPr>
          <w:rFonts w:ascii="Times New Roman" w:eastAsia="Times New Roman" w:hAnsi="Times New Roman" w:cs="Times New Roman"/>
          <w:b/>
          <w:bCs/>
          <w:sz w:val="24"/>
          <w:szCs w:val="24"/>
        </w:rPr>
      </w:pPr>
      <w:bookmarkStart w:id="5" w:name="_heading=h.wkir6d57q0x9" w:colFirst="0" w:colLast="0"/>
      <w:bookmarkEnd w:id="5"/>
      <w:r>
        <w:rPr>
          <w:rFonts w:ascii="Times New Roman" w:eastAsia="Times New Roman" w:hAnsi="Times New Roman" w:cs="Times New Roman"/>
          <w:b/>
          <w:bCs/>
          <w:sz w:val="24"/>
          <w:szCs w:val="24"/>
        </w:rPr>
        <w:t xml:space="preserve">Vision </w:t>
      </w:r>
    </w:p>
    <w:p w:rsidR="00765BF5" w:rsidRDefault="0074245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bookmarkStart w:id="6" w:name="_heading=h.vpwxfaxuau4z" w:colFirst="0" w:colLast="0"/>
      <w:bookmarkEnd w:id="6"/>
      <w:r>
        <w:rPr>
          <w:rFonts w:ascii="Times New Roman" w:eastAsia="Times New Roman" w:hAnsi="Times New Roman" w:cs="Times New Roman"/>
          <w:color w:val="000000"/>
          <w:sz w:val="24"/>
          <w:szCs w:val="24"/>
        </w:rPr>
        <w:t>To foster transparent, accountable, and inclusive governance through open, accessible government data.</w:t>
      </w:r>
    </w:p>
    <w:p w:rsidR="00765BF5" w:rsidRDefault="00742454">
      <w:pPr>
        <w:pStyle w:val="Heading1"/>
        <w:numPr>
          <w:ilvl w:val="0"/>
          <w:numId w:val="6"/>
        </w:numPr>
        <w:spacing w:before="0" w:after="12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Mission</w:t>
      </w:r>
    </w:p>
    <w:p w:rsidR="00765BF5" w:rsidRDefault="00742454">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empower citizens and enhance governance by making government data openly accessible, fostering transparency, innovation, and </w:t>
      </w:r>
      <w:r>
        <w:rPr>
          <w:rFonts w:ascii="Times New Roman" w:eastAsia="Times New Roman" w:hAnsi="Times New Roman" w:cs="Times New Roman"/>
          <w:sz w:val="24"/>
          <w:szCs w:val="24"/>
        </w:rPr>
        <w:t>accountability by providing accurate, machine-readable data, the policy supports informed decision-making, public engagement, and sustainable socio-economic growth while ensuring data privacy and security.</w:t>
      </w:r>
    </w:p>
    <w:p w:rsidR="00765BF5" w:rsidRDefault="00742454">
      <w:pPr>
        <w:pStyle w:val="Heading1"/>
        <w:numPr>
          <w:ilvl w:val="0"/>
          <w:numId w:val="6"/>
        </w:numPr>
        <w:spacing w:before="120" w:after="120" w:line="276" w:lineRule="auto"/>
        <w:jc w:val="both"/>
        <w:rPr>
          <w:rFonts w:ascii="Times New Roman" w:eastAsia="Times New Roman" w:hAnsi="Times New Roman" w:cs="Times New Roman"/>
          <w:b/>
          <w:bCs/>
          <w:sz w:val="24"/>
          <w:szCs w:val="24"/>
        </w:rPr>
      </w:pPr>
      <w:bookmarkStart w:id="7" w:name="_heading=h.9fc8u9os4584" w:colFirst="0" w:colLast="0"/>
      <w:bookmarkEnd w:id="7"/>
      <w:r>
        <w:rPr>
          <w:rFonts w:ascii="Times New Roman" w:eastAsia="Times New Roman" w:hAnsi="Times New Roman" w:cs="Times New Roman"/>
          <w:b/>
          <w:bCs/>
          <w:sz w:val="24"/>
          <w:szCs w:val="24"/>
        </w:rPr>
        <w:t>Objectives</w:t>
      </w:r>
    </w:p>
    <w:p w:rsidR="00765BF5" w:rsidRDefault="00742454">
      <w:pPr>
        <w:numPr>
          <w:ilvl w:val="1"/>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To enhance transparency and accountability by providing wider accessibility to government data;</w:t>
      </w:r>
    </w:p>
    <w:p w:rsidR="00765BF5" w:rsidRDefault="00742454">
      <w:pPr>
        <w:numPr>
          <w:ilvl w:val="1"/>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To promote innovation and economic growth through the proactive release and use of government data; and</w:t>
      </w:r>
    </w:p>
    <w:p w:rsidR="00765BF5" w:rsidRDefault="00742454">
      <w:pPr>
        <w:numPr>
          <w:ilvl w:val="1"/>
          <w:numId w:val="1"/>
        </w:numPr>
        <w:pBdr>
          <w:top w:val="nil"/>
          <w:left w:val="nil"/>
          <w:bottom w:val="nil"/>
          <w:right w:val="nil"/>
          <w:between w:val="nil"/>
        </w:pBdr>
        <w:spacing w:before="120" w:after="12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To foster data-driven governance and citizen engagement </w:t>
      </w:r>
      <w:r>
        <w:rPr>
          <w:rFonts w:ascii="Times New Roman" w:eastAsia="Times New Roman" w:hAnsi="Times New Roman" w:cs="Times New Roman"/>
          <w:color w:val="000000"/>
          <w:sz w:val="24"/>
          <w:szCs w:val="24"/>
        </w:rPr>
        <w:t>by regularly updating and sharing government data.</w:t>
      </w:r>
    </w:p>
    <w:p w:rsidR="00765BF5" w:rsidRDefault="00742454">
      <w:pPr>
        <w:pStyle w:val="Heading1"/>
        <w:numPr>
          <w:ilvl w:val="0"/>
          <w:numId w:val="6"/>
        </w:numPr>
        <w:spacing w:before="0" w:after="120" w:line="276" w:lineRule="auto"/>
        <w:jc w:val="both"/>
        <w:rPr>
          <w:rFonts w:ascii="Times New Roman" w:eastAsia="Times New Roman" w:hAnsi="Times New Roman" w:cs="Times New Roman"/>
          <w:b/>
          <w:bCs/>
          <w:sz w:val="24"/>
          <w:szCs w:val="24"/>
        </w:rPr>
      </w:pPr>
      <w:bookmarkStart w:id="8" w:name="_heading=h.ke0zpscpmmbq" w:colFirst="0" w:colLast="0"/>
      <w:bookmarkEnd w:id="8"/>
      <w:r>
        <w:rPr>
          <w:rFonts w:ascii="Times New Roman" w:eastAsia="Times New Roman" w:hAnsi="Times New Roman" w:cs="Times New Roman"/>
          <w:b/>
          <w:bCs/>
          <w:sz w:val="24"/>
          <w:szCs w:val="24"/>
        </w:rPr>
        <w:t>Scopes</w:t>
      </w:r>
    </w:p>
    <w:p w:rsidR="00765BF5" w:rsidRDefault="007424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applies to all government bodies or entities like Ministries, Divisions, Departments, and concerned organization/institutes and their relevant stakeholders. The Principles of the OGD sho</w:t>
      </w:r>
      <w:r>
        <w:rPr>
          <w:rFonts w:ascii="Times New Roman" w:eastAsia="Times New Roman" w:hAnsi="Times New Roman" w:cs="Times New Roman"/>
          <w:sz w:val="24"/>
          <w:szCs w:val="24"/>
        </w:rPr>
        <w:t>uld also encompass: transparency and accountability, accessibility and inclusiveness, reusability and interoperability, privacy protection and security, timeliness and regular updates. The definitions of relevant terms used in this document are given as Ap</w:t>
      </w:r>
      <w:r>
        <w:rPr>
          <w:rFonts w:ascii="Times New Roman" w:eastAsia="Times New Roman" w:hAnsi="Times New Roman" w:cs="Times New Roman"/>
          <w:sz w:val="24"/>
          <w:szCs w:val="24"/>
        </w:rPr>
        <w:t xml:space="preserve">pendix 1. </w:t>
      </w:r>
    </w:p>
    <w:p w:rsidR="00765BF5" w:rsidRDefault="00742454">
      <w:pPr>
        <w:pStyle w:val="Heading1"/>
        <w:numPr>
          <w:ilvl w:val="0"/>
          <w:numId w:val="6"/>
        </w:numPr>
        <w:spacing w:before="120" w:after="120" w:line="276" w:lineRule="auto"/>
        <w:jc w:val="both"/>
        <w:rPr>
          <w:rFonts w:ascii="Times New Roman" w:eastAsia="Times New Roman" w:hAnsi="Times New Roman" w:cs="Times New Roman"/>
          <w:b/>
          <w:bCs/>
          <w:sz w:val="24"/>
          <w:szCs w:val="24"/>
        </w:rPr>
      </w:pPr>
      <w:bookmarkStart w:id="9" w:name="_heading=h.hcur1tgio8zr" w:colFirst="0" w:colLast="0"/>
      <w:bookmarkEnd w:id="9"/>
      <w:r>
        <w:rPr>
          <w:rFonts w:ascii="Times New Roman" w:eastAsia="Times New Roman" w:hAnsi="Times New Roman" w:cs="Times New Roman"/>
          <w:b/>
          <w:bCs/>
          <w:sz w:val="24"/>
          <w:szCs w:val="24"/>
        </w:rPr>
        <w:t>Legal and Regulatory Framework Principle of OGD Policy</w:t>
      </w:r>
    </w:p>
    <w:p w:rsidR="00765BF5" w:rsidRDefault="00742454">
      <w:pPr>
        <w:pStyle w:val="Heading2"/>
        <w:spacing w:line="276" w:lineRule="auto"/>
        <w:rPr>
          <w:rFonts w:ascii="Times New Roman" w:eastAsia="Times New Roman" w:hAnsi="Times New Roman" w:cs="Times New Roman"/>
          <w:b/>
          <w:bCs/>
          <w:sz w:val="24"/>
          <w:szCs w:val="24"/>
        </w:rPr>
      </w:pPr>
      <w:bookmarkStart w:id="10" w:name="_heading=h.u5ckwgclai3t" w:colFirst="0" w:colLast="0"/>
      <w:bookmarkEnd w:id="10"/>
      <w:r>
        <w:rPr>
          <w:rFonts w:ascii="Times New Roman" w:eastAsia="Times New Roman" w:hAnsi="Times New Roman" w:cs="Times New Roman"/>
          <w:b/>
          <w:bCs/>
          <w:sz w:val="24"/>
          <w:szCs w:val="24"/>
        </w:rPr>
        <w:t>7.1 Compliance with Existing Laws</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Adherence to Laws:</w:t>
      </w:r>
      <w:r>
        <w:rPr>
          <w:rFonts w:ascii="Times New Roman" w:eastAsia="Times New Roman" w:hAnsi="Times New Roman" w:cs="Times New Roman"/>
          <w:sz w:val="24"/>
          <w:szCs w:val="24"/>
        </w:rPr>
        <w:t xml:space="preserve"> Access to and sharing of data under this policy will comply with all existing laws, acts, and rules of the Government of Bangladesh.</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Right to Information Act, 2009:</w:t>
      </w:r>
      <w:r>
        <w:rPr>
          <w:rFonts w:ascii="Times New Roman" w:eastAsia="Times New Roman" w:hAnsi="Times New Roman" w:cs="Times New Roman"/>
          <w:sz w:val="24"/>
          <w:szCs w:val="24"/>
        </w:rPr>
        <w:t xml:space="preserve"> The policy will align with the provisions of the Right to Information Act, ensuring that data sharing does not violate privacy and confidentiality regulations.</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Data Protection Laws:</w:t>
      </w:r>
      <w:r>
        <w:rPr>
          <w:rFonts w:ascii="Times New Roman" w:eastAsia="Times New Roman" w:hAnsi="Times New Roman" w:cs="Times New Roman"/>
          <w:sz w:val="24"/>
          <w:szCs w:val="24"/>
        </w:rPr>
        <w:t xml:space="preserve"> The policy will be updated to align</w:t>
      </w:r>
      <w:r>
        <w:rPr>
          <w:rFonts w:ascii="Times New Roman" w:eastAsia="Times New Roman" w:hAnsi="Times New Roman" w:cs="Times New Roman"/>
          <w:sz w:val="24"/>
          <w:szCs w:val="24"/>
        </w:rPr>
        <w:t xml:space="preserve"> with any new data protection and privacy laws as they are enacted.</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Fundamental Principle of Official Statistics (FPOS): </w:t>
      </w:r>
      <w:r>
        <w:rPr>
          <w:rFonts w:ascii="Times New Roman" w:eastAsia="Times New Roman" w:hAnsi="Times New Roman" w:cs="Times New Roman"/>
          <w:sz w:val="24"/>
          <w:szCs w:val="24"/>
        </w:rPr>
        <w:t>The Policy will align with the United Nations fundamental principles of official statistics.</w:t>
      </w:r>
    </w:p>
    <w:p w:rsidR="00765BF5" w:rsidRDefault="00742454">
      <w:pPr>
        <w:pStyle w:val="Heading2"/>
        <w:spacing w:line="276" w:lineRule="auto"/>
        <w:rPr>
          <w:rFonts w:ascii="Times New Roman" w:eastAsia="Times New Roman" w:hAnsi="Times New Roman" w:cs="Times New Roman"/>
          <w:b/>
          <w:bCs/>
          <w:sz w:val="24"/>
          <w:szCs w:val="24"/>
        </w:rPr>
      </w:pPr>
      <w:bookmarkStart w:id="11" w:name="_heading=h.97ci5s1nxmon" w:colFirst="0" w:colLast="0"/>
      <w:bookmarkEnd w:id="11"/>
      <w:r>
        <w:rPr>
          <w:rFonts w:ascii="Times New Roman" w:eastAsia="Times New Roman" w:hAnsi="Times New Roman" w:cs="Times New Roman"/>
          <w:b/>
          <w:bCs/>
          <w:sz w:val="24"/>
          <w:szCs w:val="24"/>
        </w:rPr>
        <w:lastRenderedPageBreak/>
        <w:t>7.2 Regulatory Bodies and Institutional Fr</w:t>
      </w:r>
      <w:r>
        <w:rPr>
          <w:rFonts w:ascii="Times New Roman" w:eastAsia="Times New Roman" w:hAnsi="Times New Roman" w:cs="Times New Roman"/>
          <w:b/>
          <w:bCs/>
          <w:sz w:val="24"/>
          <w:szCs w:val="24"/>
        </w:rPr>
        <w:t>amework</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Primary Oversight:</w:t>
      </w:r>
      <w:r>
        <w:rPr>
          <w:rFonts w:ascii="Times New Roman" w:eastAsia="Times New Roman" w:hAnsi="Times New Roman" w:cs="Times New Roman"/>
          <w:sz w:val="24"/>
          <w:szCs w:val="24"/>
        </w:rPr>
        <w:t xml:space="preserve"> The Aspire to Innovate (a2i)/Agency to Innovate (a2i) program under the ICT division and the Statistics and Information Division (SID) will serve as the primary body overseeing the implementation of the OGD policy.</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Roles and Resp</w:t>
      </w:r>
      <w:r>
        <w:rPr>
          <w:rFonts w:ascii="Times New Roman" w:eastAsia="Times New Roman" w:hAnsi="Times New Roman" w:cs="Times New Roman"/>
          <w:b/>
          <w:bCs/>
          <w:sz w:val="24"/>
          <w:szCs w:val="24"/>
        </w:rPr>
        <w:t xml:space="preserve">onsibilities </w:t>
      </w:r>
      <w:r>
        <w:rPr>
          <w:rFonts w:ascii="Times New Roman" w:eastAsia="Times New Roman" w:hAnsi="Times New Roman" w:cs="Times New Roman"/>
          <w:sz w:val="24"/>
          <w:szCs w:val="24"/>
        </w:rPr>
        <w:t>Data Center of ICT Division will provide the necessary technological infrastructure and support for data storage, management, and dissemination.</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Initiating Legal Mandat</w:t>
      </w:r>
      <w:r w:rsidR="009A734E">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2620EE">
        <w:rPr>
          <w:rFonts w:ascii="Times New Roman" w:eastAsia="Times New Roman" w:hAnsi="Times New Roman" w:cs="Times New Roman"/>
          <w:sz w:val="24"/>
          <w:szCs w:val="24"/>
        </w:rPr>
        <w:t>Formulate</w:t>
      </w:r>
      <w:r>
        <w:rPr>
          <w:rFonts w:ascii="Times New Roman" w:eastAsia="Times New Roman" w:hAnsi="Times New Roman" w:cs="Times New Roman"/>
          <w:sz w:val="24"/>
          <w:szCs w:val="24"/>
        </w:rPr>
        <w:t xml:space="preserve"> laws supporting open data</w:t>
      </w:r>
      <w:r w:rsidR="009A734E">
        <w:rPr>
          <w:rFonts w:ascii="Times New Roman" w:eastAsia="Times New Roman" w:hAnsi="Times New Roman" w:cs="Times New Roman"/>
          <w:sz w:val="24"/>
          <w:szCs w:val="24"/>
        </w:rPr>
        <w:t xml:space="preserve"> initiatives and implementation</w:t>
      </w:r>
      <w:r>
        <w:rPr>
          <w:rFonts w:ascii="Times New Roman" w:eastAsia="Times New Roman" w:hAnsi="Times New Roman" w:cs="Times New Roman"/>
          <w:sz w:val="24"/>
          <w:szCs w:val="24"/>
        </w:rPr>
        <w:t xml:space="preserve"> and g</w:t>
      </w:r>
      <w:r>
        <w:rPr>
          <w:rFonts w:ascii="Times New Roman" w:eastAsia="Times New Roman" w:hAnsi="Times New Roman" w:cs="Times New Roman"/>
          <w:sz w:val="24"/>
          <w:szCs w:val="24"/>
        </w:rPr>
        <w:t xml:space="preserve">uiding specifically relevant agencies/entities under the umbrella of prospective Open Government Data Act. </w:t>
      </w:r>
    </w:p>
    <w:p w:rsidR="00765BF5" w:rsidRDefault="00742454">
      <w:pPr>
        <w:pStyle w:val="Heading2"/>
        <w:spacing w:line="276" w:lineRule="auto"/>
        <w:rPr>
          <w:rFonts w:ascii="Times New Roman" w:eastAsia="Times New Roman" w:hAnsi="Times New Roman" w:cs="Times New Roman"/>
          <w:b/>
          <w:bCs/>
          <w:sz w:val="24"/>
          <w:szCs w:val="24"/>
        </w:rPr>
      </w:pPr>
      <w:bookmarkStart w:id="12" w:name="_heading=h.7tspa57y9t6s" w:colFirst="0" w:colLast="0"/>
      <w:bookmarkEnd w:id="12"/>
      <w:r>
        <w:rPr>
          <w:rFonts w:ascii="Times New Roman" w:eastAsia="Times New Roman" w:hAnsi="Times New Roman" w:cs="Times New Roman"/>
          <w:b/>
          <w:bCs/>
          <w:sz w:val="24"/>
          <w:szCs w:val="24"/>
        </w:rPr>
        <w:t>7.3 Data Classification and Standards</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Classification:</w:t>
      </w:r>
      <w:r>
        <w:rPr>
          <w:rFonts w:ascii="Times New Roman" w:eastAsia="Times New Roman" w:hAnsi="Times New Roman" w:cs="Times New Roman"/>
          <w:sz w:val="24"/>
          <w:szCs w:val="24"/>
        </w:rPr>
        <w:t xml:space="preserve"> Agencies must classify their data based on public interest, sensitivity, and confidentiality. Categories may include open data, restricted data (e.g. research Institute/Organization and concerned bodies may get this data taking prior permission), and conf</w:t>
      </w:r>
      <w:r>
        <w:rPr>
          <w:rFonts w:ascii="Times New Roman" w:eastAsia="Times New Roman" w:hAnsi="Times New Roman" w:cs="Times New Roman"/>
          <w:sz w:val="24"/>
          <w:szCs w:val="24"/>
        </w:rPr>
        <w:t>idential data.</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Standardization:</w:t>
      </w:r>
      <w:r>
        <w:rPr>
          <w:rFonts w:ascii="Times New Roman" w:eastAsia="Times New Roman" w:hAnsi="Times New Roman" w:cs="Times New Roman"/>
          <w:sz w:val="24"/>
          <w:szCs w:val="24"/>
        </w:rPr>
        <w:t xml:space="preserve"> Agencies will adopt common data standards and formats to ensure interoperability and ease of access. These standards will be outlined in the Open Data Strategy and Action Plan.</w:t>
      </w:r>
    </w:p>
    <w:p w:rsidR="00765BF5" w:rsidRDefault="00742454">
      <w:pPr>
        <w:pStyle w:val="Heading2"/>
        <w:spacing w:line="276" w:lineRule="auto"/>
        <w:rPr>
          <w:rFonts w:ascii="Times New Roman" w:eastAsia="Times New Roman" w:hAnsi="Times New Roman" w:cs="Times New Roman"/>
          <w:b/>
          <w:bCs/>
          <w:sz w:val="24"/>
          <w:szCs w:val="24"/>
        </w:rPr>
      </w:pPr>
      <w:bookmarkStart w:id="13" w:name="_heading=h.kq7djka60xi4" w:colFirst="0" w:colLast="0"/>
      <w:bookmarkEnd w:id="13"/>
      <w:r>
        <w:rPr>
          <w:rFonts w:ascii="Times New Roman" w:eastAsia="Times New Roman" w:hAnsi="Times New Roman" w:cs="Times New Roman"/>
          <w:b/>
          <w:bCs/>
          <w:sz w:val="24"/>
          <w:szCs w:val="24"/>
        </w:rPr>
        <w:t>7.4 Data Sharing and Access Mechanisms</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Por</w:t>
      </w:r>
      <w:r>
        <w:rPr>
          <w:rFonts w:ascii="Times New Roman" w:eastAsia="Times New Roman" w:hAnsi="Times New Roman" w:cs="Times New Roman"/>
          <w:b/>
          <w:bCs/>
          <w:sz w:val="24"/>
          <w:szCs w:val="24"/>
        </w:rPr>
        <w:t>tals:</w:t>
      </w:r>
      <w:r>
        <w:rPr>
          <w:rFonts w:ascii="Times New Roman" w:eastAsia="Times New Roman" w:hAnsi="Times New Roman" w:cs="Times New Roman"/>
          <w:sz w:val="24"/>
          <w:szCs w:val="24"/>
        </w:rPr>
        <w:t xml:space="preserve"> The government will maintain national and sectoral data portals to facilitate public access to open data including national and regional spatial data.</w:t>
      </w:r>
    </w:p>
    <w:p w:rsidR="00765BF5" w:rsidRDefault="00742454">
      <w:pPr>
        <w:spacing w:before="120" w:after="12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Controlled Access:</w:t>
      </w:r>
      <w:r>
        <w:rPr>
          <w:rFonts w:ascii="Times New Roman" w:eastAsia="Times New Roman" w:hAnsi="Times New Roman" w:cs="Times New Roman"/>
          <w:sz w:val="24"/>
          <w:szCs w:val="24"/>
        </w:rPr>
        <w:t xml:space="preserve"> For data that is sensitive but can still be shared with certain restrictions, co</w:t>
      </w:r>
      <w:r>
        <w:rPr>
          <w:rFonts w:ascii="Times New Roman" w:eastAsia="Times New Roman" w:hAnsi="Times New Roman" w:cs="Times New Roman"/>
          <w:sz w:val="24"/>
          <w:szCs w:val="24"/>
        </w:rPr>
        <w:t>ntrolled access mechanisms will be implemented, ensuring compliance with relevant laws.</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incorporating these elements, the legal and regulatory framework for the OGD policy in Bangladesh will ensure that data sharing and access are conducted within the b</w:t>
      </w:r>
      <w:r>
        <w:rPr>
          <w:rFonts w:ascii="Times New Roman" w:eastAsia="Times New Roman" w:hAnsi="Times New Roman" w:cs="Times New Roman"/>
          <w:color w:val="000000"/>
          <w:sz w:val="24"/>
          <w:szCs w:val="24"/>
        </w:rPr>
        <w:t>ounds of existing laws while promoting transparency, accountability, and public engagement. These may promote the aims of the NSDS.</w:t>
      </w:r>
    </w:p>
    <w:p w:rsidR="00765BF5" w:rsidRDefault="00742454">
      <w:pPr>
        <w:pStyle w:val="Heading1"/>
        <w:numPr>
          <w:ilvl w:val="0"/>
          <w:numId w:val="6"/>
        </w:numPr>
        <w:spacing w:before="120" w:after="120" w:line="276" w:lineRule="auto"/>
        <w:jc w:val="both"/>
        <w:rPr>
          <w:rFonts w:ascii="Times New Roman" w:eastAsia="Times New Roman" w:hAnsi="Times New Roman" w:cs="Times New Roman"/>
          <w:b/>
          <w:bCs/>
          <w:sz w:val="24"/>
          <w:szCs w:val="24"/>
        </w:rPr>
      </w:pPr>
      <w:bookmarkStart w:id="14" w:name="_heading=h.aeh2ezsroyp9" w:colFirst="0" w:colLast="0"/>
      <w:bookmarkEnd w:id="14"/>
      <w:r>
        <w:rPr>
          <w:rFonts w:ascii="Times New Roman" w:eastAsia="Times New Roman" w:hAnsi="Times New Roman" w:cs="Times New Roman"/>
          <w:b/>
          <w:bCs/>
          <w:sz w:val="24"/>
          <w:szCs w:val="24"/>
        </w:rPr>
        <w:t>Technology for Sharing and Access</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state-of-the-art data warehouse and data/record archive with online analytical processing (OLAP) capabilities will be created to support the Open Government Data Policy. This integrated repository, as part of data.gov.bd, will provide a multi-dimensional</w:t>
      </w:r>
      <w:r>
        <w:rPr>
          <w:rFonts w:ascii="Times New Roman" w:eastAsia="Times New Roman" w:hAnsi="Times New Roman" w:cs="Times New Roman"/>
          <w:color w:val="000000"/>
          <w:sz w:val="24"/>
          <w:szCs w:val="24"/>
        </w:rPr>
        <w:t xml:space="preserve"> and subject-oriented view of the database/dataset, encompassing data from various ministries, divisions and departments, concerned authorities. </w:t>
      </w:r>
    </w:p>
    <w:p w:rsidR="00765BF5" w:rsidRDefault="00742454">
      <w:pPr>
        <w:pStyle w:val="Heading1"/>
        <w:numPr>
          <w:ilvl w:val="0"/>
          <w:numId w:val="6"/>
        </w:numPr>
        <w:spacing w:before="120" w:after="120" w:line="276" w:lineRule="auto"/>
        <w:jc w:val="both"/>
        <w:rPr>
          <w:rFonts w:ascii="Times New Roman" w:eastAsia="Times New Roman" w:hAnsi="Times New Roman" w:cs="Times New Roman"/>
          <w:b/>
          <w:bCs/>
          <w:sz w:val="24"/>
          <w:szCs w:val="24"/>
        </w:rPr>
      </w:pPr>
      <w:bookmarkStart w:id="15" w:name="_heading=h.pr4zg387wfho" w:colFirst="0" w:colLast="0"/>
      <w:bookmarkEnd w:id="15"/>
      <w:r>
        <w:rPr>
          <w:rFonts w:ascii="Times New Roman" w:eastAsia="Times New Roman" w:hAnsi="Times New Roman" w:cs="Times New Roman"/>
          <w:b/>
          <w:bCs/>
          <w:sz w:val="24"/>
          <w:szCs w:val="24"/>
        </w:rPr>
        <w:t>Implementation Framework for OGD Policy</w:t>
      </w:r>
    </w:p>
    <w:p w:rsidR="00765BF5" w:rsidRDefault="00742454">
      <w:pPr>
        <w:pStyle w:val="Heading2"/>
        <w:spacing w:line="276" w:lineRule="auto"/>
        <w:jc w:val="both"/>
        <w:rPr>
          <w:rFonts w:ascii="Times New Roman" w:eastAsia="Times New Roman" w:hAnsi="Times New Roman" w:cs="Times New Roman"/>
          <w:b/>
          <w:bCs/>
          <w:sz w:val="24"/>
          <w:szCs w:val="24"/>
        </w:rPr>
      </w:pPr>
      <w:bookmarkStart w:id="16" w:name="_heading=h.h7815zrlh19l" w:colFirst="0" w:colLast="0"/>
      <w:bookmarkEnd w:id="16"/>
      <w:r>
        <w:rPr>
          <w:rFonts w:ascii="Times New Roman" w:eastAsia="Times New Roman" w:hAnsi="Times New Roman" w:cs="Times New Roman"/>
          <w:b/>
          <w:bCs/>
          <w:sz w:val="24"/>
          <w:szCs w:val="24"/>
        </w:rPr>
        <w:t xml:space="preserve">9.1 Structured Plan </w:t>
      </w:r>
    </w:p>
    <w:p w:rsidR="00765BF5" w:rsidRDefault="00742454">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Implementing an Open Government Data (OGD) policy</w:t>
      </w:r>
      <w:r>
        <w:rPr>
          <w:rFonts w:ascii="Times New Roman" w:eastAsia="Times New Roman" w:hAnsi="Times New Roman" w:cs="Times New Roman"/>
          <w:color w:val="000000"/>
          <w:sz w:val="24"/>
          <w:szCs w:val="24"/>
        </w:rPr>
        <w:t xml:space="preserve"> in Bangladesh requires careful alignment with established principles and frameworks. Here is a structured plan for </w:t>
      </w:r>
      <w:r>
        <w:rPr>
          <w:rFonts w:ascii="Times New Roman" w:eastAsia="Times New Roman" w:hAnsi="Times New Roman" w:cs="Times New Roman"/>
          <w:color w:val="000000"/>
          <w:sz w:val="24"/>
          <w:szCs w:val="24"/>
        </w:rPr>
        <w:lastRenderedPageBreak/>
        <w:t>implementing an OGD policy in Bangladesh, incorporating key questions to ensure a comprehensive approach:</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Central Coordination and Monitoring: The Statistics and Informatics Division (SID) will serve as the dedicated nodal point for coordinating and monitoring OGD policies in close collaboration with all concerned Ministries/Divisions. A central body will be r</w:t>
      </w:r>
      <w:r>
        <w:rPr>
          <w:rFonts w:ascii="Times New Roman" w:eastAsia="Times New Roman" w:hAnsi="Times New Roman" w:cs="Times New Roman"/>
          <w:color w:val="000000"/>
          <w:sz w:val="24"/>
          <w:szCs w:val="24"/>
        </w:rPr>
        <w:t>esponsible for overseeing the policy.</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Policy and Legal Framework: Establish a clear Legal Framework supporting open data to ensure compliance and provide a foundation for the OGD initiative.</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Data Availability: Sharable data will be made available on an 'as</w:t>
      </w:r>
      <w:r>
        <w:rPr>
          <w:rFonts w:ascii="Times New Roman" w:eastAsia="Times New Roman" w:hAnsi="Times New Roman" w:cs="Times New Roman"/>
          <w:color w:val="000000"/>
          <w:sz w:val="24"/>
          <w:szCs w:val="24"/>
        </w:rPr>
        <w:t>-is where-is' basis, ensuring transparency and ease of access for users. Data will be provided by all Government, Ministries, Divisions, Department and concerned Organization/Institutes, including sub-national (local) governments.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Dedicated Portal: A dedic</w:t>
      </w:r>
      <w:r>
        <w:rPr>
          <w:rFonts w:ascii="Times New Roman" w:eastAsia="Times New Roman" w:hAnsi="Times New Roman" w:cs="Times New Roman"/>
          <w:color w:val="000000"/>
          <w:sz w:val="24"/>
          <w:szCs w:val="24"/>
        </w:rPr>
        <w:t>ated portal (e.g., data.gov.bd) already in place in encompassing the roles and responsible dedicated for OGD. This portal will host all datasets/database, ensuring they are regularly updated.</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Machine-Readable Formats:  Data will be available in machine-rea</w:t>
      </w:r>
      <w:r>
        <w:rPr>
          <w:rFonts w:ascii="Times New Roman" w:eastAsia="Times New Roman" w:hAnsi="Times New Roman" w:cs="Times New Roman"/>
          <w:color w:val="000000"/>
          <w:sz w:val="24"/>
          <w:szCs w:val="24"/>
        </w:rPr>
        <w:t>dable formats (e.g., CSV, JSON) to facilitate automated processing and analysis.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Free and Open Access: Data will be available for free and without the need for registration, ensuring broad accessibility. Clear terms of use and a license that allows free us</w:t>
      </w:r>
      <w:r>
        <w:rPr>
          <w:rFonts w:ascii="Times New Roman" w:eastAsia="Times New Roman" w:hAnsi="Times New Roman" w:cs="Times New Roman"/>
          <w:color w:val="000000"/>
          <w:sz w:val="24"/>
          <w:szCs w:val="24"/>
        </w:rPr>
        <w:t>e of the data will be provided.</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Metadata Standards: Metadata for datasets/database will follow standardized formats on data.gov.bd, facilitating easy data discovery and access through departmental portals. Metadata will include essential details such as pr</w:t>
      </w:r>
      <w:r>
        <w:rPr>
          <w:rFonts w:ascii="Times New Roman" w:eastAsia="Times New Roman" w:hAnsi="Times New Roman" w:cs="Times New Roman"/>
          <w:color w:val="000000"/>
          <w:sz w:val="24"/>
          <w:szCs w:val="24"/>
        </w:rPr>
        <w:t>oper citation, access information, contact points, and data structure, ensuring comprehensive data understanding.</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Bulk Download and API Access: Data will be downloadable in bulk and available via an API, enabling efficient utilization by various stakeholde</w:t>
      </w:r>
      <w:r>
        <w:rPr>
          <w:rFonts w:ascii="Times New Roman" w:eastAsia="Times New Roman" w:hAnsi="Times New Roman" w:cs="Times New Roman"/>
          <w:color w:val="000000"/>
          <w:sz w:val="24"/>
          <w:szCs w:val="24"/>
        </w:rPr>
        <w:t>rs.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User Feedback Mechanism: A feedback mechanism will be established for users to request data or report issues, ensuring continuous improvement and responsiveness.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 xml:space="preserve">Accessibility: Data will be accessible to people with disabilities, adhering to inclusive </w:t>
      </w:r>
      <w:r>
        <w:rPr>
          <w:rFonts w:ascii="Times New Roman" w:eastAsia="Times New Roman" w:hAnsi="Times New Roman" w:cs="Times New Roman"/>
          <w:color w:val="000000"/>
          <w:sz w:val="24"/>
          <w:szCs w:val="24"/>
        </w:rPr>
        <w:t>design principles.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Interoperability and Non-Proprietary Formats: Data standards will be in place for interoperability, and data formats will be non-proprietary to ensure broad usability.</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 xml:space="preserve">Timely Data Upload: Concerned Ministries, Divisions, Departments and </w:t>
      </w:r>
      <w:r>
        <w:rPr>
          <w:rFonts w:ascii="Times New Roman" w:eastAsia="Times New Roman" w:hAnsi="Times New Roman" w:cs="Times New Roman"/>
          <w:color w:val="000000"/>
          <w:sz w:val="24"/>
          <w:szCs w:val="24"/>
        </w:rPr>
        <w:t xml:space="preserve">Organization/Institutes will upload relevant databases/datasets onto the national data portal within three months of policy notification. All remaining datasets should be uploaded within one year, with regular quarterly updates thereafter. Historical data </w:t>
      </w:r>
      <w:r>
        <w:rPr>
          <w:rFonts w:ascii="Times New Roman" w:eastAsia="Times New Roman" w:hAnsi="Times New Roman" w:cs="Times New Roman"/>
          <w:color w:val="000000"/>
          <w:sz w:val="24"/>
          <w:szCs w:val="24"/>
        </w:rPr>
        <w:t>will also be made available and should be considered as data archive.</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lastRenderedPageBreak/>
        <w:t xml:space="preserve">Promotion and Support: The government will actively promote the use of open data, providing documentation and support for data users. Evidence of data being used by civil society or the </w:t>
      </w:r>
      <w:r>
        <w:rPr>
          <w:rFonts w:ascii="Times New Roman" w:eastAsia="Times New Roman" w:hAnsi="Times New Roman" w:cs="Times New Roman"/>
          <w:color w:val="000000"/>
          <w:sz w:val="24"/>
          <w:szCs w:val="24"/>
        </w:rPr>
        <w:t>private sector will be encouraged and highlighted.</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Oversight and Coordination: An oversight coordination committee will be established to facilitate policy implementation and ensure adherence to its provisions. This committee will monitor data uploads, com</w:t>
      </w:r>
      <w:r>
        <w:rPr>
          <w:rFonts w:ascii="Times New Roman" w:eastAsia="Times New Roman" w:hAnsi="Times New Roman" w:cs="Times New Roman"/>
          <w:color w:val="000000"/>
          <w:sz w:val="24"/>
          <w:szCs w:val="24"/>
        </w:rPr>
        <w:t>pliance with metadata standards, and user acknowledgments.</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Coordination Committee: SID will form a coordination committee dedicated to overseeing the day-to-day implementation of the OGD policy. This committee will liaise with ministries, resolve issues, a</w:t>
      </w:r>
      <w:r>
        <w:rPr>
          <w:rFonts w:ascii="Times New Roman" w:eastAsia="Times New Roman" w:hAnsi="Times New Roman" w:cs="Times New Roman"/>
          <w:color w:val="000000"/>
          <w:sz w:val="24"/>
          <w:szCs w:val="24"/>
        </w:rPr>
        <w:t>nd promote best practices in data management and sharing.</w:t>
      </w:r>
    </w:p>
    <w:p w:rsidR="00765BF5" w:rsidRDefault="00742454">
      <w:pPr>
        <w:numPr>
          <w:ilvl w:val="0"/>
          <w:numId w:val="3"/>
        </w:numPr>
        <w:pBdr>
          <w:top w:val="nil"/>
          <w:left w:val="nil"/>
          <w:bottom w:val="nil"/>
          <w:right w:val="nil"/>
          <w:between w:val="nil"/>
        </w:pBdr>
        <w:spacing w:before="120" w:after="120" w:line="276" w:lineRule="auto"/>
        <w:jc w:val="both"/>
      </w:pPr>
      <w:r>
        <w:rPr>
          <w:rFonts w:ascii="Times New Roman" w:eastAsia="Times New Roman" w:hAnsi="Times New Roman" w:cs="Times New Roman"/>
          <w:color w:val="000000"/>
          <w:sz w:val="24"/>
          <w:szCs w:val="24"/>
        </w:rPr>
        <w:t>OGD Masterplan: The coordination committee will initiate, supervise and adopt a masterplan for 2026-2030.</w:t>
      </w:r>
    </w:p>
    <w:p w:rsidR="00765BF5" w:rsidRDefault="00742454">
      <w:pPr>
        <w:pStyle w:val="Heading2"/>
        <w:spacing w:before="120" w:after="120" w:line="276" w:lineRule="auto"/>
        <w:rPr>
          <w:b/>
          <w:bCs/>
        </w:rPr>
      </w:pPr>
      <w:bookmarkStart w:id="17" w:name="_heading=h.tdtz258suvqf" w:colFirst="0" w:colLast="0"/>
      <w:bookmarkEnd w:id="17"/>
      <w:r>
        <w:rPr>
          <w:rFonts w:ascii="Times New Roman" w:eastAsia="Times New Roman" w:hAnsi="Times New Roman" w:cs="Times New Roman"/>
          <w:b/>
          <w:bCs/>
          <w:sz w:val="24"/>
          <w:szCs w:val="24"/>
        </w:rPr>
        <w:t>9.2 Monitoring and Reviewing</w:t>
      </w:r>
    </w:p>
    <w:p w:rsidR="00765BF5" w:rsidRDefault="007424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monitoring and reviewing of the OGD Policy are crucia</w:t>
      </w:r>
      <w:r>
        <w:rPr>
          <w:rFonts w:ascii="Times New Roman" w:eastAsia="Times New Roman" w:hAnsi="Times New Roman" w:cs="Times New Roman"/>
          <w:sz w:val="24"/>
          <w:szCs w:val="24"/>
        </w:rPr>
        <w:t>l to ensure its success and to address any challenges promptly. The following mechanisms will be put in place:</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Performance Indicators:</w:t>
      </w:r>
      <w:r>
        <w:rPr>
          <w:rFonts w:ascii="Times New Roman" w:eastAsia="Times New Roman" w:hAnsi="Times New Roman" w:cs="Times New Roman"/>
          <w:color w:val="000000"/>
          <w:sz w:val="24"/>
          <w:szCs w:val="24"/>
        </w:rPr>
        <w:t xml:space="preserve"> Develop and track key performance indicators (KPIs) to measure the impact and effectiveness of the OGD initiatives.</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Stakeholder Feedback:</w:t>
      </w:r>
      <w:r>
        <w:rPr>
          <w:rFonts w:ascii="Times New Roman" w:eastAsia="Times New Roman" w:hAnsi="Times New Roman" w:cs="Times New Roman"/>
          <w:color w:val="000000"/>
          <w:sz w:val="24"/>
          <w:szCs w:val="24"/>
        </w:rPr>
        <w:t xml:space="preserve"> Establish channels for obtaining feedback from users, including citizens, businesses, and researchers, to continually improve the quality and accessibility of open data.</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Compliance Reports:</w:t>
      </w:r>
      <w:r>
        <w:rPr>
          <w:rFonts w:ascii="Times New Roman" w:eastAsia="Times New Roman" w:hAnsi="Times New Roman" w:cs="Times New Roman"/>
          <w:color w:val="000000"/>
          <w:sz w:val="24"/>
          <w:szCs w:val="24"/>
        </w:rPr>
        <w:t xml:space="preserve"> Require Government Organizations to submit r</w:t>
      </w:r>
      <w:r>
        <w:rPr>
          <w:rFonts w:ascii="Times New Roman" w:eastAsia="Times New Roman" w:hAnsi="Times New Roman" w:cs="Times New Roman"/>
          <w:color w:val="000000"/>
          <w:sz w:val="24"/>
          <w:szCs w:val="24"/>
        </w:rPr>
        <w:t>egular reports on their open data activities, highlighting achievements, challenges, and future plans.</w:t>
      </w:r>
      <w:r>
        <w:rPr>
          <w:rFonts w:ascii="Times New Roman" w:eastAsia="Times New Roman" w:hAnsi="Times New Roman" w:cs="Times New Roman"/>
          <w:b/>
          <w:bCs/>
          <w:color w:val="000000"/>
          <w:sz w:val="24"/>
          <w:szCs w:val="24"/>
        </w:rPr>
        <w:t xml:space="preserve"> </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Regular Audits:</w:t>
      </w:r>
      <w:r>
        <w:rPr>
          <w:rFonts w:ascii="Times New Roman" w:eastAsia="Times New Roman" w:hAnsi="Times New Roman" w:cs="Times New Roman"/>
          <w:color w:val="000000"/>
          <w:sz w:val="24"/>
          <w:szCs w:val="24"/>
        </w:rPr>
        <w:t xml:space="preserve"> Conduct periodic audits of data sets released by Government Organizations to ensure they comply with the standards and guidelines set by</w:t>
      </w:r>
      <w:r>
        <w:rPr>
          <w:rFonts w:ascii="Times New Roman" w:eastAsia="Times New Roman" w:hAnsi="Times New Roman" w:cs="Times New Roman"/>
          <w:color w:val="000000"/>
          <w:sz w:val="24"/>
          <w:szCs w:val="24"/>
        </w:rPr>
        <w:t xml:space="preserve"> the policy.</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Annual Review:</w:t>
      </w:r>
      <w:r>
        <w:rPr>
          <w:rFonts w:ascii="Times New Roman" w:eastAsia="Times New Roman" w:hAnsi="Times New Roman" w:cs="Times New Roman"/>
          <w:color w:val="000000"/>
          <w:sz w:val="24"/>
          <w:szCs w:val="24"/>
        </w:rPr>
        <w:t xml:space="preserve"> Conduct an annual review of the policy’s implementation, assessing progress against established goals and identifying areas for improvement.</w:t>
      </w:r>
    </w:p>
    <w:p w:rsidR="00765BF5" w:rsidRDefault="00742454">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Stakeholder Consultations: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Engage with a wide range of stakeholders, including Ministry</w:t>
      </w:r>
      <w:r>
        <w:rPr>
          <w:rFonts w:ascii="Times New Roman" w:eastAsia="Times New Roman" w:hAnsi="Times New Roman" w:cs="Times New Roman"/>
          <w:color w:val="000000"/>
          <w:sz w:val="24"/>
          <w:szCs w:val="24"/>
        </w:rPr>
        <w:t>, Divisions, Departments, Civil Society Organizations, Academic Institutions, and the Private Sector, to gather insights and recommendations for enhancing the policy.</w:t>
      </w:r>
    </w:p>
    <w:p w:rsidR="00765BF5" w:rsidRDefault="00742454">
      <w:pPr>
        <w:numPr>
          <w:ilvl w:val="0"/>
          <w:numId w:val="4"/>
        </w:numPr>
        <w:pBdr>
          <w:top w:val="nil"/>
          <w:left w:val="nil"/>
          <w:bottom w:val="nil"/>
          <w:right w:val="nil"/>
          <w:between w:val="nil"/>
        </w:pBdr>
        <w:spacing w:line="276" w:lineRule="auto"/>
        <w:jc w:val="both"/>
      </w:pPr>
      <w:r>
        <w:rPr>
          <w:rFonts w:ascii="Times New Roman" w:eastAsia="Times New Roman" w:hAnsi="Times New Roman" w:cs="Times New Roman"/>
          <w:b/>
          <w:bCs/>
          <w:color w:val="000000"/>
          <w:sz w:val="24"/>
          <w:szCs w:val="24"/>
        </w:rPr>
        <w:t>Policy Amendments:</w:t>
      </w:r>
      <w:r>
        <w:rPr>
          <w:rFonts w:ascii="Times New Roman" w:eastAsia="Times New Roman" w:hAnsi="Times New Roman" w:cs="Times New Roman"/>
          <w:color w:val="000000"/>
          <w:sz w:val="24"/>
          <w:szCs w:val="24"/>
        </w:rPr>
        <w:t xml:space="preserve"> Based on the findings from reviews and evaluations, make necessary ame</w:t>
      </w:r>
      <w:r>
        <w:rPr>
          <w:rFonts w:ascii="Times New Roman" w:eastAsia="Times New Roman" w:hAnsi="Times New Roman" w:cs="Times New Roman"/>
          <w:color w:val="000000"/>
          <w:sz w:val="24"/>
          <w:szCs w:val="24"/>
        </w:rPr>
        <w:t>ndments to the policy to address emerging challenges and leverage new opportunities for data-driven governance.</w:t>
      </w:r>
    </w:p>
    <w:p w:rsidR="00765BF5" w:rsidRDefault="00742454">
      <w:pPr>
        <w:pBdr>
          <w:top w:val="nil"/>
          <w:left w:val="nil"/>
          <w:bottom w:val="nil"/>
          <w:right w:val="nil"/>
          <w:between w:val="nil"/>
        </w:pBdr>
        <w:spacing w:before="120" w:after="1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addressing these aspects, the OGD policy for Bangladesh will ensure that government data is open, accessible, and useful, fostering transpare</w:t>
      </w:r>
      <w:r>
        <w:rPr>
          <w:rFonts w:ascii="Times New Roman" w:eastAsia="Times New Roman" w:hAnsi="Times New Roman" w:cs="Times New Roman"/>
          <w:color w:val="000000"/>
          <w:sz w:val="24"/>
          <w:szCs w:val="24"/>
        </w:rPr>
        <w:t xml:space="preserve">ncy, accountability, and innovation. </w:t>
      </w:r>
    </w:p>
    <w:p w:rsidR="00765BF5" w:rsidRDefault="00742454">
      <w:pPr>
        <w:pStyle w:val="Heading1"/>
        <w:numPr>
          <w:ilvl w:val="0"/>
          <w:numId w:val="6"/>
        </w:numPr>
        <w:spacing w:before="0" w:after="120" w:line="276" w:lineRule="auto"/>
        <w:jc w:val="both"/>
        <w:rPr>
          <w:rFonts w:ascii="Times New Roman" w:eastAsia="Times New Roman" w:hAnsi="Times New Roman" w:cs="Times New Roman"/>
          <w:b/>
          <w:bCs/>
          <w:sz w:val="24"/>
          <w:szCs w:val="24"/>
        </w:rPr>
      </w:pPr>
      <w:bookmarkStart w:id="18" w:name="_heading=h.bflp8g2uur8s" w:colFirst="0" w:colLast="0"/>
      <w:bookmarkEnd w:id="18"/>
      <w:r>
        <w:rPr>
          <w:rFonts w:ascii="Times New Roman" w:eastAsia="Times New Roman" w:hAnsi="Times New Roman" w:cs="Times New Roman"/>
          <w:b/>
          <w:bCs/>
          <w:sz w:val="24"/>
          <w:szCs w:val="24"/>
        </w:rPr>
        <w:t>Policy and Data Ownership</w:t>
      </w:r>
    </w:p>
    <w:p w:rsidR="00765BF5" w:rsidRDefault="00742454">
      <w:pPr>
        <w:pStyle w:val="Heading2"/>
        <w:spacing w:before="120" w:after="120" w:line="276" w:lineRule="auto"/>
        <w:rPr>
          <w:rFonts w:ascii="Times New Roman" w:eastAsia="Times New Roman" w:hAnsi="Times New Roman" w:cs="Times New Roman"/>
          <w:b/>
          <w:bCs/>
          <w:sz w:val="24"/>
          <w:szCs w:val="24"/>
        </w:rPr>
      </w:pPr>
      <w:bookmarkStart w:id="19" w:name="_heading=h.75sy1cjgekvl" w:colFirst="0" w:colLast="0"/>
      <w:bookmarkEnd w:id="19"/>
      <w:r>
        <w:rPr>
          <w:rFonts w:ascii="Times New Roman" w:eastAsia="Times New Roman" w:hAnsi="Times New Roman" w:cs="Times New Roman"/>
          <w:b/>
          <w:bCs/>
          <w:sz w:val="24"/>
          <w:szCs w:val="24"/>
        </w:rPr>
        <w:t>10.1 Policy Ownership</w:t>
      </w:r>
    </w:p>
    <w:p w:rsidR="00765BF5" w:rsidRDefault="007424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ownership of the Open Government Data (OGD) Policy in Bangladesh will be jointly held by the Statistics and Informatics Division (SID) under the Ministry of Planning, along with the </w:t>
      </w:r>
      <w:r>
        <w:rPr>
          <w:rFonts w:ascii="Times New Roman" w:eastAsia="Times New Roman" w:hAnsi="Times New Roman" w:cs="Times New Roman"/>
          <w:sz w:val="24"/>
          <w:szCs w:val="24"/>
        </w:rPr>
        <w:lastRenderedPageBreak/>
        <w:t>Information and Communication Technology (ICTD) Division. These entiti</w:t>
      </w:r>
      <w:r>
        <w:rPr>
          <w:rFonts w:ascii="Times New Roman" w:eastAsia="Times New Roman" w:hAnsi="Times New Roman" w:cs="Times New Roman"/>
          <w:sz w:val="24"/>
          <w:szCs w:val="24"/>
        </w:rPr>
        <w:t>es will be responsible for the overall implementation, coordination, and management of the OGD policy. Their duties will include:</w:t>
      </w:r>
    </w:p>
    <w:p w:rsidR="00765BF5" w:rsidRDefault="00765BF5">
      <w:pPr>
        <w:spacing w:line="276" w:lineRule="auto"/>
        <w:jc w:val="both"/>
        <w:rPr>
          <w:rFonts w:ascii="Times New Roman" w:eastAsia="Times New Roman" w:hAnsi="Times New Roman" w:cs="Times New Roman"/>
          <w:sz w:val="24"/>
          <w:szCs w:val="24"/>
        </w:rPr>
      </w:pPr>
    </w:p>
    <w:p w:rsidR="00765BF5" w:rsidRDefault="00742454">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Establishing guidelines and standards for data collection, publication, and sharing.</w:t>
      </w:r>
    </w:p>
    <w:p w:rsidR="00765BF5" w:rsidRDefault="00742454">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Ensuring compliance with the policy acro</w:t>
      </w:r>
      <w:r>
        <w:rPr>
          <w:rFonts w:ascii="Times New Roman" w:eastAsia="Times New Roman" w:hAnsi="Times New Roman" w:cs="Times New Roman"/>
          <w:color w:val="000000"/>
          <w:sz w:val="24"/>
          <w:szCs w:val="24"/>
        </w:rPr>
        <w:t>ss all government agencies.</w:t>
      </w:r>
    </w:p>
    <w:p w:rsidR="00765BF5" w:rsidRDefault="00742454">
      <w:pPr>
        <w:numPr>
          <w:ilvl w:val="1"/>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training and support to government departments to facilitate the adoption of open data practices.</w:t>
      </w:r>
    </w:p>
    <w:p w:rsidR="00765BF5" w:rsidRDefault="00742454">
      <w:pPr>
        <w:pStyle w:val="Heading2"/>
        <w:spacing w:before="120" w:after="120" w:line="276" w:lineRule="auto"/>
        <w:rPr>
          <w:rFonts w:ascii="Times New Roman" w:eastAsia="Times New Roman" w:hAnsi="Times New Roman" w:cs="Times New Roman"/>
          <w:b/>
          <w:bCs/>
          <w:sz w:val="24"/>
          <w:szCs w:val="24"/>
        </w:rPr>
      </w:pPr>
      <w:bookmarkStart w:id="20" w:name="_heading=h.sp1rdb62ata5" w:colFirst="0" w:colLast="0"/>
      <w:bookmarkEnd w:id="20"/>
      <w:r>
        <w:rPr>
          <w:rFonts w:ascii="Times New Roman" w:eastAsia="Times New Roman" w:hAnsi="Times New Roman" w:cs="Times New Roman"/>
          <w:b/>
          <w:bCs/>
          <w:sz w:val="24"/>
          <w:szCs w:val="24"/>
        </w:rPr>
        <w:t>10.2 Data Ownership</w:t>
      </w:r>
    </w:p>
    <w:p w:rsidR="00765BF5" w:rsidRDefault="00742454">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will remain the property of the agency, ministry, divisions, department, or entity that collect</w:t>
      </w:r>
      <w:r>
        <w:rPr>
          <w:rFonts w:ascii="Times New Roman" w:eastAsia="Times New Roman" w:hAnsi="Times New Roman" w:cs="Times New Roman"/>
          <w:sz w:val="24"/>
          <w:szCs w:val="24"/>
        </w:rPr>
        <w:t xml:space="preserve">ed it. Each entity is responsible for the data it generates, including its accuracy, maintenance, and updates. However, the microdata of BBS census survey will not be included in this OGD platform. </w:t>
      </w:r>
    </w:p>
    <w:p w:rsidR="00765BF5" w:rsidRDefault="007424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establishing clear </w:t>
      </w:r>
      <w:proofErr w:type="gramStart"/>
      <w:r>
        <w:rPr>
          <w:rFonts w:ascii="Times New Roman" w:eastAsia="Times New Roman" w:hAnsi="Times New Roman" w:cs="Times New Roman"/>
          <w:sz w:val="24"/>
          <w:szCs w:val="24"/>
        </w:rPr>
        <w:t>ownership</w:t>
      </w:r>
      <w:proofErr w:type="gramEnd"/>
      <w:r>
        <w:rPr>
          <w:rFonts w:ascii="Times New Roman" w:eastAsia="Times New Roman" w:hAnsi="Times New Roman" w:cs="Times New Roman"/>
          <w:sz w:val="24"/>
          <w:szCs w:val="24"/>
        </w:rPr>
        <w:t xml:space="preserve"> a comprehensive review pr</w:t>
      </w:r>
      <w:r>
        <w:rPr>
          <w:rFonts w:ascii="Times New Roman" w:eastAsia="Times New Roman" w:hAnsi="Times New Roman" w:cs="Times New Roman"/>
          <w:sz w:val="24"/>
          <w:szCs w:val="24"/>
        </w:rPr>
        <w:t>ocess, the OGD Policy in Bangladesh will ensure the continuous improvement and sustainability of open data initiatives, contributing to greater transparency, accountability, and socio-economic development.</w:t>
      </w:r>
    </w:p>
    <w:p w:rsidR="00765BF5" w:rsidRDefault="00765BF5">
      <w:pPr>
        <w:spacing w:line="360" w:lineRule="auto"/>
        <w:jc w:val="both"/>
        <w:rPr>
          <w:rFonts w:ascii="Times New Roman" w:eastAsia="Times New Roman" w:hAnsi="Times New Roman" w:cs="Times New Roman"/>
          <w:b/>
          <w:bCs/>
          <w:sz w:val="24"/>
          <w:szCs w:val="24"/>
        </w:rPr>
      </w:pPr>
    </w:p>
    <w:p w:rsidR="00765BF5" w:rsidRDefault="00742454">
      <w:pPr>
        <w:rPr>
          <w:rFonts w:ascii="Times New Roman" w:eastAsia="Times New Roman" w:hAnsi="Times New Roman" w:cs="Times New Roman"/>
          <w:b/>
          <w:bCs/>
          <w:color w:val="2F5496"/>
          <w:sz w:val="24"/>
          <w:szCs w:val="24"/>
        </w:rPr>
      </w:pPr>
      <w:bookmarkStart w:id="21" w:name="_heading=h.lq3iuputyts0" w:colFirst="0" w:colLast="0"/>
      <w:bookmarkEnd w:id="21"/>
      <w:r>
        <w:br w:type="page"/>
      </w:r>
    </w:p>
    <w:p w:rsidR="00765BF5" w:rsidRDefault="00742454">
      <w:pPr>
        <w:pStyle w:val="Heading1"/>
        <w:spacing w:before="0" w:after="360"/>
        <w:jc w:val="center"/>
        <w:rPr>
          <w:b/>
          <w:bCs/>
        </w:rPr>
      </w:pPr>
      <w:r>
        <w:rPr>
          <w:rFonts w:ascii="Times New Roman" w:eastAsia="Times New Roman" w:hAnsi="Times New Roman" w:cs="Times New Roman"/>
          <w:b/>
          <w:bCs/>
          <w:sz w:val="24"/>
          <w:szCs w:val="24"/>
        </w:rPr>
        <w:lastRenderedPageBreak/>
        <w:t>Appendix 01: Definitions</w:t>
      </w:r>
    </w:p>
    <w:p w:rsidR="00765BF5" w:rsidRDefault="00742454">
      <w:pPr>
        <w:spacing w:before="120"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OGD (Open Government Data): </w:t>
      </w:r>
      <w:r>
        <w:rPr>
          <w:rFonts w:ascii="Times New Roman" w:eastAsia="Times New Roman" w:hAnsi="Times New Roman" w:cs="Times New Roman"/>
          <w:sz w:val="24"/>
          <w:szCs w:val="24"/>
        </w:rPr>
        <w:t>Government data that is made freely available to the public for use, reuse, and redistribution, with the aim of enhancing transparency, accountability, and innovation.</w:t>
      </w:r>
    </w:p>
    <w:p w:rsidR="00765BF5" w:rsidRDefault="00742454">
      <w:pPr>
        <w:spacing w:before="120"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Data: </w:t>
      </w:r>
      <w:r>
        <w:rPr>
          <w:rFonts w:ascii="Times New Roman" w:eastAsia="Times New Roman" w:hAnsi="Times New Roman" w:cs="Times New Roman"/>
          <w:sz w:val="24"/>
          <w:szCs w:val="24"/>
        </w:rPr>
        <w:t>"data" means a representation of information, knowledg</w:t>
      </w:r>
      <w:r>
        <w:rPr>
          <w:rFonts w:ascii="Times New Roman" w:eastAsia="Times New Roman" w:hAnsi="Times New Roman" w:cs="Times New Roman"/>
          <w:sz w:val="24"/>
          <w:szCs w:val="24"/>
        </w:rPr>
        <w:t xml:space="preserve">e, facts, concepts or instructions which are being prepared or have been prepared in a formalized manner, and is intended to be processed, is being processed, or has been processed in a computer system or computer network, and may be in any form including </w:t>
      </w:r>
      <w:r>
        <w:rPr>
          <w:rFonts w:ascii="Times New Roman" w:eastAsia="Times New Roman" w:hAnsi="Times New Roman" w:cs="Times New Roman"/>
          <w:sz w:val="24"/>
          <w:szCs w:val="24"/>
        </w:rPr>
        <w:t>computer printouts, magnetic or optical storage media, punch cards, punched tapes or stored internally in the memory of the computer (ICT Act, 2006). However, in the context of the Open Government Data (OGD) Policy, ‘Data’ is typically defined in brief "as</w:t>
      </w:r>
      <w:r>
        <w:rPr>
          <w:rFonts w:ascii="Times New Roman" w:eastAsia="Times New Roman" w:hAnsi="Times New Roman" w:cs="Times New Roman"/>
          <w:sz w:val="24"/>
          <w:szCs w:val="24"/>
        </w:rPr>
        <w:t xml:space="preserve"> any recorded information, regardless of its form or characteristics, that is collected, created, or maintained by or for a government entity and is made available to the public in a machine-readable format".</w:t>
      </w:r>
    </w:p>
    <w:p w:rsidR="00765BF5" w:rsidRDefault="00742454">
      <w:pPr>
        <w:spacing w:before="120" w:after="12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Archive: </w:t>
      </w:r>
      <w:r>
        <w:rPr>
          <w:rFonts w:ascii="Times New Roman" w:eastAsia="Times New Roman" w:hAnsi="Times New Roman" w:cs="Times New Roman"/>
          <w:sz w:val="24"/>
          <w:szCs w:val="24"/>
        </w:rPr>
        <w:t>A storage facility or system wher</w:t>
      </w:r>
      <w:r>
        <w:rPr>
          <w:rFonts w:ascii="Times New Roman" w:eastAsia="Times New Roman" w:hAnsi="Times New Roman" w:cs="Times New Roman"/>
          <w:sz w:val="24"/>
          <w:szCs w:val="24"/>
        </w:rPr>
        <w:t>e data is systematically stored, preserved, and managed for long-term access and use and also encompasses relevant terms used in National Archives Act, 2021.</w:t>
      </w:r>
    </w:p>
    <w:p w:rsidR="00765BF5" w:rsidRDefault="00742454">
      <w:pPr>
        <w:spacing w:before="120" w:after="12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Dataset: </w:t>
      </w:r>
      <w:r>
        <w:rPr>
          <w:rFonts w:ascii="Times New Roman" w:eastAsia="Times New Roman" w:hAnsi="Times New Roman" w:cs="Times New Roman"/>
          <w:sz w:val="24"/>
          <w:szCs w:val="24"/>
        </w:rPr>
        <w:t>A collection of related data, usually presented in a structured format, which can be anal</w:t>
      </w:r>
      <w:r>
        <w:rPr>
          <w:rFonts w:ascii="Times New Roman" w:eastAsia="Times New Roman" w:hAnsi="Times New Roman" w:cs="Times New Roman"/>
          <w:sz w:val="24"/>
          <w:szCs w:val="24"/>
        </w:rPr>
        <w:t>yzed or used for specific purposes.</w:t>
      </w:r>
    </w:p>
    <w:p w:rsidR="00765BF5" w:rsidRDefault="00742454">
      <w:pPr>
        <w:spacing w:before="120" w:after="12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Database: </w:t>
      </w:r>
      <w:r>
        <w:rPr>
          <w:rFonts w:ascii="Times New Roman" w:eastAsia="Times New Roman" w:hAnsi="Times New Roman" w:cs="Times New Roman"/>
          <w:sz w:val="24"/>
          <w:szCs w:val="24"/>
        </w:rPr>
        <w:t>An organized collection of data including spatial and non-spatial, typically stored electronically, that allows for easy access, management, and updating of data.</w:t>
      </w:r>
    </w:p>
    <w:p w:rsidR="00765BF5" w:rsidRDefault="00742454">
      <w:pPr>
        <w:spacing w:before="120" w:after="12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Information</w:t>
      </w:r>
      <w:r>
        <w:rPr>
          <w:rFonts w:ascii="Times New Roman" w:eastAsia="Times New Roman" w:hAnsi="Times New Roman" w:cs="Times New Roman"/>
          <w:sz w:val="24"/>
          <w:szCs w:val="24"/>
        </w:rPr>
        <w:t>: Information is in relation to an a</w:t>
      </w:r>
      <w:r>
        <w:rPr>
          <w:rFonts w:ascii="Times New Roman" w:eastAsia="Times New Roman" w:hAnsi="Times New Roman" w:cs="Times New Roman"/>
          <w:sz w:val="24"/>
          <w:szCs w:val="24"/>
        </w:rPr>
        <w:t xml:space="preserve">uthority’s constitution, structure and official activities and includes any: memo, book, design, map, contract, data, log book, order, notification, document, sample, letter, report, accounts statement, project proposal, photograph, audio, video, drawing, </w:t>
      </w:r>
      <w:r>
        <w:rPr>
          <w:rFonts w:ascii="Times New Roman" w:eastAsia="Times New Roman" w:hAnsi="Times New Roman" w:cs="Times New Roman"/>
          <w:sz w:val="24"/>
          <w:szCs w:val="24"/>
        </w:rPr>
        <w:t>film, any instrument prepared through electronic process, machine readable documents and any other documentary material regardless of its physical form or characteristics. Information does not include office note sheet or photocopies of note sheets (The Ri</w:t>
      </w:r>
      <w:r>
        <w:rPr>
          <w:rFonts w:ascii="Times New Roman" w:eastAsia="Times New Roman" w:hAnsi="Times New Roman" w:cs="Times New Roman"/>
          <w:sz w:val="24"/>
          <w:szCs w:val="24"/>
        </w:rPr>
        <w:t>ght to Information Act, 2009).</w:t>
      </w:r>
    </w:p>
    <w:p w:rsidR="00765BF5" w:rsidRDefault="00742454">
      <w:pPr>
        <w:spacing w:before="120" w:after="12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Restricted Data: </w:t>
      </w:r>
      <w:r>
        <w:rPr>
          <w:rFonts w:ascii="Times New Roman" w:eastAsia="Times New Roman" w:hAnsi="Times New Roman" w:cs="Times New Roman"/>
          <w:sz w:val="24"/>
          <w:szCs w:val="24"/>
        </w:rPr>
        <w:t>Data that has limitations on its access and use due to privacy, security, or confidentiality concerns.</w:t>
      </w:r>
    </w:p>
    <w:p w:rsidR="00765BF5" w:rsidRDefault="00742454">
      <w:pPr>
        <w:pStyle w:val="Heading1"/>
        <w:jc w:val="center"/>
        <w:rPr>
          <w:rFonts w:ascii="Times New Roman" w:eastAsia="Times New Roman" w:hAnsi="Times New Roman" w:cs="Times New Roman"/>
          <w:b/>
          <w:bCs/>
          <w:sz w:val="24"/>
          <w:szCs w:val="24"/>
        </w:rPr>
      </w:pPr>
      <w:r>
        <w:br w:type="page"/>
      </w:r>
    </w:p>
    <w:p w:rsidR="00765BF5" w:rsidRDefault="00742454">
      <w:pPr>
        <w:pStyle w:val="Heading1"/>
        <w:spacing w:before="0" w:after="360"/>
        <w:jc w:val="center"/>
        <w:rPr>
          <w:rFonts w:ascii="Times New Roman" w:eastAsia="Times New Roman" w:hAnsi="Times New Roman" w:cs="Times New Roman"/>
          <w:b/>
          <w:bCs/>
          <w:sz w:val="24"/>
          <w:szCs w:val="24"/>
        </w:rPr>
      </w:pPr>
      <w:bookmarkStart w:id="22" w:name="_heading=h.h79em6mudpk" w:colFirst="0" w:colLast="0"/>
      <w:bookmarkEnd w:id="22"/>
      <w:r>
        <w:rPr>
          <w:rFonts w:ascii="Times New Roman" w:eastAsia="Times New Roman" w:hAnsi="Times New Roman" w:cs="Times New Roman"/>
          <w:b/>
          <w:bCs/>
          <w:sz w:val="24"/>
          <w:szCs w:val="24"/>
        </w:rPr>
        <w:lastRenderedPageBreak/>
        <w:t>Appendix 2: Interpretation of the word ‘OPEN’</w:t>
      </w:r>
    </w:p>
    <w:p w:rsidR="00765BF5" w:rsidRDefault="00742454">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Open Government Data (OGD), the acronym OPEN stands for Open, Public, Electronic, and Necessary, encapsulating the core principles guiding the release and management of government-held information. </w:t>
      </w:r>
      <w:r>
        <w:rPr>
          <w:rFonts w:ascii="Times New Roman" w:eastAsia="Times New Roman" w:hAnsi="Times New Roman" w:cs="Times New Roman"/>
          <w:b/>
          <w:bCs/>
          <w:sz w:val="24"/>
          <w:szCs w:val="24"/>
        </w:rPr>
        <w:t>‘Open’</w:t>
      </w:r>
      <w:r>
        <w:rPr>
          <w:rFonts w:ascii="Times New Roman" w:eastAsia="Times New Roman" w:hAnsi="Times New Roman" w:cs="Times New Roman"/>
          <w:sz w:val="24"/>
          <w:szCs w:val="24"/>
        </w:rPr>
        <w:t xml:space="preserve"> signifies a commitment to transpa</w:t>
      </w:r>
      <w:r>
        <w:rPr>
          <w:rFonts w:ascii="Times New Roman" w:eastAsia="Times New Roman" w:hAnsi="Times New Roman" w:cs="Times New Roman"/>
          <w:sz w:val="24"/>
          <w:szCs w:val="24"/>
        </w:rPr>
        <w:t xml:space="preserve">rency and accessibility, ensuring that data is available to all without barriers. </w:t>
      </w:r>
      <w:r>
        <w:rPr>
          <w:rFonts w:ascii="Times New Roman" w:eastAsia="Times New Roman" w:hAnsi="Times New Roman" w:cs="Times New Roman"/>
          <w:b/>
          <w:bCs/>
          <w:sz w:val="24"/>
          <w:szCs w:val="24"/>
        </w:rPr>
        <w:t>‘Public’</w:t>
      </w:r>
      <w:r>
        <w:rPr>
          <w:rFonts w:ascii="Times New Roman" w:eastAsia="Times New Roman" w:hAnsi="Times New Roman" w:cs="Times New Roman"/>
          <w:sz w:val="24"/>
          <w:szCs w:val="24"/>
        </w:rPr>
        <w:t xml:space="preserve"> underscores the belief that government data belongs to the citizens and should be readily accessible for scrutiny and use. </w:t>
      </w:r>
      <w:r>
        <w:rPr>
          <w:rFonts w:ascii="Times New Roman" w:eastAsia="Times New Roman" w:hAnsi="Times New Roman" w:cs="Times New Roman"/>
          <w:b/>
          <w:bCs/>
          <w:sz w:val="24"/>
          <w:szCs w:val="24"/>
        </w:rPr>
        <w:t>‘Electronic’</w:t>
      </w:r>
      <w:r>
        <w:rPr>
          <w:rFonts w:ascii="Times New Roman" w:eastAsia="Times New Roman" w:hAnsi="Times New Roman" w:cs="Times New Roman"/>
          <w:sz w:val="24"/>
          <w:szCs w:val="24"/>
        </w:rPr>
        <w:t xml:space="preserve"> emphasizes the importance of </w:t>
      </w:r>
      <w:r>
        <w:rPr>
          <w:rFonts w:ascii="Times New Roman" w:eastAsia="Times New Roman" w:hAnsi="Times New Roman" w:cs="Times New Roman"/>
          <w:sz w:val="24"/>
          <w:szCs w:val="24"/>
        </w:rPr>
        <w:t xml:space="preserve">providing data in digital formats, enabling easy access, analysis, and dissemination. </w:t>
      </w:r>
      <w:r>
        <w:rPr>
          <w:rFonts w:ascii="Times New Roman" w:eastAsia="Times New Roman" w:hAnsi="Times New Roman" w:cs="Times New Roman"/>
          <w:b/>
          <w:bCs/>
          <w:sz w:val="24"/>
          <w:szCs w:val="24"/>
        </w:rPr>
        <w:t>‘Necessary’</w:t>
      </w:r>
      <w:r>
        <w:rPr>
          <w:rFonts w:ascii="Times New Roman" w:eastAsia="Times New Roman" w:hAnsi="Times New Roman" w:cs="Times New Roman"/>
          <w:sz w:val="24"/>
          <w:szCs w:val="24"/>
        </w:rPr>
        <w:t xml:space="preserve"> highlights the prioritization of datasets essential for public understanding, decision-making, and innovation. </w:t>
      </w:r>
    </w:p>
    <w:p w:rsidR="00765BF5" w:rsidRDefault="00742454">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OGD involves proactively making government-hel</w:t>
      </w:r>
      <w:r>
        <w:rPr>
          <w:rFonts w:ascii="Times New Roman" w:eastAsia="Times New Roman" w:hAnsi="Times New Roman" w:cs="Times New Roman"/>
          <w:color w:val="000000"/>
          <w:sz w:val="24"/>
          <w:szCs w:val="24"/>
        </w:rPr>
        <w:t>d data available to the public in machine-readable formats that facilitate automated processing and analysis. This enables efficient utilization of government data by individuals, businesses, researchers, and policymakers for various purposes, including an</w:t>
      </w:r>
      <w:r>
        <w:rPr>
          <w:rFonts w:ascii="Times New Roman" w:eastAsia="Times New Roman" w:hAnsi="Times New Roman" w:cs="Times New Roman"/>
          <w:color w:val="000000"/>
          <w:sz w:val="24"/>
          <w:szCs w:val="24"/>
        </w:rPr>
        <w:t>alysis, research, innovation, and decision-making. By enhancing transparency, accountability, and citizen engagement, OGD promotes collaboration, innovation, and data-driven insights, ultimately contributing to more effective and responsive governance, inf</w:t>
      </w:r>
      <w:r>
        <w:rPr>
          <w:rFonts w:ascii="Times New Roman" w:eastAsia="Times New Roman" w:hAnsi="Times New Roman" w:cs="Times New Roman"/>
          <w:color w:val="000000"/>
          <w:sz w:val="24"/>
          <w:szCs w:val="24"/>
        </w:rPr>
        <w:t xml:space="preserve">ormed public discourse, and socio-economic development. It is important to note that open data does not mean releasing all government data, especially private, personal data. Instead, it means releasing data in a way that allows public access without fees </w:t>
      </w:r>
      <w:r>
        <w:rPr>
          <w:rFonts w:ascii="Times New Roman" w:eastAsia="Times New Roman" w:hAnsi="Times New Roman" w:cs="Times New Roman"/>
          <w:color w:val="000000"/>
          <w:sz w:val="24"/>
          <w:szCs w:val="24"/>
        </w:rPr>
        <w:t>or unfair restrictions, requiring a specific approach based on the agency or organization, the type of data, and the targeted audience.</w:t>
      </w:r>
    </w:p>
    <w:sectPr w:rsidR="00765BF5">
      <w:footerReference w:type="defaul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454" w:rsidRDefault="00742454">
      <w:pPr>
        <w:spacing w:after="0" w:line="240" w:lineRule="auto"/>
      </w:pPr>
      <w:r>
        <w:separator/>
      </w:r>
    </w:p>
  </w:endnote>
  <w:endnote w:type="continuationSeparator" w:id="0">
    <w:p w:rsidR="00742454" w:rsidRDefault="00742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5B9A21E-C393-4A34-9E1D-46ED61DE67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7F963C1-9153-4BAB-93A5-3A4FEE8D1813}"/>
    <w:embedBold r:id="rId3" w:fontKey="{4288131A-3A3D-445B-9695-BF2A28342677}"/>
    <w:embedItalic r:id="rId4" w:fontKey="{84798D83-41CF-4CDD-AE4F-E460EE07A205}"/>
  </w:font>
  <w:font w:name="Calibri Light">
    <w:panose1 w:val="020F0302020204030204"/>
    <w:charset w:val="00"/>
    <w:family w:val="swiss"/>
    <w:pitch w:val="variable"/>
    <w:sig w:usb0="E4002EFF" w:usb1="C000247B" w:usb2="00000009" w:usb3="00000000" w:csb0="000001FF" w:csb1="00000000"/>
    <w:embedRegular r:id="rId5" w:fontKey="{27D724ED-B6D7-49A5-8993-43DD794139DF}"/>
    <w:embedItalic r:id="rId6" w:fontKey="{0A8A4948-87EB-418D-AC2B-780D33B6A8E7}"/>
  </w:font>
  <w:font w:name="Tahoma">
    <w:panose1 w:val="020B0604030504040204"/>
    <w:charset w:val="00"/>
    <w:family w:val="swiss"/>
    <w:pitch w:val="variable"/>
    <w:sig w:usb0="E1002EFF" w:usb1="C000605B" w:usb2="00000029" w:usb3="00000000" w:csb0="000101FF" w:csb1="00000000"/>
    <w:embedRegular r:id="rId7" w:fontKey="{8ABF4625-8C93-4C69-A829-280B67243356}"/>
  </w:font>
  <w:font w:name="Georgia">
    <w:panose1 w:val="02040502050405020303"/>
    <w:charset w:val="00"/>
    <w:family w:val="roman"/>
    <w:pitch w:val="variable"/>
    <w:sig w:usb0="00000287" w:usb1="00000000" w:usb2="00000000" w:usb3="00000000" w:csb0="0000009F" w:csb1="00000000"/>
    <w:embedItalic r:id="rId8" w:fontKey="{FEB28A68-642B-4F4E-8709-2AF762E2736D}"/>
  </w:font>
  <w:font w:name="Kalpurus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F5" w:rsidRDefault="00765BF5">
    <w:pPr>
      <w:pBdr>
        <w:top w:val="nil"/>
        <w:left w:val="nil"/>
        <w:bottom w:val="nil"/>
        <w:right w:val="nil"/>
        <w:between w:val="nil"/>
      </w:pBdr>
      <w:tabs>
        <w:tab w:val="center" w:pos="4680"/>
        <w:tab w:val="right" w:pos="9360"/>
      </w:tabs>
      <w:spacing w:after="0" w:line="240" w:lineRule="auto"/>
      <w:jc w:val="center"/>
      <w:rPr>
        <w:color w:val="000000"/>
      </w:rPr>
    </w:pPr>
  </w:p>
  <w:p w:rsidR="00765BF5" w:rsidRDefault="00765B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F5" w:rsidRDefault="0074245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9A734E">
      <w:rPr>
        <w:color w:val="000000"/>
      </w:rPr>
      <w:fldChar w:fldCharType="separate"/>
    </w:r>
    <w:r w:rsidR="002620EE">
      <w:rPr>
        <w:noProof/>
        <w:color w:val="000000"/>
      </w:rPr>
      <w:t>9</w:t>
    </w:r>
    <w:r>
      <w:rPr>
        <w:color w:val="000000"/>
      </w:rPr>
      <w:fldChar w:fldCharType="end"/>
    </w:r>
  </w:p>
  <w:p w:rsidR="00765BF5" w:rsidRDefault="00765B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454" w:rsidRDefault="00742454">
      <w:pPr>
        <w:spacing w:after="0" w:line="240" w:lineRule="auto"/>
      </w:pPr>
      <w:r>
        <w:separator/>
      </w:r>
    </w:p>
  </w:footnote>
  <w:footnote w:type="continuationSeparator" w:id="0">
    <w:p w:rsidR="00742454" w:rsidRDefault="00742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F5" w:rsidRDefault="0074245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 Proposed</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iCs/>
        <w:color w:val="000000"/>
        <w:sz w:val="20"/>
        <w:szCs w:val="20"/>
      </w:rPr>
      <w:t>OGD Policy, 202</w:t>
    </w:r>
    <w:r>
      <w:rPr>
        <w:rFonts w:ascii="Times New Roman" w:eastAsia="Times New Roman" w:hAnsi="Times New Roman" w:cs="Times New Roman"/>
        <w:i/>
        <w:iCs/>
        <w:sz w:val="20"/>
        <w:szCs w:val="20"/>
      </w:rPr>
      <w:t>6</w:t>
    </w:r>
  </w:p>
  <w:p w:rsidR="00765BF5" w:rsidRDefault="00765BF5">
    <w:pPr>
      <w:pBdr>
        <w:top w:val="nil"/>
        <w:left w:val="nil"/>
        <w:bottom w:val="nil"/>
        <w:right w:val="nil"/>
        <w:between w:val="nil"/>
      </w:pBdr>
      <w:tabs>
        <w:tab w:val="center" w:pos="4680"/>
        <w:tab w:val="right" w:pos="9360"/>
      </w:tabs>
      <w:spacing w:after="0" w:line="240" w:lineRule="auto"/>
      <w:rPr>
        <w:rFonts w:ascii="Kalpurush" w:eastAsia="Kalpurush" w:hAnsi="Kalpurush" w:cs="Kalpurush"/>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1AFD"/>
    <w:multiLevelType w:val="multilevel"/>
    <w:tmpl w:val="2286C17C"/>
    <w:lvl w:ilvl="0">
      <w:start w:val="4"/>
      <w:numFmt w:val="decimal"/>
      <w:lvlText w:val="%1"/>
      <w:lvlJc w:val="left"/>
      <w:pPr>
        <w:ind w:left="360" w:hanging="360"/>
      </w:pPr>
      <w:rPr>
        <w:b w:val="0"/>
        <w:bCs w:val="0"/>
      </w:rPr>
    </w:lvl>
    <w:lvl w:ilvl="1">
      <w:start w:val="1"/>
      <w:numFmt w:val="decimal"/>
      <w:lvlText w:val="%1.%2"/>
      <w:lvlJc w:val="left"/>
      <w:pPr>
        <w:ind w:left="1080" w:hanging="360"/>
      </w:pPr>
      <w:rPr>
        <w:b w:val="0"/>
        <w:bCs w:val="0"/>
      </w:rPr>
    </w:lvl>
    <w:lvl w:ilvl="2">
      <w:start w:val="1"/>
      <w:numFmt w:val="decimal"/>
      <w:lvlText w:val="%1.%2.%3"/>
      <w:lvlJc w:val="left"/>
      <w:pPr>
        <w:ind w:left="2160" w:hanging="720"/>
      </w:pPr>
      <w:rPr>
        <w:b w:val="0"/>
        <w:bCs w:val="0"/>
      </w:rPr>
    </w:lvl>
    <w:lvl w:ilvl="3">
      <w:start w:val="1"/>
      <w:numFmt w:val="decimal"/>
      <w:lvlText w:val="%1.%2.%3.%4"/>
      <w:lvlJc w:val="left"/>
      <w:pPr>
        <w:ind w:left="2880" w:hanging="720"/>
      </w:pPr>
      <w:rPr>
        <w:b w:val="0"/>
        <w:bCs w:val="0"/>
      </w:rPr>
    </w:lvl>
    <w:lvl w:ilvl="4">
      <w:start w:val="1"/>
      <w:numFmt w:val="decimal"/>
      <w:lvlText w:val="%1.%2.%3.%4.%5"/>
      <w:lvlJc w:val="left"/>
      <w:pPr>
        <w:ind w:left="3960" w:hanging="1080"/>
      </w:pPr>
      <w:rPr>
        <w:b w:val="0"/>
        <w:bCs w:val="0"/>
      </w:rPr>
    </w:lvl>
    <w:lvl w:ilvl="5">
      <w:start w:val="1"/>
      <w:numFmt w:val="decimal"/>
      <w:lvlText w:val="%1.%2.%3.%4.%5.%6"/>
      <w:lvlJc w:val="left"/>
      <w:pPr>
        <w:ind w:left="4680" w:hanging="1080"/>
      </w:pPr>
      <w:rPr>
        <w:b w:val="0"/>
        <w:bCs w:val="0"/>
      </w:rPr>
    </w:lvl>
    <w:lvl w:ilvl="6">
      <w:start w:val="1"/>
      <w:numFmt w:val="decimal"/>
      <w:lvlText w:val="%1.%2.%3.%4.%5.%6.%7"/>
      <w:lvlJc w:val="left"/>
      <w:pPr>
        <w:ind w:left="5760" w:hanging="1440"/>
      </w:pPr>
      <w:rPr>
        <w:b w:val="0"/>
        <w:bCs w:val="0"/>
      </w:rPr>
    </w:lvl>
    <w:lvl w:ilvl="7">
      <w:start w:val="1"/>
      <w:numFmt w:val="decimal"/>
      <w:lvlText w:val="%1.%2.%3.%4.%5.%6.%7.%8"/>
      <w:lvlJc w:val="left"/>
      <w:pPr>
        <w:ind w:left="6480" w:hanging="1440"/>
      </w:pPr>
      <w:rPr>
        <w:b w:val="0"/>
        <w:bCs w:val="0"/>
      </w:rPr>
    </w:lvl>
    <w:lvl w:ilvl="8">
      <w:start w:val="1"/>
      <w:numFmt w:val="decimal"/>
      <w:lvlText w:val="%1.%2.%3.%4.%5.%6.%7.%8.%9"/>
      <w:lvlJc w:val="left"/>
      <w:pPr>
        <w:ind w:left="7560" w:hanging="1800"/>
      </w:pPr>
      <w:rPr>
        <w:b w:val="0"/>
        <w:bCs w:val="0"/>
      </w:rPr>
    </w:lvl>
  </w:abstractNum>
  <w:abstractNum w:abstractNumId="1" w15:restartNumberingAfterBreak="0">
    <w:nsid w:val="11645370"/>
    <w:multiLevelType w:val="multilevel"/>
    <w:tmpl w:val="66F4005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461E62"/>
    <w:multiLevelType w:val="multilevel"/>
    <w:tmpl w:val="88024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91A28"/>
    <w:multiLevelType w:val="multilevel"/>
    <w:tmpl w:val="4BE4E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453763"/>
    <w:multiLevelType w:val="multilevel"/>
    <w:tmpl w:val="1B76D0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FB4C7D"/>
    <w:multiLevelType w:val="multilevel"/>
    <w:tmpl w:val="20142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F5"/>
    <w:rsid w:val="002620EE"/>
    <w:rsid w:val="00742454"/>
    <w:rsid w:val="00765BF5"/>
    <w:rsid w:val="009A7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62C2"/>
  <w15:docId w15:val="{15A9B68A-D462-4B15-A51A-FD30DE59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outlineLvl w:val="0"/>
    </w:pPr>
    <w:rPr>
      <w:color w:val="2F5496"/>
      <w:sz w:val="32"/>
      <w:szCs w:val="32"/>
    </w:rPr>
  </w:style>
  <w:style w:type="paragraph" w:styleId="Heading2">
    <w:name w:val="heading 2"/>
    <w:basedOn w:val="Normal"/>
    <w:next w:val="Normal"/>
    <w:link w:val="Heading2Char"/>
    <w:pPr>
      <w:keepNext/>
      <w:keepLines/>
      <w:spacing w:before="40" w:after="0"/>
      <w:outlineLvl w:val="1"/>
    </w:pPr>
    <w:rPr>
      <w:color w:val="2F5496"/>
      <w:sz w:val="26"/>
      <w:szCs w:val="26"/>
    </w:rPr>
  </w:style>
  <w:style w:type="paragraph" w:styleId="Heading3">
    <w:name w:val="heading 3"/>
    <w:basedOn w:val="Normal"/>
    <w:next w:val="Normal"/>
    <w:link w:val="Heading3Char"/>
    <w:pPr>
      <w:keepNext/>
      <w:keepLines/>
      <w:spacing w:before="40" w:after="0"/>
      <w:outlineLvl w:val="2"/>
    </w:pPr>
    <w:rPr>
      <w:color w:val="1F3863"/>
      <w:sz w:val="24"/>
      <w:szCs w:val="24"/>
    </w:rPr>
  </w:style>
  <w:style w:type="paragraph" w:styleId="Heading4">
    <w:name w:val="heading 4"/>
    <w:basedOn w:val="Normal"/>
    <w:next w:val="Normal"/>
    <w:link w:val="Heading4Char"/>
    <w:pPr>
      <w:keepNext/>
      <w:keepLines/>
      <w:spacing w:before="40" w:after="0"/>
      <w:outlineLvl w:val="3"/>
    </w:pPr>
    <w:rPr>
      <w:i/>
      <w:iCs/>
      <w:color w:val="2F5496"/>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8D0D46"/>
    <w:pPr>
      <w:ind w:left="720"/>
      <w:contextualSpacing/>
    </w:pPr>
  </w:style>
  <w:style w:type="character" w:customStyle="1" w:styleId="Heading1Char">
    <w:name w:val="Heading 1 Char"/>
    <w:basedOn w:val="DefaultParagraphFont"/>
    <w:link w:val="Heading1"/>
    <w:uiPriority w:val="9"/>
    <w:rsid w:val="008D0D4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BC7A4B"/>
    <w:rPr>
      <w:b/>
      <w:bCs/>
    </w:rPr>
  </w:style>
  <w:style w:type="paragraph" w:styleId="NormalWeb">
    <w:name w:val="Normal (Web)"/>
    <w:basedOn w:val="Normal"/>
    <w:uiPriority w:val="99"/>
    <w:unhideWhenUsed/>
    <w:rsid w:val="00BC7A4B"/>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Heading2Char">
    <w:name w:val="Heading 2 Char"/>
    <w:basedOn w:val="DefaultParagraphFont"/>
    <w:link w:val="Heading2"/>
    <w:uiPriority w:val="9"/>
    <w:rsid w:val="00295622"/>
    <w:rPr>
      <w:rFonts w:asciiTheme="majorHAnsi" w:eastAsiaTheme="majorEastAsia" w:hAnsiTheme="majorHAnsi" w:cstheme="majorBidi"/>
      <w:color w:val="2F5496" w:themeColor="accent1" w:themeShade="BF"/>
      <w:sz w:val="26"/>
      <w:szCs w:val="26"/>
    </w:rPr>
  </w:style>
  <w:style w:type="character" w:customStyle="1" w:styleId="line-clamp-1">
    <w:name w:val="line-clamp-1"/>
    <w:basedOn w:val="DefaultParagraphFont"/>
    <w:rsid w:val="00375915"/>
  </w:style>
  <w:style w:type="character" w:customStyle="1" w:styleId="Heading4Char">
    <w:name w:val="Heading 4 Char"/>
    <w:basedOn w:val="DefaultParagraphFont"/>
    <w:link w:val="Heading4"/>
    <w:uiPriority w:val="9"/>
    <w:semiHidden/>
    <w:rsid w:val="0060756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50338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462C9"/>
    <w:pPr>
      <w:outlineLvl w:val="9"/>
    </w:pPr>
  </w:style>
  <w:style w:type="paragraph" w:styleId="TOC1">
    <w:name w:val="toc 1"/>
    <w:basedOn w:val="Normal"/>
    <w:next w:val="Normal"/>
    <w:autoRedefine/>
    <w:uiPriority w:val="39"/>
    <w:unhideWhenUsed/>
    <w:rsid w:val="009462C9"/>
    <w:pPr>
      <w:spacing w:after="100"/>
    </w:pPr>
  </w:style>
  <w:style w:type="paragraph" w:styleId="TOC2">
    <w:name w:val="toc 2"/>
    <w:basedOn w:val="Normal"/>
    <w:next w:val="Normal"/>
    <w:autoRedefine/>
    <w:uiPriority w:val="39"/>
    <w:unhideWhenUsed/>
    <w:rsid w:val="009462C9"/>
    <w:pPr>
      <w:spacing w:after="100"/>
      <w:ind w:left="220"/>
    </w:pPr>
  </w:style>
  <w:style w:type="paragraph" w:styleId="TOC3">
    <w:name w:val="toc 3"/>
    <w:basedOn w:val="Normal"/>
    <w:next w:val="Normal"/>
    <w:autoRedefine/>
    <w:uiPriority w:val="39"/>
    <w:unhideWhenUsed/>
    <w:rsid w:val="009462C9"/>
    <w:pPr>
      <w:spacing w:after="100"/>
      <w:ind w:left="440"/>
    </w:pPr>
  </w:style>
  <w:style w:type="character" w:styleId="Hyperlink">
    <w:name w:val="Hyperlink"/>
    <w:basedOn w:val="DefaultParagraphFont"/>
    <w:uiPriority w:val="99"/>
    <w:unhideWhenUsed/>
    <w:rsid w:val="009462C9"/>
    <w:rPr>
      <w:color w:val="0563C1" w:themeColor="hyperlink"/>
      <w:u w:val="single"/>
    </w:rPr>
  </w:style>
  <w:style w:type="paragraph" w:styleId="Caption">
    <w:name w:val="caption"/>
    <w:basedOn w:val="Normal"/>
    <w:next w:val="Normal"/>
    <w:uiPriority w:val="35"/>
    <w:unhideWhenUsed/>
    <w:qFormat/>
    <w:rsid w:val="00C65E1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B4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0EA"/>
  </w:style>
  <w:style w:type="paragraph" w:styleId="Footer">
    <w:name w:val="footer"/>
    <w:basedOn w:val="Normal"/>
    <w:link w:val="FooterChar"/>
    <w:uiPriority w:val="99"/>
    <w:unhideWhenUsed/>
    <w:rsid w:val="00FB4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0EA"/>
  </w:style>
  <w:style w:type="paragraph" w:styleId="TableofFigures">
    <w:name w:val="table of figures"/>
    <w:basedOn w:val="Normal"/>
    <w:next w:val="Normal"/>
    <w:uiPriority w:val="99"/>
    <w:unhideWhenUsed/>
    <w:rsid w:val="00FB40EA"/>
    <w:pPr>
      <w:spacing w:after="0"/>
    </w:pPr>
  </w:style>
  <w:style w:type="table" w:styleId="TableGrid">
    <w:name w:val="Table Grid"/>
    <w:basedOn w:val="TableNormal"/>
    <w:uiPriority w:val="39"/>
    <w:rsid w:val="00A7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3D44"/>
    <w:pPr>
      <w:spacing w:after="0" w:line="240" w:lineRule="auto"/>
    </w:pPr>
  </w:style>
  <w:style w:type="paragraph" w:styleId="BalloonText">
    <w:name w:val="Balloon Text"/>
    <w:basedOn w:val="Normal"/>
    <w:link w:val="BalloonTextChar"/>
    <w:uiPriority w:val="99"/>
    <w:semiHidden/>
    <w:unhideWhenUsed/>
    <w:rsid w:val="00955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529"/>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ata.gov.b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8Kw388anaOgL7AJ1hI3dBplAg==">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3643</Words>
  <Characters>20770</Characters>
  <Application>Microsoft Office Word</Application>
  <DocSecurity>0</DocSecurity>
  <Lines>173</Lines>
  <Paragraphs>48</Paragraphs>
  <ScaleCrop>false</ScaleCrop>
  <Company/>
  <LinksUpToDate>false</LinksUpToDate>
  <CharactersWithSpaces>24365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FNU LNU</dc:creator>
  <cp:lastModifiedBy>Devlopment 01</cp:lastModifiedBy>
  <cp:revision>3</cp:revision>
  <dcterms:created xsi:type="dcterms:W3CDTF">2025-08-06T08:00:00Z</dcterms:created>
  <dcterms:modified xsi:type="dcterms:W3CDTF">2026-06-02T07:34:00Z</dcterms:modified>
</cp:coreProperties>
</file>