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24" w:rsidRDefault="003F2324"/>
    <w:p w:rsidR="000035ED" w:rsidRDefault="000035ED" w:rsidP="000035ED">
      <w:pPr>
        <w:jc w:val="center"/>
        <w:rPr>
          <w:rFonts w:ascii="Nikosh" w:hAnsi="Nikosh" w:cs="Nikosh"/>
          <w:b/>
          <w:bCs/>
          <w:sz w:val="36"/>
          <w:szCs w:val="36"/>
          <w:cs/>
        </w:rPr>
      </w:pPr>
      <w:proofErr w:type="spellStart"/>
      <w:r w:rsidRPr="000035ED">
        <w:rPr>
          <w:rFonts w:ascii="Nikosh" w:hAnsi="Nikosh" w:cs="Nikosh"/>
          <w:sz w:val="36"/>
          <w:szCs w:val="36"/>
        </w:rPr>
        <w:t>মাঠ</w:t>
      </w:r>
      <w:proofErr w:type="spellEnd"/>
      <w:r w:rsidRPr="000035ED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0035ED">
        <w:rPr>
          <w:rFonts w:ascii="Nikosh" w:hAnsi="Nikosh" w:cs="Nikosh"/>
          <w:sz w:val="36"/>
          <w:szCs w:val="36"/>
        </w:rPr>
        <w:t>পর্যায়ের</w:t>
      </w:r>
      <w:proofErr w:type="spellEnd"/>
      <w:r w:rsidRPr="000035ED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0035ED">
        <w:rPr>
          <w:rFonts w:ascii="Nikosh" w:hAnsi="Nikosh" w:cs="Nikosh"/>
          <w:sz w:val="36"/>
          <w:szCs w:val="36"/>
        </w:rPr>
        <w:t>অফিস</w:t>
      </w:r>
      <w:proofErr w:type="spellEnd"/>
      <w:r w:rsidRPr="00E13D6D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A405C0">
        <w:rPr>
          <w:rFonts w:ascii="Nikosh" w:hAnsi="Nikosh" w:cs="Nikosh"/>
          <w:bCs/>
          <w:sz w:val="36"/>
          <w:szCs w:val="36"/>
        </w:rPr>
        <w:t>এর</w:t>
      </w:r>
      <w:proofErr w:type="spellEnd"/>
      <w:r w:rsidRPr="00A405C0">
        <w:rPr>
          <w:rFonts w:ascii="Nikosh" w:hAnsi="Nikosh" w:cs="Nikosh"/>
          <w:bCs/>
          <w:sz w:val="36"/>
          <w:szCs w:val="36"/>
        </w:rPr>
        <w:t xml:space="preserve"> </w:t>
      </w:r>
      <w:r w:rsidRPr="00A405C0">
        <w:rPr>
          <w:rFonts w:ascii="Nikosh" w:hAnsi="Nikosh" w:cs="Nikosh"/>
          <w:sz w:val="36"/>
          <w:szCs w:val="36"/>
          <w:cs/>
        </w:rPr>
        <w:t>ই-গভর্ন্যান্স</w:t>
      </w:r>
      <w:r w:rsidRPr="00A36762">
        <w:rPr>
          <w:rFonts w:ascii="Nikosh" w:hAnsi="Nikosh" w:cs="Nikosh"/>
          <w:sz w:val="18"/>
          <w:szCs w:val="18"/>
          <w:cs/>
        </w:rPr>
        <w:t xml:space="preserve"> </w:t>
      </w:r>
      <w:r>
        <w:rPr>
          <w:rFonts w:ascii="Nikosh" w:hAnsi="Nikosh" w:cs="Nikosh"/>
          <w:sz w:val="18"/>
          <w:szCs w:val="18"/>
          <w:cs/>
        </w:rPr>
        <w:t xml:space="preserve"> </w:t>
      </w:r>
      <w:proofErr w:type="spellStart"/>
      <w:r w:rsidR="00745F0B">
        <w:rPr>
          <w:rFonts w:ascii="Nikosh" w:hAnsi="Nikosh" w:cs="Nikosh"/>
          <w:b/>
          <w:bCs/>
          <w:sz w:val="36"/>
          <w:szCs w:val="36"/>
        </w:rPr>
        <w:t>নির্দেশিকা</w:t>
      </w:r>
      <w:proofErr w:type="spellEnd"/>
      <w:r w:rsidR="00745F0B">
        <w:rPr>
          <w:rFonts w:ascii="Nikosh" w:hAnsi="Nikosh" w:cs="Nikosh"/>
          <w:b/>
          <w:bCs/>
          <w:sz w:val="36"/>
          <w:szCs w:val="36"/>
        </w:rPr>
        <w:t>(</w:t>
      </w:r>
      <w:r w:rsidRPr="00B425BD">
        <w:rPr>
          <w:rFonts w:ascii="Nikosh" w:hAnsi="Nikosh" w:cs="Nikosh"/>
          <w:b/>
          <w:bCs/>
          <w:sz w:val="36"/>
          <w:szCs w:val="36"/>
        </w:rPr>
        <w:t xml:space="preserve"> ২০</w:t>
      </w:r>
      <w:r w:rsidRPr="00B425BD">
        <w:rPr>
          <w:rFonts w:ascii="Nikosh" w:hAnsi="Nikosh" w:cs="Nikosh"/>
          <w:b/>
          <w:bCs/>
          <w:sz w:val="36"/>
          <w:szCs w:val="36"/>
          <w:cs/>
        </w:rPr>
        <w:t>২১</w:t>
      </w:r>
      <w:r w:rsidRPr="00B425BD">
        <w:rPr>
          <w:rFonts w:ascii="Nikosh" w:hAnsi="Nikosh" w:cs="Nikosh"/>
          <w:b/>
          <w:bCs/>
          <w:sz w:val="36"/>
          <w:szCs w:val="36"/>
        </w:rPr>
        <w:t>-২০</w:t>
      </w:r>
      <w:r w:rsidRPr="00B425BD">
        <w:rPr>
          <w:rFonts w:ascii="Nikosh" w:hAnsi="Nikosh" w:cs="Nikosh"/>
          <w:b/>
          <w:bCs/>
          <w:sz w:val="36"/>
          <w:szCs w:val="36"/>
          <w:cs/>
        </w:rPr>
        <w:t>২২</w:t>
      </w:r>
      <w:r w:rsidR="00745F0B">
        <w:rPr>
          <w:rFonts w:ascii="Nikosh" w:hAnsi="Nikosh" w:cs="Nikosh"/>
          <w:b/>
          <w:bCs/>
          <w:sz w:val="36"/>
          <w:szCs w:val="36"/>
          <w:cs/>
        </w:rPr>
        <w:t>)</w:t>
      </w:r>
    </w:p>
    <w:p w:rsidR="000035ED" w:rsidRDefault="000035ED"/>
    <w:tbl>
      <w:tblPr>
        <w:tblStyle w:val="TableGrid"/>
        <w:tblW w:w="15498" w:type="dxa"/>
        <w:tblLook w:val="04A0"/>
      </w:tblPr>
      <w:tblGrid>
        <w:gridCol w:w="554"/>
        <w:gridCol w:w="2074"/>
        <w:gridCol w:w="2250"/>
        <w:gridCol w:w="6750"/>
        <w:gridCol w:w="3870"/>
      </w:tblGrid>
      <w:tr w:rsidR="00E13D6D" w:rsidTr="00E13D6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6D" w:rsidRDefault="00E13D6D" w:rsidP="005537F9">
            <w:pPr>
              <w:jc w:val="center"/>
              <w:rPr>
                <w:rFonts w:ascii="Nikosh" w:hAnsi="Nikosh" w:cs="Nikosh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36"/>
                <w:szCs w:val="36"/>
              </w:rPr>
              <w:t>নং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6D" w:rsidRDefault="00E13D6D" w:rsidP="005537F9">
            <w:pPr>
              <w:jc w:val="center"/>
              <w:rPr>
                <w:rFonts w:ascii="Nikosh" w:eastAsia="Calibri" w:hAnsi="Nikosh" w:cs="Nikosh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 w:val="24"/>
                <w:szCs w:val="24"/>
                <w:lang w:bidi="ar-SA"/>
              </w:rPr>
              <w:t>কার্যক্রম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6D" w:rsidRDefault="00E13D6D" w:rsidP="005537F9">
            <w:pPr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Calibri" w:hAnsi="Nikosh" w:cs="Nikosh"/>
                <w:sz w:val="24"/>
                <w:szCs w:val="24"/>
                <w:lang w:bidi="bn-IN"/>
              </w:rPr>
              <w:t>বার্ষিক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E13D6D" w:rsidRDefault="00E13D6D" w:rsidP="005537F9">
            <w:pPr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(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  <w:lang w:bidi="bn-IN"/>
              </w:rPr>
              <w:t>জুলাই</w:t>
            </w:r>
            <w:proofErr w:type="spellEnd"/>
            <w:r>
              <w:rPr>
                <w:rFonts w:ascii="Nikosh" w:eastAsia="Calibri" w:hAnsi="Nikosh" w:cs="Nikosh"/>
                <w:sz w:val="24"/>
                <w:szCs w:val="24"/>
                <w:lang w:bidi="bn-IN"/>
              </w:rPr>
              <w:t xml:space="preserve"> –জুন,২১-২২ ) </w:t>
            </w:r>
            <w:proofErr w:type="spellStart"/>
            <w:r>
              <w:rPr>
                <w:rFonts w:ascii="Nikosh" w:eastAsia="Calibri" w:hAnsi="Nikosh" w:cs="Nikosh"/>
                <w:sz w:val="24"/>
                <w:szCs w:val="24"/>
                <w:lang w:bidi="bn-IN"/>
              </w:rPr>
              <w:t>লক্ষমাত্রা</w:t>
            </w:r>
            <w:proofErr w:type="spellEnd"/>
          </w:p>
          <w:p w:rsidR="00E13D6D" w:rsidRDefault="00E13D6D" w:rsidP="005537F9">
            <w:pPr>
              <w:jc w:val="center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Default="00E13D6D" w:rsidP="00E13D6D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</w:rPr>
              <w:t>মন্ত্রিপরিষদ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</w:rPr>
              <w:t>নির্ধারিত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</w:rPr>
              <w:t>মূল্যায়ন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Default="00E13D6D" w:rsidP="005537F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</w:rPr>
              <w:t>মন্ত্রিপরিষদ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</w:rPr>
              <w:t>কর্তৃক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</w:rPr>
              <w:t>নির্ধারিত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</w:rPr>
              <w:t>প্রমাণক</w:t>
            </w:r>
            <w:proofErr w:type="spellEnd"/>
          </w:p>
        </w:tc>
      </w:tr>
      <w:tr w:rsidR="00E13D6D" w:rsidTr="00E13D6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D6D" w:rsidRDefault="00E13D6D" w:rsidP="005537F9">
            <w:pPr>
              <w:jc w:val="center"/>
              <w:rPr>
                <w:rFonts w:ascii="Nikosh" w:hAnsi="Nikosh" w:cs="Nikosh"/>
                <w:b/>
                <w:bCs/>
                <w:sz w:val="36"/>
                <w:szCs w:val="36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</w:rPr>
              <w:t>১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6D" w:rsidRPr="00A36762" w:rsidRDefault="00E13D6D" w:rsidP="005537F9">
            <w:pPr>
              <w:pStyle w:val="NoSpacing"/>
              <w:spacing w:line="276" w:lineRule="auto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 xml:space="preserve">[১.১.১] ই-ফাইলে নোট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নিস্পত্তিকৃত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D6D" w:rsidRPr="00A36762" w:rsidRDefault="00E13D6D" w:rsidP="005537F9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৮০%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E13D6D">
            <w:pPr>
              <w:tabs>
                <w:tab w:val="left" w:pos="4188"/>
              </w:tabs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বিবেচ্য বছরে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একটি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 w:bidi="bn-IN"/>
              </w:rPr>
              <w:t>অফিসে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val="en-AU"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হার্ড এবং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>সফ্‌ট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মিলে যতগুলি নোট নিষ্পত্তি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হয়েছে তার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>মোট সংখ্যার মধ্যে যতসংখ্যক ই-ফাইলিং সিস্টেমের মাধ্যমে নি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ষ্পত্তি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 করা হয়েছে তার শতকরা অনুপাত অর্জন হিসাবে বিবেচিত হবে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E13D6D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 </w:t>
            </w:r>
          </w:p>
          <w:p w:rsidR="00E13D6D" w:rsidRPr="00E13D6D" w:rsidRDefault="00E13D6D" w:rsidP="00E13D6D">
            <w:pPr>
              <w:tabs>
                <w:tab w:val="left" w:pos="4188"/>
              </w:tabs>
              <w:spacing w:line="36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উদাহরণ: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ধরা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যাক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কোন অর্থবছরে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একটি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 w:bidi="bn-IN"/>
              </w:rPr>
              <w:t>অফিসের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val="en-AU"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নিষ্পত্তিকৃত হার্ড নোটের সংখ্যা ১০০ এবং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>ই-নথির মাধ্যমে নিষ্পত্তিকৃত নোট সংখ্যা ১৫০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 বছরে মোট নিষ্পত্তিকৃত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>নোট সংখ্যা (১০০+১৫০)= ২৫০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এর মধ্যে মন্ত্রণালয় কর্তৃক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ই-নথি সিস্টেমের মাধ্যমে নিষ্পত্তিকৃত নোটের সংখ্যা ১৫০টি। ঐ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>অফিসে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cs/>
              </w:rPr>
              <w:t>র অর্জন (১৫০/২৫০)* ১০০% = ৬০%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E13D6D">
            <w:pPr>
              <w:tabs>
                <w:tab w:val="left" w:pos="4188"/>
              </w:tabs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দপ্তরের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শাখাভিত্তিক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উপস্থাপিত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নথি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হার্ড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নথির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স্টেটমেন্ট</w:t>
            </w:r>
            <w:r w:rsidRPr="00E13D6D">
              <w:rPr>
                <w:rFonts w:ascii="Nikosh" w:hAnsi="Nikosh" w:cs="Nikosh"/>
                <w:sz w:val="24"/>
                <w:szCs w:val="24"/>
                <w:lang w:bidi="hi-IN"/>
              </w:rPr>
              <w:t xml:space="preserve">,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ফাইল মুভমেন্ট রেজিস্টার ইত্যাদি। এটুআই হতে প্রাপ্ত সংশ্লিষ্ট প্রতিবেদনের সঙ্গে ক্রসচেক করা হবে। গ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>র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মিলের ক্ষেত্রে এটুআই কর্তৃক প্রদত্ত রিপোর্ট চূড়ান্ত বলে গণ্য হবে।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 </w:t>
            </w:r>
          </w:p>
          <w:p w:rsidR="00E13D6D" w:rsidRPr="00E13D6D" w:rsidRDefault="00E13D6D" w:rsidP="005537F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E13D6D" w:rsidTr="00E13D6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Default="00E13D6D" w:rsidP="005537F9">
            <w:pPr>
              <w:jc w:val="center"/>
              <w:rPr>
                <w:rFonts w:ascii="Nikosh" w:hAnsi="Nikosh" w:cs="Nikosh"/>
                <w:b/>
                <w:bCs/>
                <w:sz w:val="36"/>
                <w:szCs w:val="36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</w:rPr>
              <w:t>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[২.১.১] তথ্য বাতায়নে সকল সেবা বক্স হালনাগাদকৃত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E13D6D">
            <w:pPr>
              <w:spacing w:line="36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বাতায়নের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সকল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বক্স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হালনাগাদ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বাতায়নের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বক্স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হালনাগাদ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জন্য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কর্মপরিকল্পনার ছকে উল্লিখিত লক্ষ্যমাত্রাভিত্তিক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সমানুপাতিক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হারে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নম্বর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প্রাপ্ত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হবে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5537F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স্ক্রিনশট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সহ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ত্রৈমাসিক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প্রতিবেদন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</w:tr>
      <w:tr w:rsidR="00E13D6D" w:rsidTr="00E13D6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Default="00E13D6D" w:rsidP="005537F9">
            <w:pPr>
              <w:jc w:val="center"/>
              <w:rPr>
                <w:rFonts w:ascii="Nikosh" w:hAnsi="Nikosh" w:cs="Nikosh"/>
                <w:b/>
                <w:bCs/>
                <w:sz w:val="36"/>
                <w:szCs w:val="36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</w:rPr>
              <w:t>৩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[২.১.২]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বিভিন্ন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প্রকাশনা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তথ্যাদি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r w:rsidRPr="00A36762">
              <w:rPr>
                <w:rFonts w:ascii="Nikosh" w:hAnsi="Nikosh" w:cs="Nikosh"/>
                <w:szCs w:val="22"/>
                <w:cs/>
              </w:rPr>
              <w:t>তথ্য বাতায়নে</w:t>
            </w:r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প্রকাশিত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E13D6D">
            <w:pPr>
              <w:spacing w:line="36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বিভিন্ন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সংকলন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সম্ভাব্য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সকল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তথ্যাদি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বাতায়নে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প্রকাশ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তথ্য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বাতায়নে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বিভিন্ন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সংকলনের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কপি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তথ্যাদি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প্রকাশ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জন্য </w:t>
            </w:r>
            <w:r w:rsidRPr="00E13D6D"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গভর্ন্যান্স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উদ্ভাবন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কর্মপরিকল্পনার ছকে উল্লিখিত লক্ষ্যমাত্রা ভিত্তিক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সমানুপাতিক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হারে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নম্বর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প্রাপ্ত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হবে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5537F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স্ক্রিনশট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সহ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ত্রৈমাসিক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প্রতিবেদন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</w:tr>
      <w:tr w:rsidR="00E13D6D" w:rsidTr="00E13D6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Default="00E13D6D" w:rsidP="005537F9">
            <w:pPr>
              <w:jc w:val="center"/>
              <w:rPr>
                <w:rFonts w:ascii="Nikosh" w:hAnsi="Nikosh" w:cs="Nikosh"/>
                <w:b/>
                <w:bCs/>
                <w:sz w:val="36"/>
                <w:szCs w:val="36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</w:rPr>
              <w:lastRenderedPageBreak/>
              <w:t>৪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[৩.১.১]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কর্মপরিকল্পনা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বাস্তবায়ন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সংক্রান্ত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প্রশিক্ষণ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আয়োজিত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৪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E13D6D">
            <w:pPr>
              <w:pStyle w:val="Heading2"/>
              <w:spacing w:line="360" w:lineRule="auto"/>
              <w:jc w:val="both"/>
              <w:outlineLvl w:val="1"/>
              <w:rPr>
                <w:rFonts w:ascii="Nikosh" w:hAnsi="Nikosh" w:cs="Nikosh"/>
                <w:bCs w:val="0"/>
                <w:sz w:val="24"/>
                <w:szCs w:val="24"/>
              </w:rPr>
            </w:pPr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ই-</w:t>
            </w:r>
            <w:proofErr w:type="spellStart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গভর্ন্যান্স</w:t>
            </w:r>
            <w:proofErr w:type="spellEnd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cs/>
                <w:lang w:eastAsia="en-US"/>
              </w:rPr>
              <w:t xml:space="preserve"> কর্মপরিকল্পনা বাস্তবায়নের জন্য নিজ নিজ অধিক্ষেত্রে সচেতনতা ও দক্ষতা বৃদ্ধিমূলক </w:t>
            </w:r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 xml:space="preserve">৪টি </w:t>
            </w:r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cs/>
                <w:lang w:eastAsia="en-US"/>
              </w:rPr>
              <w:t xml:space="preserve">প্রশিক্ষণ আয়োজন করতে হবে। কর্মশালা/সেমিনার/প্রশিক্ষণ আয়োজনের ক্ষেত্রে </w:t>
            </w:r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ই-</w:t>
            </w:r>
            <w:proofErr w:type="spellStart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গভর্ন্যান্স</w:t>
            </w:r>
            <w:proofErr w:type="spellEnd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 xml:space="preserve"> ও </w:t>
            </w:r>
            <w:proofErr w:type="spellStart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উদ্ভাবন</w:t>
            </w:r>
            <w:proofErr w:type="spellEnd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 xml:space="preserve"> </w:t>
            </w:r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cs/>
                <w:lang w:eastAsia="en-US"/>
              </w:rPr>
              <w:t>কর্মপরিকল্পনার ছকে উল্লিখিত লক্ষ্যমাত্রাভিত্তিক</w:t>
            </w:r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 xml:space="preserve"> </w:t>
            </w:r>
            <w:proofErr w:type="spellStart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সমানুপাতিক</w:t>
            </w:r>
            <w:proofErr w:type="spellEnd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 xml:space="preserve"> </w:t>
            </w:r>
            <w:proofErr w:type="spellStart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হারে</w:t>
            </w:r>
            <w:proofErr w:type="spellEnd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 xml:space="preserve"> </w:t>
            </w:r>
            <w:proofErr w:type="spellStart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নম্বর</w:t>
            </w:r>
            <w:proofErr w:type="spellEnd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 xml:space="preserve"> </w:t>
            </w:r>
            <w:proofErr w:type="spellStart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প্রাপ্ত</w:t>
            </w:r>
            <w:proofErr w:type="spellEnd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 xml:space="preserve"> </w:t>
            </w:r>
            <w:proofErr w:type="spellStart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হবে</w:t>
            </w:r>
            <w:proofErr w:type="spellEnd"/>
            <w:r w:rsidRPr="00E13D6D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4"/>
                <w:szCs w:val="24"/>
                <w:lang w:eastAsia="en-US" w:bidi="bn-BD"/>
              </w:rPr>
              <w:t>।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E13D6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আয়োজিত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কর্মশালা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সেমিনার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এর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নোটিশ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উপস্থিতি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স্থিরচিত্র</w:t>
            </w:r>
            <w:proofErr w:type="spellEnd"/>
          </w:p>
          <w:p w:rsidR="00E13D6D" w:rsidRPr="00E13D6D" w:rsidRDefault="00E13D6D" w:rsidP="005537F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E13D6D" w:rsidTr="00E13D6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Default="00E13D6D" w:rsidP="005537F9">
            <w:pPr>
              <w:jc w:val="center"/>
              <w:rPr>
                <w:rFonts w:ascii="Nikosh" w:hAnsi="Nikosh" w:cs="Nikosh"/>
                <w:b/>
                <w:bCs/>
                <w:sz w:val="36"/>
                <w:szCs w:val="36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</w:rPr>
              <w:t>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[৩.১.২] </w:t>
            </w:r>
            <w:r w:rsidRPr="00A36762">
              <w:rPr>
                <w:rFonts w:ascii="Nikosh" w:hAnsi="Nikosh" w:cs="Nikosh"/>
                <w:szCs w:val="22"/>
                <w:cs/>
              </w:rPr>
              <w:t>কর্মপরিকল্পনার বাস্তবায়ন অগ্রগতি পর্যালোচনা সংক্রান্ত সভা আয়োজিত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5537F9">
            <w:pPr>
              <w:spacing w:after="0" w:line="240" w:lineRule="auto"/>
              <w:ind w:right="11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ই-গভর্ন্যান্স কর্মপরিকল্পনার বাস্তবায়ন অগ্রগতি পর্যালোচনা সংক্রান্ত ৪টি সভা ত্রৈমাসিকভিত্তিতে আয়োজন করতে হবে। সভা আয়োজনের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কর্মপরিকল্পনার ছকে উল্লিখিত লক্ষ্যমাত্রাভিত্তিক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সমানুপাতিক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হারে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নম্বর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প্রাপ্ত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হবে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5537F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সভার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নোটিশ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উপস্থিতি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পত্র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এবং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কার্যবিবরণী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</w:tr>
      <w:tr w:rsidR="00E13D6D" w:rsidTr="00E13D6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Default="00E13D6D" w:rsidP="005537F9">
            <w:pPr>
              <w:jc w:val="center"/>
              <w:rPr>
                <w:rFonts w:ascii="Nikosh" w:hAnsi="Nikosh" w:cs="Nikosh"/>
                <w:b/>
                <w:bCs/>
                <w:sz w:val="36"/>
                <w:szCs w:val="36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</w:rPr>
              <w:t>৬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>[৩.১.৩]</w:t>
            </w:r>
            <w:r w:rsidRPr="00A36762">
              <w:rPr>
                <w:rFonts w:ascii="Nikosh" w:hAnsi="Nikosh" w:cs="Nikosh"/>
                <w:szCs w:val="22"/>
                <w:cs/>
              </w:rPr>
              <w:t xml:space="preserve"> কর্মপরিকল্পনার অর্ধবার্ষিক স্ব-মূল্যায়ন প্রতিবেদন ঊর্ধ্বতন কর্তৃপক্ষের নিকট প্রেরিত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36762">
              <w:rPr>
                <w:rFonts w:ascii="Nikosh" w:hAnsi="Nikosh" w:cs="Nikosh"/>
                <w:szCs w:val="22"/>
              </w:rPr>
              <w:t>১৩/০১/২০২২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E13D6D">
            <w:pPr>
              <w:autoSpaceDE w:val="0"/>
              <w:autoSpaceDN w:val="0"/>
              <w:spacing w:after="0" w:line="36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মূল্যায়ন পদ্ধতি: ই-গভর্ন্যান্স কর্মপরিকল্পনার অর্ধবার্ষিক স্ব-মূল্যায়ন প্রতিবেদন নির্ধারিত সময়ের মধ্যে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>ঊর্ধ্বতন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>অফিসে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 প্রেরণ কর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>তে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>হবে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। স্ব-মূল্যায়ন প্রতিবেদন প্রেরণের জন্য </w:t>
            </w:r>
            <w:r w:rsidRPr="00E13D6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কর্মপরিকল্পনার ছকে উল্লিখিত লক্ষ্যমাত্রাভিত্তিক</w:t>
            </w:r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সমানুপাতিক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হারে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নম্বর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প্রাপ্ত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হবে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E13D6D">
            <w:pPr>
              <w:autoSpaceDE w:val="0"/>
              <w:autoSpaceDN w:val="0"/>
              <w:spacing w:after="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bidi="bn-IN"/>
              </w:rPr>
              <w:t>প্রতিবেদন</w:t>
            </w:r>
            <w:proofErr w:type="spellEnd"/>
          </w:p>
          <w:p w:rsidR="00E13D6D" w:rsidRPr="00E13D6D" w:rsidRDefault="00E13D6D" w:rsidP="005537F9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</w:p>
        </w:tc>
      </w:tr>
      <w:tr w:rsidR="00E13D6D" w:rsidTr="00E13D6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Default="00E13D6D" w:rsidP="005537F9">
            <w:pPr>
              <w:jc w:val="center"/>
              <w:rPr>
                <w:rFonts w:ascii="Nikosh" w:hAnsi="Nikosh" w:cs="Nikosh"/>
                <w:b/>
                <w:bCs/>
                <w:sz w:val="36"/>
                <w:szCs w:val="36"/>
              </w:rPr>
            </w:pPr>
            <w:r>
              <w:rPr>
                <w:rFonts w:ascii="Nikosh" w:hAnsi="Nikosh" w:cs="Nikosh"/>
                <w:b/>
                <w:bCs/>
                <w:sz w:val="36"/>
                <w:szCs w:val="36"/>
              </w:rPr>
              <w:t>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[৪.১.১]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একটি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r w:rsidRPr="00A36762">
              <w:rPr>
                <w:rFonts w:ascii="Nikosh" w:hAnsi="Nikosh" w:cs="Nikosh"/>
                <w:szCs w:val="22"/>
                <w:cs/>
              </w:rPr>
              <w:t>উদ্ভাবনী ধারনা/ সেবা সহজিকরণ/</w:t>
            </w:r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ক্ষুদ্র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উন্নয়ন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কার্যক্রম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36762">
              <w:rPr>
                <w:rFonts w:ascii="Nikosh" w:hAnsi="Nikosh" w:cs="Nikosh"/>
                <w:szCs w:val="22"/>
              </w:rPr>
              <w:t>বাস্তবায়িত</w:t>
            </w:r>
            <w:proofErr w:type="spellEnd"/>
            <w:r w:rsidRPr="00A36762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D6D" w:rsidRPr="00A36762" w:rsidRDefault="00E13D6D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36762">
              <w:rPr>
                <w:rFonts w:ascii="Nikosh" w:hAnsi="Nikosh" w:cs="Nikosh"/>
                <w:szCs w:val="22"/>
              </w:rPr>
              <w:t xml:space="preserve">২৮/২/২০২২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5537F9">
            <w:pPr>
              <w:spacing w:after="0" w:line="240" w:lineRule="auto"/>
              <w:ind w:right="11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পর্যায়ের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কর্তৃক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একটি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13D6D">
              <w:rPr>
                <w:rFonts w:ascii="Nikosh" w:hAnsi="Nikosh" w:cs="Nikosh"/>
                <w:sz w:val="24"/>
                <w:szCs w:val="24"/>
                <w:cs/>
              </w:rPr>
              <w:t>উদ্ভাবনী ধারনা</w:t>
            </w:r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>অথবা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>একটি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cs/>
              </w:rPr>
              <w:t xml:space="preserve"> সেবা সহজিকরণ</w:t>
            </w:r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>অথবা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  <w:lang w:val="en-AU"/>
              </w:rPr>
              <w:t>একটি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কার্যক্রম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সময়ের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বাস্তবায়িত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করলে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নম্বর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প্রাপ্ত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6D" w:rsidRPr="00E13D6D" w:rsidRDefault="00E13D6D" w:rsidP="00E13D6D">
            <w:pPr>
              <w:spacing w:line="360" w:lineRule="auto"/>
              <w:rPr>
                <w:rFonts w:ascii="Nikosh" w:hAnsi="Nikosh" w:cs="Nikosh"/>
                <w:bCs/>
                <w:sz w:val="24"/>
                <w:szCs w:val="24"/>
              </w:rPr>
            </w:pPr>
            <w:r w:rsidRPr="00E13D6D">
              <w:rPr>
                <w:rFonts w:ascii="Nikosh" w:hAnsi="Nikosh" w:cs="Nikosh"/>
                <w:sz w:val="24"/>
                <w:szCs w:val="24"/>
                <w:cs/>
              </w:rPr>
              <w:t>উদ্ভাবনী ধারনা/ সেবা সহজিকরণ/</w:t>
            </w:r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কার্যক্রম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বাস্তবায়নের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অফিস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13D6D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E13D6D">
              <w:rPr>
                <w:rFonts w:ascii="Nikosh" w:hAnsi="Nikosh" w:cs="Nikosh"/>
                <w:sz w:val="24"/>
                <w:szCs w:val="24"/>
              </w:rPr>
              <w:t xml:space="preserve">।  </w:t>
            </w:r>
          </w:p>
        </w:tc>
      </w:tr>
    </w:tbl>
    <w:p w:rsidR="00D240BE" w:rsidRDefault="00D240BE"/>
    <w:p w:rsidR="00E13D6D" w:rsidRDefault="00E13D6D"/>
    <w:p w:rsidR="000035ED" w:rsidRDefault="000035ED">
      <w:bookmarkStart w:id="0" w:name="_GoBack"/>
      <w:bookmarkEnd w:id="0"/>
    </w:p>
    <w:p w:rsidR="000035ED" w:rsidRDefault="000035ED"/>
    <w:p w:rsidR="000035ED" w:rsidRDefault="000035ED"/>
    <w:p w:rsidR="000035ED" w:rsidRDefault="000035ED"/>
    <w:p w:rsidR="000035ED" w:rsidRDefault="000035ED"/>
    <w:p w:rsidR="000035ED" w:rsidRDefault="000035ED"/>
    <w:p w:rsidR="00E13D6D" w:rsidRDefault="00E13D6D"/>
    <w:p w:rsidR="00E13D6D" w:rsidRPr="00A36762" w:rsidRDefault="00E13D6D" w:rsidP="00E13D6D">
      <w:pPr>
        <w:spacing w:line="360" w:lineRule="auto"/>
        <w:rPr>
          <w:rFonts w:ascii="Nikosh" w:hAnsi="Nikosh" w:cs="Nikosh"/>
          <w:b/>
          <w:sz w:val="28"/>
          <w:u w:val="single"/>
        </w:rPr>
      </w:pPr>
      <w:proofErr w:type="spellStart"/>
      <w:r w:rsidRPr="00A36762">
        <w:rPr>
          <w:rFonts w:ascii="Nikosh" w:hAnsi="Nikosh" w:cs="Nikosh"/>
          <w:b/>
          <w:sz w:val="28"/>
          <w:u w:val="single"/>
        </w:rPr>
        <w:lastRenderedPageBreak/>
        <w:t>কর্মপরিকল্পনা</w:t>
      </w:r>
      <w:proofErr w:type="spellEnd"/>
      <w:r w:rsidRPr="00A36762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</w:rPr>
        <w:t>পরিবীক্ষণ</w:t>
      </w:r>
      <w:proofErr w:type="spellEnd"/>
      <w:r w:rsidRPr="00A36762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</w:rPr>
        <w:t>পদ্ধতিঃ</w:t>
      </w:r>
      <w:proofErr w:type="spellEnd"/>
    </w:p>
    <w:p w:rsidR="00E13D6D" w:rsidRPr="00A36762" w:rsidRDefault="00E13D6D" w:rsidP="00E13D6D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r w:rsidRPr="00A36762">
        <w:rPr>
          <w:rFonts w:ascii="Nikosh" w:hAnsi="Nikosh" w:cs="Nikosh"/>
          <w:sz w:val="28"/>
        </w:rPr>
        <w:t>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প্রণয়নকারী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ত্রৈমাসিকভিত্তিতে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অগ্রগতি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পর্যালোচনা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এবং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অগ্রগতি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প্রতিবেদন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নিকট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প্রেরণ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>;</w:t>
      </w:r>
    </w:p>
    <w:p w:rsidR="00E13D6D" w:rsidRPr="00A36762" w:rsidRDefault="00E13D6D" w:rsidP="00E13D6D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অর্থবছরের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মাঝামাঝি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সময়ে</w:t>
      </w:r>
      <w:proofErr w:type="spellEnd"/>
      <w:r w:rsidRPr="00A36762">
        <w:rPr>
          <w:rFonts w:ascii="Nikosh" w:hAnsi="Nikosh" w:cs="Nikosh"/>
          <w:sz w:val="28"/>
        </w:rPr>
        <w:t xml:space="preserve"> (১৫ </w:t>
      </w:r>
      <w:proofErr w:type="spellStart"/>
      <w:r w:rsidRPr="00A36762">
        <w:rPr>
          <w:rFonts w:ascii="Nikosh" w:hAnsi="Nikosh" w:cs="Nikosh"/>
          <w:sz w:val="28"/>
        </w:rPr>
        <w:t>জানুয়ারীর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মধ্যে</w:t>
      </w:r>
      <w:proofErr w:type="spellEnd"/>
      <w:r w:rsidRPr="00A36762">
        <w:rPr>
          <w:rFonts w:ascii="Nikosh" w:hAnsi="Nikosh" w:cs="Nikosh"/>
          <w:sz w:val="28"/>
        </w:rPr>
        <w:t xml:space="preserve">) </w:t>
      </w:r>
      <w:proofErr w:type="spellStart"/>
      <w:r w:rsidRPr="00A36762">
        <w:rPr>
          <w:rFonts w:ascii="Nikosh" w:hAnsi="Nikosh" w:cs="Nikosh"/>
          <w:sz w:val="28"/>
        </w:rPr>
        <w:t>আওতাধীন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অফিসসমুহের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বাস্তবায়ন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অগ্রগতি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পর্যালোচনা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এবং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আওতাধীন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অফিসসমূহকে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ফলাবর্তক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প্রদান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>;</w:t>
      </w:r>
    </w:p>
    <w:p w:rsidR="00E13D6D" w:rsidRPr="00A36762" w:rsidRDefault="00E13D6D" w:rsidP="00E13D6D">
      <w:pPr>
        <w:spacing w:line="360" w:lineRule="auto"/>
        <w:rPr>
          <w:rFonts w:ascii="Nikosh" w:hAnsi="Nikosh" w:cs="Nikosh"/>
          <w:b/>
          <w:sz w:val="28"/>
          <w:u w:val="single"/>
        </w:rPr>
      </w:pPr>
      <w:proofErr w:type="spellStart"/>
      <w:r w:rsidRPr="00A36762">
        <w:rPr>
          <w:rFonts w:ascii="Nikosh" w:hAnsi="Nikosh" w:cs="Nikosh"/>
          <w:b/>
          <w:sz w:val="28"/>
          <w:u w:val="single"/>
        </w:rPr>
        <w:t>কর্মপরিকল্পনা</w:t>
      </w:r>
      <w:proofErr w:type="spellEnd"/>
      <w:r w:rsidRPr="00A36762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</w:rPr>
        <w:t>মূল্যায়ন</w:t>
      </w:r>
      <w:proofErr w:type="spellEnd"/>
      <w:r w:rsidRPr="00A36762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A36762">
        <w:rPr>
          <w:rFonts w:ascii="Nikosh" w:hAnsi="Nikosh" w:cs="Nikosh"/>
          <w:b/>
          <w:sz w:val="28"/>
          <w:u w:val="single"/>
        </w:rPr>
        <w:t>পদ্ধতিঃ</w:t>
      </w:r>
      <w:proofErr w:type="spellEnd"/>
    </w:p>
    <w:p w:rsidR="00E13D6D" w:rsidRPr="00A36762" w:rsidRDefault="00E13D6D" w:rsidP="00E13D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অর্থ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বছর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শেষে</w:t>
      </w:r>
      <w:proofErr w:type="spellEnd"/>
      <w:r w:rsidRPr="00A36762">
        <w:rPr>
          <w:rFonts w:ascii="Nikosh" w:hAnsi="Nikosh" w:cs="Nikosh"/>
          <w:sz w:val="28"/>
        </w:rPr>
        <w:t xml:space="preserve"> ১৫ </w:t>
      </w:r>
      <w:proofErr w:type="spellStart"/>
      <w:r w:rsidRPr="00A36762">
        <w:rPr>
          <w:rFonts w:ascii="Nikosh" w:hAnsi="Nikosh" w:cs="Nikosh"/>
          <w:sz w:val="28"/>
        </w:rPr>
        <w:t>জুলাই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তারিখের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মধ্যে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প্রণয়নকারী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পূর্ববর্তী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অর্থবছরের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স্বমূল্যায়ন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প্রতিবেদন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প্রস্তুত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(</w:t>
      </w:r>
      <w:proofErr w:type="spellStart"/>
      <w:r w:rsidRPr="00A36762">
        <w:rPr>
          <w:rFonts w:ascii="Nikosh" w:hAnsi="Nikosh" w:cs="Nikosh"/>
          <w:sz w:val="28"/>
        </w:rPr>
        <w:t>প্রতিটি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সূচকের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প্রদত্ত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, </w:t>
      </w:r>
      <w:proofErr w:type="spellStart"/>
      <w:r w:rsidRPr="00A36762">
        <w:rPr>
          <w:rFonts w:ascii="Nikosh" w:hAnsi="Nikosh" w:cs="Nikosh"/>
          <w:sz w:val="28"/>
        </w:rPr>
        <w:t>সর্বমোট</w:t>
      </w:r>
      <w:proofErr w:type="spellEnd"/>
      <w:r w:rsidRPr="00A36762">
        <w:rPr>
          <w:rFonts w:ascii="Nikosh" w:hAnsi="Nikosh" w:cs="Nikosh"/>
          <w:sz w:val="28"/>
        </w:rPr>
        <w:t xml:space="preserve"> ৫০ </w:t>
      </w:r>
      <w:proofErr w:type="spellStart"/>
      <w:r w:rsidRPr="00A36762">
        <w:rPr>
          <w:rFonts w:ascii="Nikosh" w:hAnsi="Nikosh" w:cs="Nikosh"/>
          <w:sz w:val="28"/>
        </w:rPr>
        <w:t>নম্বরের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মধ্যে</w:t>
      </w:r>
      <w:proofErr w:type="spellEnd"/>
      <w:r w:rsidRPr="00A36762">
        <w:rPr>
          <w:rFonts w:ascii="Nikosh" w:hAnsi="Nikosh" w:cs="Nikosh"/>
          <w:sz w:val="28"/>
        </w:rPr>
        <w:t xml:space="preserve">),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প্রধানের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অনুমোদন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গ্রহণ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এবং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প্রমাণকসহ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প্রতিবেদন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নিকট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প্রেরণ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>;</w:t>
      </w:r>
    </w:p>
    <w:p w:rsidR="00E13D6D" w:rsidRPr="00A36762" w:rsidRDefault="00E13D6D" w:rsidP="00E13D6D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প্রমাণকসমূহ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যাচাই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প্রদান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এবং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ঊর্ধ্বতন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কর্মকর্তার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নিকট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প্রতিবেদন</w:t>
      </w:r>
      <w:proofErr w:type="spellEnd"/>
      <w:r w:rsidRPr="00A36762">
        <w:rPr>
          <w:rFonts w:ascii="Nikosh" w:hAnsi="Nikosh" w:cs="Nikosh"/>
          <w:sz w:val="28"/>
        </w:rPr>
        <w:t xml:space="preserve"> (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নম্বরসহ</w:t>
      </w:r>
      <w:proofErr w:type="spellEnd"/>
      <w:r w:rsidRPr="00A36762">
        <w:rPr>
          <w:rFonts w:ascii="Nikosh" w:hAnsi="Nikosh" w:cs="Nikosh"/>
          <w:sz w:val="28"/>
        </w:rPr>
        <w:t xml:space="preserve">) </w:t>
      </w:r>
      <w:proofErr w:type="spellStart"/>
      <w:r w:rsidRPr="00A36762">
        <w:rPr>
          <w:rFonts w:ascii="Nikosh" w:hAnsi="Nikosh" w:cs="Nikosh"/>
          <w:sz w:val="28"/>
        </w:rPr>
        <w:t>প্রেরণ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>;</w:t>
      </w:r>
    </w:p>
    <w:p w:rsidR="00E13D6D" w:rsidRPr="00A36762" w:rsidRDefault="00E13D6D" w:rsidP="00E13D6D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কর্মকর্তা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উক্ত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নম্বরকে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ধার্যকৃত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(১০) </w:t>
      </w:r>
      <w:proofErr w:type="spellStart"/>
      <w:r w:rsidRPr="00A36762">
        <w:rPr>
          <w:rFonts w:ascii="Nikosh" w:hAnsi="Nikosh" w:cs="Nikosh"/>
          <w:sz w:val="28"/>
        </w:rPr>
        <w:t>এর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রূপান্তর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(</w:t>
      </w:r>
      <w:proofErr w:type="spellStart"/>
      <w:r w:rsidRPr="00A36762">
        <w:rPr>
          <w:rFonts w:ascii="Nikosh" w:hAnsi="Nikosh" w:cs="Nikosh"/>
          <w:sz w:val="28"/>
        </w:rPr>
        <w:t>ওয়েটেড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স্কোর</w:t>
      </w:r>
      <w:proofErr w:type="spellEnd"/>
      <w:r w:rsidRPr="00A36762">
        <w:rPr>
          <w:rFonts w:ascii="Nikosh" w:hAnsi="Nikosh" w:cs="Nikosh"/>
          <w:sz w:val="28"/>
        </w:rPr>
        <w:t>);</w:t>
      </w:r>
    </w:p>
    <w:p w:rsidR="00E13D6D" w:rsidRPr="00A36762" w:rsidRDefault="00E13D6D" w:rsidP="00E13D6D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উক্ত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তে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বাস্তবায়নের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প্রণয়নকারী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হিসেবে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বিবেচনা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হবে</w:t>
      </w:r>
      <w:proofErr w:type="spellEnd"/>
      <w:r w:rsidRPr="00A36762">
        <w:rPr>
          <w:rFonts w:ascii="Nikosh" w:hAnsi="Nikosh" w:cs="Nikosh"/>
          <w:sz w:val="28"/>
        </w:rPr>
        <w:t>।</w:t>
      </w:r>
    </w:p>
    <w:p w:rsidR="00E13D6D" w:rsidRPr="00A36762" w:rsidRDefault="00E13D6D" w:rsidP="00E13D6D">
      <w:pPr>
        <w:pStyle w:val="ListParagraph"/>
        <w:numPr>
          <w:ilvl w:val="0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উদাহরণঃ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ধরা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যাক</w:t>
      </w:r>
      <w:proofErr w:type="spellEnd"/>
      <w:r w:rsidRPr="00A36762">
        <w:rPr>
          <w:rFonts w:ascii="Nikosh" w:hAnsi="Nikosh" w:cs="Nikosh"/>
          <w:sz w:val="28"/>
        </w:rPr>
        <w:t xml:space="preserve">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বাস্তবায়নে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কোন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মূল্যায়নে</w:t>
      </w:r>
      <w:proofErr w:type="spellEnd"/>
      <w:r w:rsidRPr="00A36762">
        <w:rPr>
          <w:rFonts w:ascii="Nikosh" w:hAnsi="Nikosh" w:cs="Nikosh"/>
          <w:sz w:val="28"/>
        </w:rPr>
        <w:t xml:space="preserve"> ৫০ </w:t>
      </w:r>
      <w:proofErr w:type="spellStart"/>
      <w:r w:rsidRPr="00A36762">
        <w:rPr>
          <w:rFonts w:ascii="Nikosh" w:hAnsi="Nikosh" w:cs="Nikosh"/>
          <w:sz w:val="28"/>
        </w:rPr>
        <w:t>নম্বরের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৪০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পেয়েছে</w:t>
      </w:r>
      <w:proofErr w:type="spellEnd"/>
      <w:r w:rsidRPr="00A36762">
        <w:rPr>
          <w:rFonts w:ascii="Nikosh" w:hAnsi="Nikosh" w:cs="Nikosh"/>
          <w:sz w:val="28"/>
        </w:rPr>
        <w:t xml:space="preserve">।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মূল্যায়নকারী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কর্মকর্তা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উক্ত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অফিসের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চূড়ান্ত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মূল্যায়নে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নম্বরকে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এপিএ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সেকশন</w:t>
      </w:r>
      <w:proofErr w:type="spellEnd"/>
      <w:r w:rsidRPr="00A36762">
        <w:rPr>
          <w:rFonts w:ascii="Nikosh" w:hAnsi="Nikosh" w:cs="Nikosh"/>
          <w:sz w:val="28"/>
        </w:rPr>
        <w:t xml:space="preserve"> ৩-এ ই-</w:t>
      </w:r>
      <w:proofErr w:type="spellStart"/>
      <w:r w:rsidRPr="00A36762">
        <w:rPr>
          <w:rFonts w:ascii="Nikosh" w:hAnsi="Nikosh" w:cs="Nikosh"/>
          <w:sz w:val="28"/>
        </w:rPr>
        <w:t>গভর্ন্যান্স</w:t>
      </w:r>
      <w:proofErr w:type="spellEnd"/>
      <w:r w:rsidRPr="00A36762">
        <w:rPr>
          <w:rFonts w:ascii="Nikosh" w:hAnsi="Nikosh" w:cs="Nikosh"/>
          <w:sz w:val="28"/>
        </w:rPr>
        <w:t xml:space="preserve"> ও </w:t>
      </w:r>
      <w:proofErr w:type="spellStart"/>
      <w:r w:rsidRPr="00A36762">
        <w:rPr>
          <w:rFonts w:ascii="Nikosh" w:hAnsi="Nikosh" w:cs="Nikosh"/>
          <w:sz w:val="28"/>
        </w:rPr>
        <w:t>উদ্ভাবন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কর্মপরিকল্পনা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বাস্তবায়নের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জন্য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ধার্যকৃত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(১০, </w:t>
      </w:r>
      <w:proofErr w:type="spellStart"/>
      <w:r w:rsidRPr="00A36762">
        <w:rPr>
          <w:rFonts w:ascii="Nikosh" w:hAnsi="Nikosh" w:cs="Nikosh"/>
          <w:sz w:val="28"/>
        </w:rPr>
        <w:t>ওয়েটেড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স্কোর</w:t>
      </w:r>
      <w:proofErr w:type="spellEnd"/>
      <w:r w:rsidRPr="00A36762">
        <w:rPr>
          <w:rFonts w:ascii="Nikosh" w:hAnsi="Nikosh" w:cs="Nikosh"/>
          <w:sz w:val="28"/>
        </w:rPr>
        <w:t xml:space="preserve">) </w:t>
      </w:r>
      <w:proofErr w:type="spellStart"/>
      <w:r w:rsidRPr="00A36762">
        <w:rPr>
          <w:rFonts w:ascii="Nikosh" w:hAnsi="Nikosh" w:cs="Nikosh"/>
          <w:sz w:val="28"/>
        </w:rPr>
        <w:t>এর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বিপরীতে</w:t>
      </w:r>
      <w:proofErr w:type="spellEnd"/>
      <w:r w:rsidRPr="00A36762">
        <w:rPr>
          <w:rFonts w:ascii="Nikosh" w:hAnsi="Nikosh" w:cs="Nikosh"/>
          <w:sz w:val="28"/>
        </w:rPr>
        <w:t xml:space="preserve">   </w:t>
      </w:r>
      <w:proofErr w:type="spellStart"/>
      <w:r w:rsidRPr="00A36762">
        <w:rPr>
          <w:rFonts w:ascii="Nikosh" w:hAnsi="Nikosh" w:cs="Nikosh"/>
          <w:sz w:val="28"/>
        </w:rPr>
        <w:t>রূপান্তর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করবে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নিম্নরুপেঃ</w:t>
      </w:r>
      <w:proofErr w:type="spellEnd"/>
    </w:p>
    <w:p w:rsidR="00E13D6D" w:rsidRPr="00A36762" w:rsidRDefault="00E13D6D" w:rsidP="00E13D6D">
      <w:pPr>
        <w:pStyle w:val="ListParagraph"/>
        <w:numPr>
          <w:ilvl w:val="3"/>
          <w:numId w:val="1"/>
        </w:numPr>
        <w:spacing w:line="360" w:lineRule="auto"/>
        <w:rPr>
          <w:rFonts w:ascii="Nikosh" w:hAnsi="Nikosh" w:cs="Nikosh"/>
          <w:sz w:val="28"/>
        </w:rPr>
      </w:pPr>
      <w:proofErr w:type="spellStart"/>
      <w:r w:rsidRPr="00A36762">
        <w:rPr>
          <w:rFonts w:ascii="Nikosh" w:hAnsi="Nikosh" w:cs="Nikosh"/>
          <w:sz w:val="28"/>
        </w:rPr>
        <w:t>সর্বমোট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৫০ </w:t>
      </w:r>
      <w:proofErr w:type="spellStart"/>
      <w:r w:rsidRPr="00A36762">
        <w:rPr>
          <w:rFonts w:ascii="Nikosh" w:hAnsi="Nikosh" w:cs="Nikosh"/>
          <w:sz w:val="28"/>
        </w:rPr>
        <w:t>হলে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প্রাপ্ত</w:t>
      </w:r>
      <w:proofErr w:type="spellEnd"/>
      <w:r w:rsidRPr="00A36762">
        <w:rPr>
          <w:rFonts w:ascii="Nikosh" w:hAnsi="Nikosh" w:cs="Nikosh"/>
          <w:sz w:val="28"/>
        </w:rPr>
        <w:t xml:space="preserve"> </w:t>
      </w:r>
      <w:proofErr w:type="spellStart"/>
      <w:r w:rsidRPr="00A36762">
        <w:rPr>
          <w:rFonts w:ascii="Nikosh" w:hAnsi="Nikosh" w:cs="Nikosh"/>
          <w:sz w:val="28"/>
        </w:rPr>
        <w:t>নম্বর</w:t>
      </w:r>
      <w:proofErr w:type="spellEnd"/>
      <w:r w:rsidRPr="00A36762">
        <w:rPr>
          <w:rFonts w:ascii="Nikosh" w:hAnsi="Nikosh" w:cs="Nikosh"/>
          <w:sz w:val="28"/>
        </w:rPr>
        <w:t xml:space="preserve"> ৪০</w:t>
      </w:r>
    </w:p>
    <w:p w:rsidR="00E13D6D" w:rsidRPr="00A36762" w:rsidRDefault="00453AC6" w:rsidP="00E13D6D">
      <w:pPr>
        <w:pStyle w:val="ListParagraph"/>
        <w:numPr>
          <w:ilvl w:val="3"/>
          <w:numId w:val="1"/>
        </w:numPr>
        <w:spacing w:line="240" w:lineRule="auto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9.8pt;margin-top:14.55pt;width:32.05pt;height:.4pt;z-index:251660288" o:connectortype="straight"/>
        </w:pict>
      </w:r>
      <w:proofErr w:type="spellStart"/>
      <w:r w:rsidR="00E13D6D" w:rsidRPr="00A36762">
        <w:rPr>
          <w:rFonts w:ascii="Nikosh" w:hAnsi="Nikosh" w:cs="Nikosh"/>
          <w:sz w:val="28"/>
        </w:rPr>
        <w:t>সুতরাং</w:t>
      </w:r>
      <w:proofErr w:type="spellEnd"/>
      <w:r w:rsidR="00E13D6D" w:rsidRPr="00A36762">
        <w:rPr>
          <w:rFonts w:ascii="Nikosh" w:hAnsi="Nikosh" w:cs="Nikosh"/>
          <w:sz w:val="28"/>
        </w:rPr>
        <w:t xml:space="preserve"> </w:t>
      </w:r>
      <w:proofErr w:type="spellStart"/>
      <w:r w:rsidR="00E13D6D" w:rsidRPr="00A36762">
        <w:rPr>
          <w:rFonts w:ascii="Nikosh" w:hAnsi="Nikosh" w:cs="Nikosh"/>
          <w:sz w:val="28"/>
        </w:rPr>
        <w:t>সর্বমোট</w:t>
      </w:r>
      <w:proofErr w:type="spellEnd"/>
      <w:r w:rsidR="00E13D6D" w:rsidRPr="00A36762">
        <w:rPr>
          <w:rFonts w:ascii="Nikosh" w:hAnsi="Nikosh" w:cs="Nikosh"/>
          <w:sz w:val="28"/>
        </w:rPr>
        <w:t xml:space="preserve"> </w:t>
      </w:r>
      <w:proofErr w:type="spellStart"/>
      <w:r w:rsidR="00E13D6D" w:rsidRPr="00A36762">
        <w:rPr>
          <w:rFonts w:ascii="Nikosh" w:hAnsi="Nikosh" w:cs="Nikosh"/>
          <w:sz w:val="28"/>
        </w:rPr>
        <w:t>নম্বর</w:t>
      </w:r>
      <w:proofErr w:type="spellEnd"/>
      <w:r w:rsidR="00E13D6D" w:rsidRPr="00A36762">
        <w:rPr>
          <w:rFonts w:ascii="Nikosh" w:hAnsi="Nikosh" w:cs="Nikosh"/>
          <w:sz w:val="28"/>
        </w:rPr>
        <w:t xml:space="preserve"> ১০ </w:t>
      </w:r>
      <w:proofErr w:type="spellStart"/>
      <w:r w:rsidR="00E13D6D" w:rsidRPr="00A36762">
        <w:rPr>
          <w:rFonts w:ascii="Nikosh" w:hAnsi="Nikosh" w:cs="Nikosh"/>
          <w:sz w:val="28"/>
        </w:rPr>
        <w:t>হলে</w:t>
      </w:r>
      <w:proofErr w:type="spellEnd"/>
      <w:r w:rsidR="00E13D6D" w:rsidRPr="00A36762">
        <w:rPr>
          <w:rFonts w:ascii="Nikosh" w:hAnsi="Nikosh" w:cs="Nikosh"/>
          <w:sz w:val="28"/>
        </w:rPr>
        <w:t xml:space="preserve"> </w:t>
      </w:r>
      <w:proofErr w:type="spellStart"/>
      <w:r w:rsidR="00E13D6D" w:rsidRPr="00A36762">
        <w:rPr>
          <w:rFonts w:ascii="Nikosh" w:hAnsi="Nikosh" w:cs="Nikosh"/>
          <w:sz w:val="28"/>
        </w:rPr>
        <w:t>প্রাপ্ত</w:t>
      </w:r>
      <w:proofErr w:type="spellEnd"/>
      <w:r w:rsidR="00E13D6D" w:rsidRPr="00A36762">
        <w:rPr>
          <w:rFonts w:ascii="Nikosh" w:hAnsi="Nikosh" w:cs="Nikosh"/>
          <w:sz w:val="28"/>
        </w:rPr>
        <w:t xml:space="preserve"> </w:t>
      </w:r>
      <w:proofErr w:type="spellStart"/>
      <w:r w:rsidR="00E13D6D" w:rsidRPr="00A36762">
        <w:rPr>
          <w:rFonts w:ascii="Nikosh" w:hAnsi="Nikosh" w:cs="Nikosh"/>
          <w:sz w:val="28"/>
        </w:rPr>
        <w:t>নম্বর</w:t>
      </w:r>
      <w:proofErr w:type="spellEnd"/>
      <w:r w:rsidR="00E13D6D" w:rsidRPr="00A36762">
        <w:rPr>
          <w:rFonts w:ascii="Nikosh" w:hAnsi="Nikosh" w:cs="Nikosh"/>
          <w:sz w:val="28"/>
        </w:rPr>
        <w:t>= ৪০x১০   =৮</w:t>
      </w:r>
    </w:p>
    <w:p w:rsidR="00E13D6D" w:rsidRPr="00A36762" w:rsidRDefault="00E13D6D" w:rsidP="00E13D6D">
      <w:pPr>
        <w:pStyle w:val="ListParagraph"/>
        <w:spacing w:line="240" w:lineRule="auto"/>
        <w:ind w:left="6120" w:firstLine="360"/>
        <w:rPr>
          <w:rFonts w:ascii="Nikosh" w:hAnsi="Nikosh" w:cs="Nikosh"/>
          <w:sz w:val="28"/>
        </w:rPr>
      </w:pPr>
      <w:r w:rsidRPr="00A36762">
        <w:rPr>
          <w:rFonts w:ascii="Nikosh" w:hAnsi="Nikosh" w:cs="Nikosh"/>
          <w:sz w:val="28"/>
        </w:rPr>
        <w:t xml:space="preserve">    ৫০</w:t>
      </w:r>
    </w:p>
    <w:p w:rsidR="00E13D6D" w:rsidRDefault="00E13D6D"/>
    <w:sectPr w:rsidR="00E13D6D" w:rsidSect="00D240B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1C7"/>
    <w:multiLevelType w:val="hybridMultilevel"/>
    <w:tmpl w:val="66F0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40BE"/>
    <w:rsid w:val="000035ED"/>
    <w:rsid w:val="003F2324"/>
    <w:rsid w:val="00453AC6"/>
    <w:rsid w:val="00745F0B"/>
    <w:rsid w:val="00A73359"/>
    <w:rsid w:val="00D240BE"/>
    <w:rsid w:val="00E1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BE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paragraph" w:styleId="Heading2">
    <w:name w:val="heading 2"/>
    <w:basedOn w:val="Normal"/>
    <w:next w:val="Normal"/>
    <w:link w:val="Heading2Char"/>
    <w:qFormat/>
    <w:rsid w:val="00E13D6D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40BE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character" w:customStyle="1" w:styleId="Heading2Char">
    <w:name w:val="Heading 2 Char"/>
    <w:basedOn w:val="DefaultParagraphFont"/>
    <w:link w:val="Heading2"/>
    <w:rsid w:val="00E13D6D"/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E13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2021-08-10T16:52:00Z</dcterms:created>
  <dcterms:modified xsi:type="dcterms:W3CDTF">2021-10-01T18:21:00Z</dcterms:modified>
</cp:coreProperties>
</file>