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6E122D90" w:rsidR="00FA3D6A" w:rsidRPr="0072299C" w:rsidRDefault="00912437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0486355A">
            <wp:simplePos x="0" y="0"/>
            <wp:positionH relativeFrom="column">
              <wp:posOffset>2204085</wp:posOffset>
            </wp:positionH>
            <wp:positionV relativeFrom="paragraph">
              <wp:posOffset>102870</wp:posOffset>
            </wp:positionV>
            <wp:extent cx="304800" cy="371475"/>
            <wp:effectExtent l="0" t="0" r="0" b="952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76350F06" w14:textId="312EFF3A" w:rsidR="00927922" w:rsidRPr="0072299C" w:rsidRDefault="00B6387E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15C24">
        <w:rPr>
          <w:rFonts w:ascii="Nikosh" w:eastAsia="Vrinda" w:hAnsi="Nikosh" w:cs="Nikosh"/>
          <w:b/>
          <w:sz w:val="28"/>
          <w:szCs w:val="26"/>
        </w:rPr>
        <w:t>৩০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0F5FC8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৯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92792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927922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927922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6C8E5D20" w:rsidR="00930ABA" w:rsidRPr="0072299C" w:rsidRDefault="00930ABA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055D403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</w:t>
      </w:r>
      <w:r w:rsidR="00C9640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6CA2399C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</w:t>
      </w:r>
      <w:r w:rsidR="00194AE6">
        <w:rPr>
          <w:rFonts w:ascii="Nikosh" w:eastAsia="Vrinda" w:hAnsi="Nikosh" w:cs="Nikosh"/>
          <w:sz w:val="24"/>
          <w:szCs w:val="24"/>
          <w:lang w:bidi="bn-IN"/>
        </w:rPr>
        <w:t>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+UFwIAACs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620"/>
        <w:gridCol w:w="2880"/>
        <w:gridCol w:w="1154"/>
        <w:gridCol w:w="1006"/>
        <w:gridCol w:w="1890"/>
      </w:tblGrid>
      <w:tr w:rsidR="00E25159" w:rsidRPr="0072299C" w14:paraId="58DB1281" w14:textId="77777777" w:rsidTr="000C287C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2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5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C287C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15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C287C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62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4722C6CB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24663E2F" w14:textId="173FF654" w:rsidR="00585E74" w:rsidRPr="00C01907" w:rsidRDefault="00585E74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C287C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পিএসবি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এমএসএস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62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0257FE98" w14:textId="262D5AE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পূর্তির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পূর্বে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বন্ধের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২০০/-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করতে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C287C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সেভিংস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স্কীম</w:t>
            </w:r>
            <w:proofErr w:type="spellEnd"/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62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7CC878E4" w14:textId="762095EB" w:rsidR="009F4FEE" w:rsidRPr="0072299C" w:rsidRDefault="005F0D17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Pr="005F0D1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পূর্তির পূর্বে হিসাব বন্ধের ক্ষেত্রে ২০০/-প্রদান করতে হবে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C287C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62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C287C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62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4" w:type="dxa"/>
          </w:tcPr>
          <w:p w14:paraId="770CFF25" w14:textId="5B244EE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C287C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62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C287C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62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C287C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62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C287C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62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17"/>
        <w:gridCol w:w="2594"/>
        <w:gridCol w:w="3168"/>
        <w:gridCol w:w="1647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2E7D914C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 w:rsidR="00815C24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30FC5CDE" w14:textId="180C5643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D241AE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5C837C40" w14:textId="22443B45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="00D241AE"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BDD7EE7" w14:textId="7CAC6478" w:rsidR="00D241AE" w:rsidRDefault="00BC28EB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="00D241AE"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025AFACC" w14:textId="1C950495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2C" w14:textId="4760679C" w:rsidR="00BC28EB" w:rsidRPr="00927922" w:rsidRDefault="00BC28EB">
            <w:pPr>
              <w:rPr>
                <w:rFonts w:ascii="Nikosh" w:hAnsi="Nikosh" w:cs="Nikosh"/>
                <w:b/>
                <w:bCs/>
              </w:rPr>
            </w:pPr>
            <w:r w:rsidRPr="0092792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জনাব </w:t>
            </w:r>
            <w:r w:rsidR="009D0A0F" w:rsidRPr="0092792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4707C28B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14:paraId="0FBF312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4CE6DA8" w14:textId="77777777" w:rsidR="00BC28EB" w:rsidRDefault="00BC28EB">
            <w:pPr>
              <w:rPr>
                <w:rFonts w:ascii="Nikosh" w:eastAsia="Times New Roman" w:hAnsi="Nikosh" w:cs="Nikosh"/>
                <w:szCs w:val="24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>
              <w:rPr>
                <w:rFonts w:ascii="Nikosh" w:eastAsia="Times New Roman" w:hAnsi="Nikosh" w:cs="Nikosh"/>
                <w:szCs w:val="24"/>
              </w:rPr>
              <w:t>-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>
              <w:rPr>
                <w:rFonts w:ascii="Nikosh" w:eastAsia="Times New Roman" w:hAnsi="Nikosh" w:cs="Nikosh"/>
                <w:szCs w:val="24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6E51857E" w14:textId="77777777" w:rsidR="00BC28EB" w:rsidRDefault="00BC28EB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b/>
                <w:sz w:val="20"/>
              </w:rPr>
              <w:t>: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>
              <w:rPr>
                <w:rFonts w:ascii="Nikosh" w:hAnsi="Nikosh" w:cs="Nikosh"/>
                <w:sz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  <w:b/>
                <w:sz w:val="18"/>
              </w:rPr>
              <w:t>: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footerReference w:type="default" r:id="rId9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F0BF" w14:textId="77777777" w:rsidR="00B5694E" w:rsidRDefault="00B5694E" w:rsidP="00C231DB">
      <w:pPr>
        <w:spacing w:after="0" w:line="240" w:lineRule="auto"/>
      </w:pPr>
      <w:r>
        <w:separator/>
      </w:r>
    </w:p>
  </w:endnote>
  <w:endnote w:type="continuationSeparator" w:id="0">
    <w:p w14:paraId="6E7D693C" w14:textId="77777777" w:rsidR="00B5694E" w:rsidRDefault="00B5694E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5590" w14:textId="77777777" w:rsidR="00B5694E" w:rsidRDefault="00B5694E" w:rsidP="00C231DB">
      <w:pPr>
        <w:spacing w:after="0" w:line="240" w:lineRule="auto"/>
      </w:pPr>
      <w:r>
        <w:separator/>
      </w:r>
    </w:p>
  </w:footnote>
  <w:footnote w:type="continuationSeparator" w:id="0">
    <w:p w14:paraId="1D0E505F" w14:textId="77777777" w:rsidR="00B5694E" w:rsidRDefault="00B5694E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8405">
    <w:abstractNumId w:val="1"/>
  </w:num>
  <w:num w:numId="2" w16cid:durableId="2146586052">
    <w:abstractNumId w:val="9"/>
  </w:num>
  <w:num w:numId="3" w16cid:durableId="1179853741">
    <w:abstractNumId w:val="7"/>
  </w:num>
  <w:num w:numId="4" w16cid:durableId="169104670">
    <w:abstractNumId w:val="11"/>
  </w:num>
  <w:num w:numId="5" w16cid:durableId="642732888">
    <w:abstractNumId w:val="3"/>
  </w:num>
  <w:num w:numId="6" w16cid:durableId="1891765467">
    <w:abstractNumId w:val="10"/>
  </w:num>
  <w:num w:numId="7" w16cid:durableId="377246410">
    <w:abstractNumId w:val="5"/>
  </w:num>
  <w:num w:numId="8" w16cid:durableId="372002799">
    <w:abstractNumId w:val="8"/>
  </w:num>
  <w:num w:numId="9" w16cid:durableId="1471091668">
    <w:abstractNumId w:val="12"/>
  </w:num>
  <w:num w:numId="10" w16cid:durableId="2070952292">
    <w:abstractNumId w:val="0"/>
  </w:num>
  <w:num w:numId="11" w16cid:durableId="2127969953">
    <w:abstractNumId w:val="2"/>
  </w:num>
  <w:num w:numId="12" w16cid:durableId="407311418">
    <w:abstractNumId w:val="6"/>
  </w:num>
  <w:num w:numId="13" w16cid:durableId="613293686">
    <w:abstractNumId w:val="4"/>
  </w:num>
  <w:num w:numId="14" w16cid:durableId="101626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01D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287C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0F5FC8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4AE6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148A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2099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3FCE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0E8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0E9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1F40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5441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005D"/>
    <w:rsid w:val="005D1B82"/>
    <w:rsid w:val="005D41CE"/>
    <w:rsid w:val="005D6A18"/>
    <w:rsid w:val="005D7EF5"/>
    <w:rsid w:val="005E085A"/>
    <w:rsid w:val="005E0B08"/>
    <w:rsid w:val="005E1945"/>
    <w:rsid w:val="005E2A15"/>
    <w:rsid w:val="005E52DB"/>
    <w:rsid w:val="005E7E43"/>
    <w:rsid w:val="005F0D17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3DBE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2FD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15C24"/>
    <w:rsid w:val="008200B6"/>
    <w:rsid w:val="00823340"/>
    <w:rsid w:val="00823D8E"/>
    <w:rsid w:val="00824798"/>
    <w:rsid w:val="00825214"/>
    <w:rsid w:val="008274C7"/>
    <w:rsid w:val="008305CE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922"/>
    <w:rsid w:val="00927DB9"/>
    <w:rsid w:val="00930ABA"/>
    <w:rsid w:val="00934B01"/>
    <w:rsid w:val="00936045"/>
    <w:rsid w:val="009370C2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0A0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450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5694E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9640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1AE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1197</cp:revision>
  <cp:lastPrinted>2024-01-02T11:26:00Z</cp:lastPrinted>
  <dcterms:created xsi:type="dcterms:W3CDTF">2022-04-26T05:45:00Z</dcterms:created>
  <dcterms:modified xsi:type="dcterms:W3CDTF">2025-09-30T11:36:00Z</dcterms:modified>
</cp:coreProperties>
</file>