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C80E" w14:textId="0EBBE997" w:rsidR="00FA3D6A" w:rsidRPr="0072299C" w:rsidRDefault="0039553E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4624" behindDoc="0" locked="0" layoutInCell="1" allowOverlap="1" wp14:anchorId="55B523D2" wp14:editId="19C0CF0D">
            <wp:simplePos x="0" y="0"/>
            <wp:positionH relativeFrom="column">
              <wp:posOffset>1977570</wp:posOffset>
            </wp:positionH>
            <wp:positionV relativeFrom="paragraph">
              <wp:posOffset>-80645</wp:posOffset>
            </wp:positionV>
            <wp:extent cx="447675" cy="5454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0683A" w14:textId="1F4DBF93" w:rsidR="0039553E" w:rsidRPr="0039553E" w:rsidRDefault="0039553E" w:rsidP="003955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kosh" w:eastAsia="Vrinda" w:hAnsi="Nikosh" w:cs="Nikosh"/>
          <w:b/>
          <w:bCs/>
          <w:sz w:val="48"/>
          <w:szCs w:val="48"/>
          <w:lang w:bidi="bn-IN"/>
        </w:rPr>
      </w:pPr>
      <w:r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 xml:space="preserve"> </w:t>
      </w:r>
      <w:r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পল্লী</w:t>
      </w:r>
      <w:r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  <w:r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সঞ্চয়</w:t>
      </w:r>
      <w:r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  <w:r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ব্যাংক</w:t>
      </w:r>
      <w:r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</w:p>
    <w:p w14:paraId="14D3E0B2" w14:textId="72D8A5DF" w:rsidR="0039553E" w:rsidRPr="000944E5" w:rsidRDefault="0039553E" w:rsidP="003955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</w:pPr>
      <w:r w:rsidRPr="000944E5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সিটিজেন</w:t>
      </w:r>
      <w:r w:rsidRPr="000944E5">
        <w:rPr>
          <w:rFonts w:ascii="Nikosh" w:eastAsia="Vrinda" w:hAnsi="Nikosh" w:cs="Nikosh"/>
          <w:b/>
          <w:sz w:val="40"/>
          <w:szCs w:val="40"/>
          <w:u w:val="single"/>
        </w:rPr>
        <w:t>’</w:t>
      </w:r>
      <w:r w:rsidRPr="000944E5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স্</w:t>
      </w:r>
      <w:r w:rsidRPr="000944E5">
        <w:rPr>
          <w:rFonts w:ascii="Nikosh" w:eastAsia="Vrinda" w:hAnsi="Nikosh" w:cs="Nikosh"/>
          <w:b/>
          <w:sz w:val="40"/>
          <w:szCs w:val="40"/>
          <w:u w:val="single"/>
        </w:rPr>
        <w:t xml:space="preserve">‌ </w:t>
      </w:r>
      <w:r w:rsidRPr="000944E5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চার্টার</w:t>
      </w:r>
    </w:p>
    <w:p w14:paraId="68DF23DB" w14:textId="54CBCEFB" w:rsidR="0039553E" w:rsidRPr="000944E5" w:rsidRDefault="0039553E" w:rsidP="003955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0"/>
          <w:szCs w:val="40"/>
          <w:u w:val="single"/>
        </w:rPr>
      </w:pPr>
      <w:r w:rsidRPr="000944E5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শাখা</w:t>
      </w:r>
      <w:r w:rsidRPr="000944E5">
        <w:rPr>
          <w:rFonts w:ascii="Nikosh" w:eastAsia="Vrinda" w:hAnsi="Nikosh" w:cs="Nikosh"/>
          <w:b/>
          <w:sz w:val="40"/>
          <w:szCs w:val="40"/>
          <w:u w:val="single"/>
        </w:rPr>
        <w:t xml:space="preserve"> </w:t>
      </w:r>
      <w:r w:rsidRPr="000944E5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কার্যালয়</w:t>
      </w:r>
      <w:r w:rsidR="0086349F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 xml:space="preserve"> </w:t>
      </w:r>
    </w:p>
    <w:p w14:paraId="536F86D0" w14:textId="77777777" w:rsidR="0039553E" w:rsidRPr="0072299C" w:rsidRDefault="0039553E" w:rsidP="003955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(</w:t>
      </w:r>
      <w:r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>
        <w:rPr>
          <w:rFonts w:ascii="Nikosh" w:eastAsia="Vrinda" w:hAnsi="Nikosh" w:cs="Nikosh"/>
          <w:b/>
          <w:bCs/>
          <w:sz w:val="32"/>
          <w:szCs w:val="32"/>
          <w:lang w:bidi="bn-IN"/>
        </w:rPr>
        <w:t>৩০</w:t>
      </w:r>
      <w:r>
        <w:rPr>
          <w:rFonts w:ascii="Nikosh" w:eastAsia="Vrinda" w:hAnsi="Nikosh" w:cs="Nikosh"/>
          <w:b/>
          <w:sz w:val="28"/>
          <w:szCs w:val="26"/>
        </w:rPr>
        <w:t>/</w:t>
      </w:r>
      <w:r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>
        <w:rPr>
          <w:rFonts w:ascii="Nikosh" w:eastAsia="Vrinda" w:hAnsi="Nikosh" w:cs="Nikosh"/>
          <w:b/>
          <w:bCs/>
          <w:sz w:val="28"/>
          <w:szCs w:val="28"/>
          <w:lang w:bidi="bn-IN"/>
        </w:rPr>
        <w:t>৯</w:t>
      </w:r>
      <w:r>
        <w:rPr>
          <w:rFonts w:ascii="Nikosh" w:eastAsia="Vrinda" w:hAnsi="Nikosh" w:cs="Nikosh"/>
          <w:b/>
          <w:sz w:val="28"/>
          <w:szCs w:val="26"/>
        </w:rPr>
        <w:t>/</w:t>
      </w:r>
      <w:r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২০২৪</w:t>
      </w:r>
      <w:r w:rsidRPr="0072299C">
        <w:rPr>
          <w:rFonts w:ascii="Nikosh" w:eastAsia="Vrinda" w:hAnsi="Nikosh" w:cs="Nikosh"/>
          <w:b/>
          <w:sz w:val="28"/>
          <w:szCs w:val="26"/>
        </w:rPr>
        <w:t>)</w:t>
      </w:r>
      <w:r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7893B5DF" w14:textId="4794DE78" w:rsidR="0039553E" w:rsidRDefault="004C1226" w:rsidP="0039553E">
      <w:pPr>
        <w:spacing w:after="0" w:line="276" w:lineRule="auto"/>
        <w:jc w:val="center"/>
        <w:rPr>
          <w:rFonts w:ascii="Nikosh" w:hAnsi="Nikosh" w:cs="Nikosh"/>
          <w:sz w:val="20"/>
        </w:rPr>
      </w:pPr>
      <w:hyperlink r:id="rId10" w:history="1">
        <w:r w:rsidR="0039553E" w:rsidRPr="007E7A25">
          <w:rPr>
            <w:rStyle w:val="Hyperlink"/>
            <w:rFonts w:ascii="Nikosh" w:hAnsi="Nikosh" w:cs="Nikosh"/>
            <w:sz w:val="20"/>
          </w:rPr>
          <w:t>www.pallisanchaybank.gov.bd</w:t>
        </w:r>
      </w:hyperlink>
    </w:p>
    <w:p w14:paraId="6A845D29" w14:textId="77777777" w:rsidR="00930ABA" w:rsidRPr="0072299C" w:rsidRDefault="00930ABA" w:rsidP="003955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7777777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সাধন এবং ২০৪১ সালের মধ্যে স্মার্ট বাংলাদেশ বিনির্মা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ণে </w:t>
      </w:r>
      <w:r>
        <w:rPr>
          <w:rFonts w:ascii="Nikosh" w:hAnsi="Nikosh" w:cs="Nikosh"/>
          <w:sz w:val="24"/>
          <w:szCs w:val="24"/>
          <w:cs/>
          <w:lang w:bidi="bn-IN"/>
        </w:rPr>
        <w:t>অবদন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+UFwIAACs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nk/lsMl1wJsk3W86X16krmcifXjv04b2ClsVDwZGamtDF4cGHmI3In0LiZx6MrrbamGTg&#10;rtwYZAdBAtimlQp4EWYs6wp+NVuMBwL+CjFO608QrQ6kZKPbgt+cg0QeaXtnq6SzILQZzpSysSce&#10;I3UDiaEvewqMfJZQHYlRhEGxNGF0aAB/ctaRWgvuf+wFKs7MB0tdWU7m8yjvZMwX11My8NJTXnqE&#10;lQRV8MDZcNyEYST2DvWuoZ8GHVi4o07WOpH8nNUpb1Jk4v40PVHyl3aKep7x9S8AAAD//wMAUEsD&#10;BBQABgAIAAAAIQAKJioC2QAAAAUBAAAPAAAAZHJzL2Rvd25yZXYueG1sTI/BTsMwEETvSPyDtUjc&#10;qNNaBBTiVICEVHGj5MLNjbdJhL2ObLcJf9/lBMedGc28rbeLd+KMMY2BNKxXBQikLtiReg3t59vd&#10;I4iUDVnjAqGGH0ywba6valPZMNMHnve5F1xCqTIahpynSsrUDehNWoUJib1jiN5kPmMvbTQzl3sn&#10;N0VRSm9G4oXBTPg6YPe9P3kNu/Ilf2Fr363aqDC3sotHl7S+vVmen0BkXPJfGH7xGR0aZjqEE9kk&#10;nAZ+JLO6BsGmUg/3IA4aSqVANrX8T99cAAAA//8DAFBLAQItABQABgAIAAAAIQC2gziS/gAAAOEB&#10;AAATAAAAAAAAAAAAAAAAAAAAAABbQ29udGVudF9UeXBlc10ueG1sUEsBAi0AFAAGAAgAAAAhADj9&#10;If/WAAAAlAEAAAsAAAAAAAAAAAAAAAAALwEAAF9yZWxzLy5yZWxzUEsBAi0AFAAGAAgAAAAhABJo&#10;f5QXAgAAKwQAAA4AAAAAAAAAAAAAAAAALgIAAGRycy9lMm9Eb2MueG1sUEsBAi0AFAAGAAgAAAAh&#10;AAomKgLZAAAABQEAAA8AAAAAAAAAAAAAAAAAcQQAAGRycy9kb3ducmV2LnhtbFBLBQYAAAAABAAE&#10;APMAAAB3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710"/>
        <w:gridCol w:w="2880"/>
        <w:gridCol w:w="1064"/>
        <w:gridCol w:w="1006"/>
        <w:gridCol w:w="1890"/>
      </w:tblGrid>
      <w:tr w:rsidR="00E25159" w:rsidRPr="0072299C" w14:paraId="58DB1281" w14:textId="77777777" w:rsidTr="000A2DF7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06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585E74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71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06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39553E">
        <w:trPr>
          <w:trHeight w:val="70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71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7CD661A8" w:rsidR="00585E74" w:rsidRPr="00C01907" w:rsidRDefault="0039553E" w:rsidP="0039553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</w:t>
            </w:r>
          </w:p>
        </w:tc>
        <w:tc>
          <w:tcPr>
            <w:tcW w:w="106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A2DF7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(পিএসবি এমএসএস) </w:t>
            </w:r>
          </w:p>
        </w:tc>
        <w:tc>
          <w:tcPr>
            <w:tcW w:w="171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A2DF7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 সেভিংস স্কীম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71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A2DF7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মাইক্রোক্রেডিট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71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A2DF7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71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06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A2DF7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71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A2DF7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71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A2DF7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71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A2DF7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71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</w:t>
            </w:r>
            <w:r w:rsidRPr="00385741">
              <w:rPr>
                <w:rFonts w:ascii="Nikosh" w:hAnsi="Nikosh" w:cs="Nikosh"/>
                <w:cs/>
                <w:lang w:bidi="bn-IN"/>
              </w:rPr>
              <w:lastRenderedPageBreak/>
              <w:t xml:space="preserve">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6147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25E51D5A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  <w:r w:rsidR="002F4760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 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/9KAIAAFQEAAAOAAAAZHJzL2Uyb0RvYy54bWysVNtu2zAMfR+wfxD0vjjXLjHiFF26DAO6&#10;C9DuA2hZjoVJoicpsbuvLyWnWXZ7GeYHQRSpo8ND0uvr3mh2lM4rtAWfjMacSSuwUnZf8C8Pu1dL&#10;znwAW4FGKwv+KD2/3rx8se7aXE6xQV1JxwjE+rxrC96E0OZZ5kUjDfgRttKSs0ZnIJDp9lnloCN0&#10;o7PpeHyVdeiq1qGQ3tPp7eDkm4Rf11KET3XtZWC64MQtpNWltYxrtllDvnfQNkqcaMA/sDCgLD16&#10;hrqFAOzg1G9QRgmHHuswEmgyrGslZMqBspmMf8nmvoFWplxIHN+eZfL/D1Z8PH52TFVUu6vlYrZa&#10;zpYkkwVDtXqQfWBvsGfTKFPX+pyi71uKDz0d05WUsm/vUHz1zOK2AbuXN85h10ioiOYk3swurg44&#10;PoKU3Qes6Bk4BExAfe1M1JBUYYROPB7PJYpUBB3OJvPZdEEuQb7BSE9A/ny7dT68k2hY3BTcUQsk&#10;dDje+RDZQP4cEh/zqFW1U1onw+3LrXbsCNQuu/Sd0H8K05Z1BV8tpotBgL9CjNP3JwijAvW9Vqbg&#10;y3MQ5FG2t7ZKXRlA6WFPlLU96RilG0QMfdmnyp3LU2L1SMI6HNqcxpI2DbrvnHXU4gX33w7gJGf6&#10;vaXirCbzeZyJZMwXr6dkuEtPeekBKwiq4IGzYbsNaY6ibhZvqIi1SvrGag9MTpSpdZPspzGLs3Fp&#10;p6gfP4PNEwAAAP//AwBQSwMEFAAGAAgAAAAhAKGob4nfAAAACAEAAA8AAABkcnMvZG93bnJldi54&#10;bWxMj81OwzAQhO9IvIO1SFxQ69A0/QlxKoQEojdoEVzdeJtExOtgu2l4e5YTHHdm9O1MsRltJwb0&#10;oXWk4HaagECqnGmpVvC2f5ysQISoyejOESr4xgCb8vKi0LlxZ3rFYRdrwRAKuVbQxNjnUoaqQavD&#10;1PVI7B2dtzry6WtpvD4z3HZyliQLaXVL/KHRPT40WH3uTlbBav48fIRt+vJeLY7dOt4sh6cvr9T1&#10;1Xh/ByLiGP/C8Fufq0PJnQ7uRCaITkG6zDipYJ7wJPazdMbCgeHrDGRZyP8Dyh8AAAD//wMAUEsB&#10;Ai0AFAAGAAgAAAAhALaDOJL+AAAA4QEAABMAAAAAAAAAAAAAAAAAAAAAAFtDb250ZW50X1R5cGVz&#10;XS54bWxQSwECLQAUAAYACAAAACEAOP0h/9YAAACUAQAACwAAAAAAAAAAAAAAAAAvAQAAX3JlbHMv&#10;LnJlbHNQSwECLQAUAAYACAAAACEA55yv/SgCAABUBAAADgAAAAAAAAAAAAAAAAAuAgAAZHJzL2Uy&#10;b0RvYy54bWxQSwECLQAUAAYACAAAACEAoahvid8AAAAIAQAADwAAAAAAAAAAAAAAAACCBAAAZHJz&#10;L2Rvd25yZXYueG1sUEsFBgAAAAAEAAQA8wAAAI4FAAAAAA==&#10;">
                <v:textbox>
                  <w:txbxContent>
                    <w:p w14:paraId="29B27AC9" w14:textId="25E51D5A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  <w:r w:rsidR="002F4760">
                        <w:rPr>
                          <w:rFonts w:ascii="Nikosh" w:hAnsi="Nikosh" w:cs="Nikosh"/>
                          <w:b/>
                          <w:sz w:val="28"/>
                          <w:szCs w:val="28"/>
                          <w:cs/>
                          <w:lang w:bidi="bn-IN"/>
                        </w:rPr>
                        <w:t xml:space="preserve"> 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85"/>
        <w:gridCol w:w="2615"/>
        <w:gridCol w:w="3176"/>
        <w:gridCol w:w="1705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শাহরিয়ার রাসেল </w:t>
            </w:r>
          </w:p>
          <w:p w14:paraId="30FC5CD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ডাটাবেজ এডমিনিস্ট্রেটর </w:t>
            </w:r>
          </w:p>
          <w:p w14:paraId="5C837C40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cs="Arial Unicode M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৪৯৩৫০৭৫২  </w:t>
            </w:r>
          </w:p>
          <w:p w14:paraId="3B4287A8" w14:textId="77777777" w:rsidR="00BC28EB" w:rsidRDefault="00BC28EB">
            <w:pPr>
              <w:rPr>
                <w:rFonts w:ascii="Nikosh" w:hAnsi="Nikosh" w:cs="Nikosh"/>
                <w:sz w:val="12"/>
                <w:lang w:bidi="bn-IN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Cs/>
                <w:sz w:val="14"/>
                <w:szCs w:val="14"/>
              </w:rPr>
              <w:t>shahriar</w:t>
            </w:r>
            <w:r>
              <w:rPr>
                <w:rFonts w:ascii="Nikosh" w:hAnsi="Nikosh" w:cs="Nikosh"/>
                <w:sz w:val="14"/>
              </w:rPr>
              <w:t>@pallisanchaybank.gov.bd</w:t>
            </w:r>
          </w:p>
          <w:p w14:paraId="025AFACC" w14:textId="77777777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এমডি</w:t>
            </w:r>
            <w:r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’</w:t>
            </w:r>
            <w:r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স ভিজিলেন্স সেল</w:t>
            </w:r>
            <w:r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,</w:t>
            </w:r>
            <w:r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666" w14:textId="77777777" w:rsidR="0037375F" w:rsidRDefault="0037375F" w:rsidP="0037375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580E60B5" w14:textId="77777777" w:rsidR="0037375F" w:rsidRPr="0072299C" w:rsidRDefault="0037375F" w:rsidP="0037375F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(চলতি দায়িত্ব)</w:t>
            </w:r>
          </w:p>
          <w:p w14:paraId="3AA0EECC" w14:textId="77777777" w:rsidR="0037375F" w:rsidRPr="0072299C" w:rsidRDefault="0037375F" w:rsidP="0037375F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4AF5E94B" w14:textId="77777777" w:rsidR="0037375F" w:rsidRPr="0072299C" w:rsidRDefault="0037375F" w:rsidP="0037375F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5703AC46" w14:textId="77777777" w:rsidR="0037375F" w:rsidRPr="0072299C" w:rsidRDefault="0037375F" w:rsidP="0037375F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42F4E4F4" w:rsidR="00BC28EB" w:rsidRDefault="0037375F" w:rsidP="0037375F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footerReference w:type="default" r:id="rId11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944ED" w14:textId="77777777" w:rsidR="004C1226" w:rsidRDefault="004C1226" w:rsidP="00C231DB">
      <w:pPr>
        <w:spacing w:after="0" w:line="240" w:lineRule="auto"/>
      </w:pPr>
      <w:r>
        <w:separator/>
      </w:r>
    </w:p>
  </w:endnote>
  <w:endnote w:type="continuationSeparator" w:id="0">
    <w:p w14:paraId="7CD2968F" w14:textId="77777777" w:rsidR="004C1226" w:rsidRDefault="004C1226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2F4760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E31D9" w14:textId="77777777" w:rsidR="004C1226" w:rsidRDefault="004C1226" w:rsidP="00C231DB">
      <w:pPr>
        <w:spacing w:after="0" w:line="240" w:lineRule="auto"/>
      </w:pPr>
      <w:r>
        <w:separator/>
      </w:r>
    </w:p>
  </w:footnote>
  <w:footnote w:type="continuationSeparator" w:id="0">
    <w:p w14:paraId="145B5A81" w14:textId="77777777" w:rsidR="004C1226" w:rsidRDefault="004C1226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44E5"/>
    <w:rsid w:val="00095815"/>
    <w:rsid w:val="0009592A"/>
    <w:rsid w:val="00096121"/>
    <w:rsid w:val="000963D6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4760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75F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3E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5D5C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226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1B82"/>
    <w:rsid w:val="005D41CE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3340"/>
    <w:rsid w:val="00823D8E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49F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6045"/>
    <w:rsid w:val="009370C2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7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allisanchaybank.gov.b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9456-98F1-4FFF-B87B-185BF217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Saimum Rahman Sajib</cp:lastModifiedBy>
  <cp:revision>1192</cp:revision>
  <cp:lastPrinted>2024-10-01T07:25:00Z</cp:lastPrinted>
  <dcterms:created xsi:type="dcterms:W3CDTF">2022-04-26T05:45:00Z</dcterms:created>
  <dcterms:modified xsi:type="dcterms:W3CDTF">2024-10-01T07:28:00Z</dcterms:modified>
</cp:coreProperties>
</file>