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682"/>
        <w:gridCol w:w="281"/>
        <w:gridCol w:w="5987"/>
        <w:gridCol w:w="1404"/>
        <w:gridCol w:w="6"/>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bookmarkStart w:id="0" w:name="_GoBack"/>
                  <w:bookmarkEnd w:id="0"/>
                  <w:r w:rsidRPr="005C55CA">
                    <w:rPr>
                      <w:rFonts w:ascii="SolaimanLipi" w:eastAsia="Times New Roman" w:hAnsi="SolaimanLipi" w:cs="SolaimanLipi"/>
                      <w:b/>
                      <w:bCs/>
                      <w:color w:val="FFFFFF"/>
                      <w:sz w:val="28"/>
                      <w:cs/>
                    </w:rPr>
                    <w:t xml:space="preserve">জনস্বার্থ সংশ্লিষ্ট তথ্য প্রকাশ </w:t>
                  </w:r>
                  <w:r w:rsidRPr="005C55CA">
                    <w:rPr>
                      <w:rFonts w:ascii="SolaimanLipi" w:eastAsia="Times New Roman" w:hAnsi="SolaimanLipi" w:cs="SolaimanLipi"/>
                      <w:b/>
                      <w:bCs/>
                      <w:color w:val="FFFFFF"/>
                      <w:sz w:val="28"/>
                    </w:rPr>
                    <w:t>(</w:t>
                  </w:r>
                  <w:r w:rsidRPr="005C55CA">
                    <w:rPr>
                      <w:rFonts w:ascii="SolaimanLipi" w:eastAsia="Times New Roman" w:hAnsi="SolaimanLipi" w:cs="SolaimanLipi"/>
                      <w:b/>
                      <w:bCs/>
                      <w:color w:val="FFFFFF"/>
                      <w:sz w:val="28"/>
                      <w:cs/>
                    </w:rPr>
                    <w:t>সুরক্ষা প্রদান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cs/>
                    </w:rPr>
                    <w:t>আইন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cs/>
                    </w:rPr>
                    <w:t>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rPr>
                    <w:t xml:space="preserve">২০১১ সনের ৭ নং আইন </w:t>
                  </w:r>
                  <w:r w:rsidRPr="005C55CA">
                    <w:rPr>
                      <w:rFonts w:ascii="SolaimanLipi" w:eastAsia="Times New Roman" w:hAnsi="SolaimanLipi" w:cs="SolaimanLipi"/>
                      <w:color w:val="FFFFFF"/>
                      <w:sz w:val="24"/>
                      <w:szCs w:val="24"/>
                    </w:rPr>
                    <w:t>)</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w:t>
            </w:r>
            <w:r w:rsidRPr="005C55CA">
              <w:rPr>
                <w:rFonts w:ascii="SolaimanLipi" w:eastAsia="Times New Roman" w:hAnsi="SolaimanLipi" w:cs="SolaimanLipi"/>
                <w:color w:val="FFFFFF"/>
                <w:sz w:val="24"/>
                <w:szCs w:val="24"/>
                <w:cs/>
              </w:rPr>
              <w:t xml:space="preserve">২২ জুন </w:t>
            </w: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rPr>
              <w:t>২০১১</w:t>
            </w:r>
            <w:r w:rsidRPr="005C55CA">
              <w:rPr>
                <w:rFonts w:ascii="SolaimanLipi" w:eastAsia="Times New Roman" w:hAnsi="SolaimanLipi" w:cs="SolaimanLipi"/>
                <w:color w:val="FFFFFF"/>
                <w:sz w:val="24"/>
                <w:szCs w:val="24"/>
              </w:rPr>
              <w:t>]</w:t>
            </w:r>
          </w:p>
        </w:tc>
      </w:tr>
      <w:tr w:rsidR="005C55CA" w:rsidRPr="005C55CA" w:rsidTr="005C55CA">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20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w:t>
            </w:r>
            <w:r w:rsidRPr="005C55CA">
              <w:rPr>
                <w:rFonts w:ascii="SolaimanLipi" w:eastAsia="Times New Roman" w:hAnsi="SolaimanLipi" w:cs="SolaimanLipi"/>
                <w:b/>
                <w:bCs/>
                <w:color w:val="000000"/>
                <w:sz w:val="24"/>
                <w:szCs w:val="24"/>
                <w:cs/>
              </w:rPr>
              <w:t>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সেহেতু এতদ্দ্বারা নিম্নরূপ আইন করা হইল</w:t>
            </w:r>
            <w:r w:rsidRPr="005C55CA">
              <w:rPr>
                <w:rFonts w:ascii="SolaimanLipi" w:eastAsia="Times New Roman" w:hAnsi="SolaimanLipi" w:cs="SolaimanLipi"/>
                <w:color w:val="000000"/>
                <w:sz w:val="24"/>
                <w:szCs w:val="24"/>
              </w:rPr>
              <w:t>:-</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 জনস্বার্থ সংশ্লিষ্ট তথ্য প্রকাশ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সুরক্ষা প্রদান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আইন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বিষয় বা প্রসঙ্গের পরিপন্থী কোন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 xml:space="preserve">(১)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সংস্থার প্রধান বা উক্ত সংস্থার সহিত সংযুক্ত বা অধীনস্থ কোন অধিদপ্তর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পরিদপ্তর বা দপ্তরের বিভাগীয়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আঞ্চলিক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উপজেলা বা ইউনিয়ন কার্যালয় এর প্রধান বা প্রধান নির্বাহী এবং নিম্নবর্ণিত ব্যক্তি বা পদধারীগণও ইহার অন্তর্ভুক্ত হইবেন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সাংবিধানিক পদে অধিষ্ঠিত ব্যক্তিবর্গের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প্রেসিডেন্ট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সংসদ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স্পীকার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বিচার কর্ম বিভাগের কোন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সুপ্রীম কোর্ট এর রেজিস্ট্রার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 দমন কমিশন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মহা</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হিসাব নিরীক্ষক ও নিয়ন্ত্রক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সংস্থায় নির্বাচিত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মনোনীত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চুক্তিভিত্তিক বা </w:t>
            </w:r>
            <w:r w:rsidRPr="005C55CA">
              <w:rPr>
                <w:rFonts w:ascii="SolaimanLipi" w:eastAsia="Times New Roman" w:hAnsi="SolaimanLipi" w:cs="SolaimanLipi"/>
                <w:color w:val="000000"/>
                <w:sz w:val="24"/>
                <w:szCs w:val="24"/>
                <w:cs/>
              </w:rPr>
              <w:lastRenderedPageBreak/>
              <w:t>সার্বক্ষণিকভাবে নিযুক্ত আছেন বা ছিলেন এমন ব্যক্তিও ইহার অন্তর্ভুক্ত হইবেন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সংস্থার এইরূপ কোন তথ্য যাহাতে প্রকাশ পায়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অর্থের অনিয়মিত ও অননুমোদিত ব্যয়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সম্পদের অব্যবস্থাপনা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সম্পদ বা অর্থ আত্মসাৎ বা অপচয়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ক্ষমতার অপব্যবহার বা প্রশাসনিক ব্যর্থতা </w:t>
            </w:r>
            <w:r w:rsidRPr="005C55CA">
              <w:rPr>
                <w:rFonts w:ascii="SolaimanLipi" w:eastAsia="Times New Roman" w:hAnsi="SolaimanLipi" w:cs="SolaimanLipi"/>
                <w:color w:val="000000"/>
                <w:sz w:val="24"/>
                <w:szCs w:val="24"/>
              </w:rPr>
              <w:t>(maladministration);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ফৌজদারী অপরাধ বা বেআইনী বা অবৈধ কার্য সম্পাদন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জনস্বাস্থ্য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নিরাপত্তা বা পরিবেশের জন্য ক্ষতিকর বা ঝুঁকিপূর্ণ কোন কার্যকলাপ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এর সহিত জড়িত ছিলেন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আছেন বা হইতে পারেন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ব্যাখ্যা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বলিতে </w:t>
            </w:r>
            <w:r w:rsidRPr="005C55CA">
              <w:rPr>
                <w:rFonts w:ascii="SolaimanLipi" w:eastAsia="Times New Roman" w:hAnsi="SolaimanLipi" w:cs="SolaimanLipi"/>
                <w:color w:val="000000"/>
                <w:sz w:val="24"/>
                <w:szCs w:val="24"/>
              </w:rPr>
              <w:t xml:space="preserve">Penal Code, 1860 (Act No. XLV of 1860) </w:t>
            </w:r>
            <w:r w:rsidRPr="005C55CA">
              <w:rPr>
                <w:rFonts w:ascii="SolaimanLipi" w:eastAsia="Times New Roman" w:hAnsi="SolaimanLipi" w:cs="SolaimanLipi"/>
                <w:color w:val="000000"/>
                <w:sz w:val="24"/>
                <w:szCs w:val="24"/>
                <w:cs/>
              </w:rPr>
              <w:t xml:space="preserve">এর </w:t>
            </w:r>
            <w:r w:rsidRPr="005C55CA">
              <w:rPr>
                <w:rFonts w:ascii="SolaimanLipi" w:eastAsia="Times New Roman" w:hAnsi="SolaimanLipi" w:cs="SolaimanLipi"/>
                <w:color w:val="000000"/>
                <w:sz w:val="24"/>
                <w:szCs w:val="24"/>
              </w:rPr>
              <w:t xml:space="preserve">section 161 </w:t>
            </w:r>
            <w:r w:rsidRPr="005C55CA">
              <w:rPr>
                <w:rFonts w:ascii="SolaimanLipi" w:eastAsia="Times New Roman" w:hAnsi="SolaimanLipi" w:cs="SolaimanLipi"/>
                <w:color w:val="000000"/>
                <w:sz w:val="24"/>
                <w:szCs w:val="24"/>
                <w:cs/>
              </w:rPr>
              <w:t xml:space="preserve">এ </w:t>
            </w:r>
            <w:r w:rsidRPr="005C55CA">
              <w:rPr>
                <w:rFonts w:ascii="SolaimanLipi" w:eastAsia="Times New Roman" w:hAnsi="SolaimanLipi" w:cs="SolaimanLipi"/>
                <w:color w:val="000000"/>
                <w:sz w:val="24"/>
                <w:szCs w:val="24"/>
              </w:rPr>
              <w:t xml:space="preserve">'gratification' </w:t>
            </w:r>
            <w:r w:rsidRPr="005C55CA">
              <w:rPr>
                <w:rFonts w:ascii="SolaimanLipi" w:eastAsia="Times New Roman" w:hAnsi="SolaimanLipi" w:cs="SolaimanLipi"/>
                <w:color w:val="000000"/>
                <w:sz w:val="24"/>
                <w:szCs w:val="24"/>
                <w:cs/>
              </w:rPr>
              <w:t>যে অর্থে ব্যবহৃত হইয়াছে সেই অর্থে বুঝাইবে।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বিধি দ্বারা নির্ধারিত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৭</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w:t>
            </w:r>
            <w:r w:rsidRPr="005C55CA">
              <w:rPr>
                <w:rFonts w:ascii="SolaimanLipi" w:eastAsia="Times New Roman" w:hAnsi="SolaimanLipi" w:cs="SolaimanLipi"/>
                <w:color w:val="000000"/>
                <w:sz w:val="24"/>
                <w:szCs w:val="24"/>
              </w:rPr>
              <w:t>Code of Criminal Procedure, 1898 (Act V of 1898);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৮</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গণপ্রজাতন্ত্রী বাংলাদেশের সংবিধান অনুযায়ী সৃষ্ট কোন সংস্থা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গণপ্রজাতন্ত্রী বাংলাদেশের সংবিধানের ৫৫</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অনুচ্ছেদের অধীন প্রণীত কার্যবিধিমালার </w:t>
            </w:r>
            <w:r w:rsidRPr="005C55CA">
              <w:rPr>
                <w:rFonts w:ascii="SolaimanLipi" w:eastAsia="Times New Roman" w:hAnsi="SolaimanLipi" w:cs="SolaimanLipi"/>
                <w:color w:val="000000"/>
                <w:sz w:val="24"/>
                <w:szCs w:val="24"/>
              </w:rPr>
              <w:t xml:space="preserve">(Rules of Business) </w:t>
            </w:r>
            <w:r w:rsidRPr="005C55CA">
              <w:rPr>
                <w:rFonts w:ascii="SolaimanLipi" w:eastAsia="Times New Roman" w:hAnsi="SolaimanLipi" w:cs="SolaimanLipi"/>
                <w:color w:val="000000"/>
                <w:sz w:val="24"/>
                <w:szCs w:val="24"/>
                <w:cs/>
              </w:rPr>
              <w:t>অধীন গঠিত সরকারের কোন মন্ত্রণালয়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বিভাগ বা কার্যালয়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বিদেশী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বেসরকারি সংস্থা বা প্রতিষ্ঠান </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সরকারের পক্ষে অথবা সরকার বা সরকারি কোন সংস্থা বা প্রতিষ্ঠানের সহিত সম্পাদিত চুক্তি মোতাবেক সরকারি কার্যক্রম পরিচালনার দায়িত্বপ্রাপ্ত কোন ব্যক্তি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বেসরকারি সংস্থা বা প্রতিষ্ঠান </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জ</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কর্তৃক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সময় সময়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 নির্ধারিত অন্য কোন সংস্থা বা 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cs/>
              </w:rPr>
              <w:t>আপাততঃ বলবৎ অন্য কোন আইনে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৪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যুক্তিযুক্ত বিবেচনায়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উদ্দেশ্য পূরণকল্পে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 করিয়াছেন বলিয়া গণ্য হইবে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যদি</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যুক্তিসঙ্গত কারণে তিনি বিশ্বাস করেন যে তথ্যটি সত্য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তথ্যের সত্যতা সম্পর্কে বিশ্বাস করিবার যুক্তিসঙ্গত কারণ না থাকিলেও তিনি এইরুপ বিশ্বাস করেন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তথ্যটি সত্য হইতে পারে এবং তথ্যের গুরুত্ব বিবেচনা করিয়া উহার সত্যতা যাচাই করা সমীচীন।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কোন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লিখিতভাবে সরাসরি হাতে হাতে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ডাকযোগে বা যে কোন ইলেক্ট্রনিক মাধ্যমে প্রকাশের </w:t>
            </w:r>
            <w:r w:rsidRPr="005C55CA">
              <w:rPr>
                <w:rFonts w:ascii="SolaimanLipi" w:eastAsia="Times New Roman" w:hAnsi="SolaimanLipi" w:cs="SolaimanLipi"/>
                <w:color w:val="000000"/>
                <w:sz w:val="24"/>
                <w:szCs w:val="24"/>
                <w:cs/>
              </w:rPr>
              <w:lastRenderedPageBreak/>
              <w:t>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প্রকাশিত প্রত্যেকটি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প্রাথমিকভাবে প্রমাণিত হয় এইরূপ সহায়ক দলিলাদি বা উপকরণ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যদি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সমর্থিত</w:t>
            </w:r>
            <w:r w:rsidRPr="005C55CA">
              <w:rPr>
                <w:rFonts w:ascii="SolaimanLipi" w:eastAsia="Times New Roman" w:hAnsi="SolaimanLipi" w:cs="SolaimanLipi"/>
                <w:color w:val="000000"/>
                <w:sz w:val="24"/>
                <w:szCs w:val="24"/>
              </w:rPr>
              <w:t xml:space="preserve">(supported) </w:t>
            </w:r>
            <w:r w:rsidRPr="005C55CA">
              <w:rPr>
                <w:rFonts w:ascii="SolaimanLipi" w:eastAsia="Times New Roman" w:hAnsi="SolaimanLipi" w:cs="SolaimanLipi"/>
                <w:color w:val="000000"/>
                <w:sz w:val="24"/>
                <w:szCs w:val="24"/>
                <w:cs/>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৫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ধারা ৪ এর উপ</w:t>
            </w:r>
            <w:r w:rsidRPr="005C55CA">
              <w:rPr>
                <w:rFonts w:ascii="SolaimanLipi" w:eastAsia="Times New Roman" w:hAnsi="SolaimanLipi" w:cs="SolaimanLipi"/>
                <w:color w:val="000000"/>
                <w:sz w:val="24"/>
                <w:szCs w:val="24"/>
                <w:rtl/>
                <w:cs/>
              </w:rPr>
              <w:t>-ধারা (১) এর অধীন জনস্বার্থ সংশ্লিষ্ট কোন সঠিক তথ্য প্রকাশ করিলে, উক্ত ব্যক্তির সম্মতি ব্যতীত, তাহার পরিচিতি প্রকাশ করা যাইবে 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প্রকাশের কারণে তথ্য প্রকাশকারীর বিরুদ্ধে কোন ফৌজদারী বা দেওয়ানী মামলা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প্রযোজ্য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বিভাগীয় মামলা দায়ের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কোন চাকুরীজীবী হইলে শুধু জনস্বার্থ সংশ্লিষ্ট তথ্য প্রকাশের কারণে তাহাকে পদাবনতি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হয়রানিমূলক বদলী বা বাধ্যতামূলক অবসর প্রদান করা বা এমন কোন ব্যবস্থা গ্রহণ করা যাইবে না যাহা তাহার জন্য মানসিক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আর্থিক বা সামাজিক সুনামের জন্য ক্ষতিকর হয় বা তাহার বিরুদ্ধে অন্য কোন প্রকার বিভাগীয় ব্যবস্থা গ্রহণ ও বৈষম্যমূলক আচরণ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বিধান সাপেক্ষে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দেওয়ানী বা ফৌজদারী মামলার সাক্ষ্য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প্রমাণের অন্তর্ভুক্ত কোন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দলিল বা কাগজপত্রে যদি এমন কিছু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যাহাতে তথ্য প্রকাশকারীর পরিচয় অন্তর্ভুক্ত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আদালত কোন ব্যক্তিকে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উক্ত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ধারায় অন্য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মামলার শুনানীকালে আদালতের নিকট যদি প্রতীয়মান হয়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w:t>
            </w: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lastRenderedPageBreak/>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৬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ধারা ৪ 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কর্তৃপক্ষের নিকট কোন জনস্বার্থ সংশ্লিষ্ট তথ্য প্রকাশ করা হইলে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প্রেরণ করা হইলে উক্ত কর্তৃপক্ষ স্বয়ং বিষয়টি তদন্ত করিতে পারিবে অথবা অন্য কোন যথাযথ কর্তৃপক্ষের মাধ্যমে বিষয়টি তদন্ত করাইতে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অধীন কোন বিষয় তদন্তকালে উপযুক্ত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যথাযথ কর্তৃপক্ষ তথ্য প্রকাশকারীর নিকট হইতে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প্রয়োজনে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তদন্তকালে বা তদন্ত অনুষ্ঠানের পর যদি দেখা যায় 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প্রকৃত ঘটনা ও অভিযোগ তুচ্ছ প্রকৃতির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বিরক্তিকর এবং ভিত্তিহীন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তাহা হইলে উপযুক্ত কর্তৃপক্ষ তৎক্ষণাৎ সংশ্লিষ্ট বিষয়ে গৃহীত কার্যক্রম বন্ধ করিবে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এবং বিষয়টি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বিধান অনুযায়ী অন্য কোন যথাযথ কর্তৃপক্ষ কর্তৃক তদন্ত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নির্ধারিত সময়ের মধ্যে তদন্ত অনুষ্ঠানের পর যদি দেখা যায়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কর্মকর্তার বিরুদ্ধে উত্থাপিত অভিযোগটি সত্য ও সঠিক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উপযুক্ত কর্তৃপক্ষ তাহার বিরুদ্ধে প্রচলিত আইন অনুসারে যথাযথ ব্যবস্থা গ্রহণ করিবে।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তৎসম্পর্কে যুক্তিসঙ্গত কারণ উল্লেখপূর্বক বর্ধিত সময় মঞ্জুরের জন্য আবেদন না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কর্মকর্তার বিরুদ্ধে আইনানুগ ও বিভাগীয় ব্যবস্থা গ্রহণ করিতে হইবে।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৭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জনস্বার্থ সংশ্লিষ্ট তথ্য প্রকাশ করিলে</w:t>
            </w:r>
            <w:r w:rsidRPr="005C55CA">
              <w:rPr>
                <w:rFonts w:ascii="SolaimanLipi" w:eastAsia="Times New Roman" w:hAnsi="SolaimanLipi" w:cs="SolaimanLipi"/>
                <w:color w:val="000000"/>
                <w:sz w:val="24"/>
                <w:szCs w:val="24"/>
                <w:rtl/>
                <w:cs/>
              </w:rPr>
              <w:t xml:space="preserve">, তিনি, সংশ্লিষ্ট তথ্যের সত্যতা তদন্তের ক্ষেত্রে, পুলিশ বা অন্য যে কোন তদন্তকারী কর্তৃপক্ষকে সহায়তা </w:t>
            </w:r>
            <w:r w:rsidRPr="005C55CA">
              <w:rPr>
                <w:rFonts w:ascii="SolaimanLipi" w:eastAsia="Times New Roman" w:hAnsi="SolaimanLipi" w:cs="SolaimanLipi"/>
                <w:color w:val="000000"/>
                <w:sz w:val="24"/>
                <w:szCs w:val="24"/>
                <w:rtl/>
                <w:cs/>
              </w:rPr>
              <w:lastRenderedPageBreak/>
              <w:t>করিবেনঃ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তবে শর্ত থাকে যে, কোন তথ্য প্রকাশকারীকে এইরূপ কোন তদন্তে সহায়তা করিতে বাধ্য করা য</w:t>
            </w:r>
            <w:r w:rsidRPr="005C55CA">
              <w:rPr>
                <w:rFonts w:ascii="SolaimanLipi" w:eastAsia="Times New Roman" w:hAnsi="SolaimanLipi" w:cs="SolaimanLipi"/>
                <w:color w:val="000000"/>
                <w:sz w:val="24"/>
                <w:szCs w:val="24"/>
                <w:cs/>
              </w:rPr>
              <w:t>াইবে 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উদ্দেশ্য পূরণকল্পে উপযুক্ত কর্তৃপক্ষ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যথাযথ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তদন্তকারী কর্মকর্তা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৮</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কোন তথ্য প্রকাশকারী কর্তৃক উপযুক্ত কর্তৃপক্ষের নিকট যথাযথভাবে জনস্বার্থ সংশ্লিষ্ট কোন তথ্য প্রকাশ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অনুরোধ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তথ্যের ভিত্তিতে কি ব্যবস্থা গ্রহণ করা হইয়াছে তাহা তাহাকে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তাহার গোপনীয়তা অক্ষুণ্ণ রাখিয়া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৯</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ব্যক্তি ধারা ৫ এর বিধান লংঘন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tl/>
                <w:cs/>
              </w:rPr>
              <w:t>) বৎসর বা অনধিক ৫ (</w:t>
            </w:r>
            <w:r w:rsidRPr="005C55CA">
              <w:rPr>
                <w:rFonts w:ascii="SolaimanLipi" w:eastAsia="Times New Roman" w:hAnsi="SolaimanLipi" w:cs="SolaimanLipi"/>
                <w:color w:val="000000"/>
                <w:sz w:val="24"/>
                <w:szCs w:val="24"/>
                <w:cs/>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কারাদণ্ডে বা অর্থদণ্ডে বা উভয়দণ্ডে দণ্ডিত হইবেন।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tl/>
                <w:cs/>
              </w:rPr>
              <w:t>-ধারা (১) এ উল্লিখিত অপরাধী</w:t>
            </w:r>
            <w:r w:rsidRPr="005C55CA">
              <w:rPr>
                <w:rFonts w:ascii="SolaimanLipi" w:eastAsia="Times New Roman" w:hAnsi="SolaimanLipi" w:cs="SolaimanLipi"/>
                <w:color w:val="000000"/>
                <w:sz w:val="24"/>
                <w:szCs w:val="24"/>
                <w:cs/>
              </w:rPr>
              <w:t xml:space="preserve"> কোন সরকারি কর্মকর্তা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তাহার বিরুদ্ধে উক্ত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১০</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মিথ্যা জানিয়া বা তথ্যের সত্যতা সম্পর্কে সম্পূর্ণরূপে নিশ্চিত না হইয়া কোন তথ্য প্রকাশকারী উদ্দেশ্যপ্রণোদিতভাবে কোন ভিত্তিহীন তথ্য প্রকাশ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 জনস্বার্থ সংশ্লিষ্ট তথ্য নহে বা যে তথ্যের ভিত্তিতে এই আইনের অধীন তদন্ত বা বিচার কার্য পরিচালিত হইবার সম্ভাবনা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 উল্লিখিত কোন মিথ্যা তথ্য প্রকাশ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বৎসর বা অনধিক ৫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কোন সরকারি কর্মকর্তা হইলে এবং তিনি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কোন মিথ্যা তথ্য প্রকাশ করিলে তাহার বিরুদ্ধে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১১</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 ভিন্নরূপ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অপরাধের অভিযোগ দায়ের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বিচার ও নিষ্পত্তির ক্ষেত্রে </w:t>
            </w:r>
            <w:r w:rsidRPr="005C55CA">
              <w:rPr>
                <w:rFonts w:ascii="SolaimanLipi" w:eastAsia="Times New Roman" w:hAnsi="SolaimanLipi" w:cs="SolaimanLipi"/>
                <w:color w:val="000000"/>
                <w:sz w:val="24"/>
                <w:szCs w:val="24"/>
              </w:rPr>
              <w:t xml:space="preserve">Code of Criminal Procedure, 1898 (Act V of 1898) </w:t>
            </w:r>
            <w:r w:rsidRPr="005C55CA">
              <w:rPr>
                <w:rFonts w:ascii="SolaimanLipi" w:eastAsia="Times New Roman" w:hAnsi="SolaimanLipi" w:cs="SolaimanLipi"/>
                <w:color w:val="000000"/>
                <w:sz w:val="24"/>
                <w:szCs w:val="24"/>
                <w:cs/>
              </w:rPr>
              <w:t>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অপরাধের আমলযোগ্যতা</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rPr>
              <w:t>অ</w:t>
            </w:r>
            <w:r w:rsidRPr="005C55CA">
              <w:rPr>
                <w:rFonts w:ascii="SolaimanLipi" w:eastAsia="Times New Roman" w:hAnsi="SolaimanLipi" w:cs="SolaimanLipi"/>
                <w:b/>
                <w:bCs/>
                <w:color w:val="000000"/>
                <w:sz w:val="24"/>
                <w:szCs w:val="24"/>
              </w:rPr>
              <w:t>-</w:t>
            </w:r>
            <w:r w:rsidRPr="005C55CA">
              <w:rPr>
                <w:rFonts w:ascii="SolaimanLipi" w:eastAsia="Times New Roman" w:hAnsi="SolaimanLipi" w:cs="SolaimanLipi"/>
                <w:b/>
                <w:bCs/>
                <w:color w:val="000000"/>
                <w:sz w:val="24"/>
                <w:szCs w:val="24"/>
                <w:cs/>
              </w:rPr>
              <w:t>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১২</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আইনের অধীন অপরাধসমূহ আমলযোগ্য</w:t>
            </w:r>
            <w:r w:rsidRPr="005C55CA">
              <w:rPr>
                <w:rFonts w:ascii="SolaimanLipi" w:eastAsia="Times New Roman" w:hAnsi="SolaimanLipi" w:cs="SolaimanLipi"/>
                <w:color w:val="000000"/>
                <w:sz w:val="24"/>
                <w:szCs w:val="24"/>
              </w:rPr>
              <w:t xml:space="preserve">(cognizable), </w:t>
            </w:r>
            <w:r w:rsidRPr="005C55CA">
              <w:rPr>
                <w:rFonts w:ascii="SolaimanLipi" w:eastAsia="Times New Roman" w:hAnsi="SolaimanLipi" w:cs="SolaimanLipi"/>
                <w:color w:val="000000"/>
                <w:sz w:val="24"/>
                <w:szCs w:val="24"/>
                <w:cs/>
              </w:rPr>
              <w:t>অ</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আপোষযোগ্য</w:t>
            </w:r>
            <w:r w:rsidRPr="005C55CA">
              <w:rPr>
                <w:rFonts w:ascii="SolaimanLipi" w:eastAsia="Times New Roman" w:hAnsi="SolaimanLipi" w:cs="SolaimanLipi"/>
                <w:color w:val="000000"/>
                <w:sz w:val="24"/>
                <w:szCs w:val="24"/>
              </w:rPr>
              <w:t xml:space="preserve">(non-compoundable) </w:t>
            </w:r>
            <w:r w:rsidRPr="005C55CA">
              <w:rPr>
                <w:rFonts w:ascii="SolaimanLipi" w:eastAsia="Times New Roman" w:hAnsi="SolaimanLipi" w:cs="SolaimanLipi"/>
                <w:color w:val="000000"/>
                <w:sz w:val="24"/>
                <w:szCs w:val="24"/>
                <w:cs/>
              </w:rPr>
              <w:t xml:space="preserve">ও জামিনযোগ্য </w:t>
            </w:r>
            <w:r w:rsidRPr="005C55CA">
              <w:rPr>
                <w:rFonts w:ascii="SolaimanLipi" w:eastAsia="Times New Roman" w:hAnsi="SolaimanLipi" w:cs="SolaimanLipi"/>
                <w:color w:val="000000"/>
                <w:sz w:val="24"/>
                <w:szCs w:val="24"/>
              </w:rPr>
              <w:t>(</w:t>
            </w:r>
            <w:proofErr w:type="spellStart"/>
            <w:r w:rsidRPr="005C55CA">
              <w:rPr>
                <w:rFonts w:ascii="SolaimanLipi" w:eastAsia="Times New Roman" w:hAnsi="SolaimanLipi" w:cs="SolaimanLipi"/>
                <w:color w:val="000000"/>
                <w:sz w:val="24"/>
                <w:szCs w:val="24"/>
              </w:rPr>
              <w:t>bailable</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১৩</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আপাততঃ বলবৎ অন্য কোন আইনে ভিন্নরূপ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আদালত তদ্‌কর্তৃক ধারা ১০ এর অধীন আরোপিত অর্থদণ্ডকে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পুরস্কার বা সম্মাননা প্রদান</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rPr>
              <w:t>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১৪</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কোন তথ্য প্রকাশকারীর তথ্যের ভিত্তিতে এই আইনের অধীন আনীত অভিযোগ বা অপরাধ আদালত কর্তৃক প্রমাণিত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w:t>
            </w:r>
            <w:r w:rsidRPr="005C55CA">
              <w:rPr>
                <w:rFonts w:ascii="SolaimanLipi" w:eastAsia="Times New Roman" w:hAnsi="SolaimanLipi" w:cs="SolaimanLipi"/>
                <w:color w:val="000000"/>
                <w:sz w:val="24"/>
                <w:szCs w:val="24"/>
                <w:rtl/>
                <w:cs/>
              </w:rPr>
              <w:t xml:space="preserve">, সংশ্লিষ্ট তথ্য প্রকাশকারীকে যথাযথ পুরস্কার বা সম্মাননা প্রদান করিতে </w:t>
            </w:r>
            <w:r w:rsidRPr="005C55CA">
              <w:rPr>
                <w:rFonts w:ascii="SolaimanLipi" w:eastAsia="Times New Roman" w:hAnsi="SolaimanLipi" w:cs="SolaimanLipi"/>
                <w:color w:val="000000"/>
                <w:sz w:val="24"/>
                <w:szCs w:val="24"/>
                <w:cs/>
              </w:rPr>
              <w:t>পারিবে।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১৫</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আইনের উদ্দেশ্য পূরণকল্পে সরকার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tl/>
                <w:cs/>
              </w:rPr>
              <w:t>, 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১৬</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 কার্যকর হইবার পর সরকার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cs/>
              </w:rPr>
              <w:t>প্রয়োজনবোধে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আইনের ইংরেজীতে অনূদিত একটি নির্ভরযোগ্য পাঠ </w:t>
            </w:r>
            <w:r w:rsidRPr="005C55CA">
              <w:rPr>
                <w:rFonts w:ascii="SolaimanLipi" w:eastAsia="Times New Roman" w:hAnsi="SolaimanLipi" w:cs="SolaimanLipi"/>
                <w:color w:val="000000"/>
                <w:sz w:val="24"/>
                <w:szCs w:val="24"/>
              </w:rPr>
              <w:t xml:space="preserve">(Authentic English Text) </w:t>
            </w:r>
            <w:r w:rsidRPr="005C55CA">
              <w:rPr>
                <w:rFonts w:ascii="SolaimanLipi" w:eastAsia="Times New Roman" w:hAnsi="SolaimanLipi" w:cs="SolaimanLipi"/>
                <w:color w:val="000000"/>
                <w:sz w:val="24"/>
                <w:szCs w:val="24"/>
                <w:cs/>
              </w:rPr>
              <w:t>প্রকাশ করিতে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rPr>
              <w:drawing>
                <wp:inline distT="0" distB="0" distL="0" distR="0">
                  <wp:extent cx="3554095" cy="77470"/>
                  <wp:effectExtent l="19050" t="0" r="825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5"/>
                          <a:srcRect/>
                          <a:stretch>
                            <a:fillRect/>
                          </a:stretch>
                        </pic:blipFill>
                        <pic:spPr bwMode="auto">
                          <a:xfrm>
                            <a:off x="0" y="0"/>
                            <a:ext cx="3554095" cy="7747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6"/>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p>
    <w:sectPr w:rsidR="00B63582"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laimanLipi">
    <w:panose1 w:val="03000609000000000000"/>
    <w:charset w:val="00"/>
    <w:family w:val="script"/>
    <w:pitch w:val="fixed"/>
    <w:sig w:usb0="80018007" w:usb1="00002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CA"/>
    <w:rsid w:val="00007A75"/>
    <w:rsid w:val="005C55CA"/>
    <w:rsid w:val="00B63582"/>
    <w:rsid w:val="00F06A8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mesbah</cp:lastModifiedBy>
  <cp:revision>2</cp:revision>
  <cp:lastPrinted>2018-04-11T03:42:00Z</cp:lastPrinted>
  <dcterms:created xsi:type="dcterms:W3CDTF">2020-09-06T10:30:00Z</dcterms:created>
  <dcterms:modified xsi:type="dcterms:W3CDTF">2020-09-06T10:30:00Z</dcterms:modified>
</cp:coreProperties>
</file>