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BC" w:rsidRDefault="00265DBC" w:rsidP="00265DBC">
      <w:pPr>
        <w:jc w:val="center"/>
        <w:rPr>
          <w:rFonts w:ascii="NikoshBAN" w:hAnsi="NikoshBAN" w:cs="NikoshBAN"/>
          <w:sz w:val="30"/>
          <w:szCs w:val="22"/>
        </w:rPr>
      </w:pPr>
      <w:r>
        <w:rPr>
          <w:rFonts w:ascii="NikoshBAN" w:hAnsi="NikoshBAN" w:cs="NikoshBAN"/>
          <w:sz w:val="30"/>
          <w:szCs w:val="22"/>
        </w:rPr>
        <w:t>গণপ্রজাতন্ত্রী বাংলাদেশ সরকার</w:t>
      </w:r>
    </w:p>
    <w:p w:rsidR="00265DBC" w:rsidRDefault="00265DBC" w:rsidP="00265DBC">
      <w:pPr>
        <w:jc w:val="center"/>
        <w:rPr>
          <w:rFonts w:ascii="NikoshBAN" w:hAnsi="NikoshBAN" w:cs="NikoshBAN"/>
          <w:sz w:val="30"/>
          <w:szCs w:val="22"/>
        </w:rPr>
      </w:pPr>
      <w:r>
        <w:rPr>
          <w:rFonts w:ascii="NikoshBAN" w:hAnsi="NikoshBAN" w:cs="NikoshBAN"/>
          <w:sz w:val="30"/>
          <w:szCs w:val="22"/>
        </w:rPr>
        <w:t>উপজেলা খাদ্য নিয়ন্ত্রকের কার্যালয়</w:t>
      </w:r>
    </w:p>
    <w:p w:rsidR="00265DBC" w:rsidRDefault="00265DBC" w:rsidP="00265DBC">
      <w:pPr>
        <w:jc w:val="center"/>
        <w:rPr>
          <w:rFonts w:ascii="NikoshBAN" w:hAnsi="NikoshBAN" w:cs="NikoshBAN"/>
          <w:sz w:val="30"/>
          <w:szCs w:val="22"/>
        </w:rPr>
      </w:pPr>
      <w:r>
        <w:rPr>
          <w:rFonts w:ascii="NikoshBAN" w:hAnsi="NikoshBAN" w:cs="NikoshBAN"/>
          <w:sz w:val="30"/>
          <w:szCs w:val="22"/>
        </w:rPr>
        <w:t>সুনামগঞ্জ সদর।</w:t>
      </w:r>
    </w:p>
    <w:p w:rsidR="00265DBC" w:rsidRPr="00AE57B0" w:rsidRDefault="00265DBC" w:rsidP="00265DBC">
      <w:pPr>
        <w:jc w:val="center"/>
        <w:rPr>
          <w:rFonts w:ascii="NikoshBAN" w:hAnsi="NikoshBAN" w:cs="NikoshBAN"/>
          <w:sz w:val="12"/>
          <w:szCs w:val="22"/>
        </w:rPr>
      </w:pPr>
    </w:p>
    <w:p w:rsidR="00265DBC" w:rsidRPr="00265DBC" w:rsidRDefault="00265DBC" w:rsidP="00265DBC">
      <w:pPr>
        <w:jc w:val="center"/>
        <w:rPr>
          <w:rFonts w:ascii="NikoshBAN" w:hAnsi="NikoshBAN" w:cs="NikoshBAN"/>
          <w:sz w:val="48"/>
          <w:szCs w:val="22"/>
        </w:rPr>
      </w:pPr>
      <w:r w:rsidRPr="00265DBC">
        <w:rPr>
          <w:rFonts w:ascii="NikoshBAN" w:hAnsi="NikoshBAN" w:cs="NikoshBAN"/>
          <w:sz w:val="48"/>
          <w:szCs w:val="22"/>
        </w:rPr>
        <w:t>সিটিজেন চার্টার</w:t>
      </w:r>
    </w:p>
    <w:p w:rsidR="00265DBC" w:rsidRPr="00AE57B0" w:rsidRDefault="00265DBC" w:rsidP="00265DBC">
      <w:pPr>
        <w:jc w:val="center"/>
        <w:rPr>
          <w:sz w:val="18"/>
        </w:rPr>
      </w:pPr>
    </w:p>
    <w:p w:rsidR="00AE57B0" w:rsidRDefault="00265DBC" w:rsidP="00265DBC">
      <w:pPr>
        <w:rPr>
          <w:rFonts w:ascii="NikoshBAN" w:hAnsi="NikoshBAN" w:cs="NikoshBAN"/>
          <w:sz w:val="26"/>
          <w:szCs w:val="28"/>
        </w:rPr>
      </w:pPr>
      <w:r w:rsidRPr="00265DBC">
        <w:rPr>
          <w:rFonts w:ascii="NikoshBAN" w:hAnsi="NikoshBAN" w:cs="NikoshBAN"/>
          <w:sz w:val="26"/>
          <w:szCs w:val="28"/>
        </w:rPr>
        <w:t>লক্ষ্য ও উদ্দেশ্যঃ স্বচ্ছতা ও জবাব</w:t>
      </w:r>
      <w:r w:rsidR="004C0733">
        <w:rPr>
          <w:rFonts w:ascii="NikoshBAN" w:hAnsi="NikoshBAN" w:cs="NikoshBAN"/>
          <w:sz w:val="26"/>
          <w:szCs w:val="28"/>
        </w:rPr>
        <w:t xml:space="preserve"> </w:t>
      </w:r>
      <w:r w:rsidRPr="00265DBC">
        <w:rPr>
          <w:rFonts w:ascii="NikoshBAN" w:hAnsi="NikoshBAN" w:cs="NikoshBAN"/>
          <w:sz w:val="26"/>
          <w:szCs w:val="28"/>
        </w:rPr>
        <w:t xml:space="preserve">দিহিতার মাধ্যমে </w:t>
      </w:r>
      <w:r w:rsidR="007F2907">
        <w:rPr>
          <w:rFonts w:ascii="NikoshBAN" w:hAnsi="NikoshBAN" w:cs="NikoshBAN"/>
          <w:sz w:val="26"/>
          <w:szCs w:val="28"/>
        </w:rPr>
        <w:t>সরকারি</w:t>
      </w:r>
      <w:r w:rsidR="004C0733">
        <w:rPr>
          <w:rFonts w:ascii="NikoshBAN" w:hAnsi="NikoshBAN" w:cs="NikoshBAN"/>
          <w:sz w:val="26"/>
          <w:szCs w:val="28"/>
        </w:rPr>
        <w:t xml:space="preserve"> সেবা; সেবা প্রত্যাশি জনগণকে </w:t>
      </w:r>
      <w:r w:rsidR="007F2907">
        <w:rPr>
          <w:rFonts w:ascii="NikoshBAN" w:hAnsi="NikoshBAN" w:cs="NikoshBAN"/>
          <w:sz w:val="26"/>
          <w:szCs w:val="28"/>
        </w:rPr>
        <w:t xml:space="preserve">সেবা </w:t>
      </w:r>
      <w:r w:rsidR="004C0733">
        <w:rPr>
          <w:rFonts w:ascii="NikoshBAN" w:hAnsi="NikoshBAN" w:cs="NikoshBAN"/>
          <w:sz w:val="26"/>
          <w:szCs w:val="28"/>
        </w:rPr>
        <w:t>প্রদানের মাধ্যমে সরকারি</w:t>
      </w:r>
      <w:r w:rsidRPr="00265DBC">
        <w:rPr>
          <w:rFonts w:ascii="NikoshBAN" w:hAnsi="NikoshBAN" w:cs="NikoshBAN"/>
          <w:sz w:val="26"/>
          <w:szCs w:val="28"/>
        </w:rPr>
        <w:t xml:space="preserve"> বিধিবিধান</w:t>
      </w:r>
    </w:p>
    <w:p w:rsidR="00265DBC" w:rsidRDefault="00AE57B0" w:rsidP="00265DBC">
      <w:pPr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 xml:space="preserve">                     </w:t>
      </w:r>
      <w:r w:rsidR="00265DBC" w:rsidRPr="00265DBC">
        <w:rPr>
          <w:rFonts w:ascii="NikoshBAN" w:hAnsi="NikoshBAN" w:cs="NikoshBAN"/>
          <w:sz w:val="26"/>
          <w:szCs w:val="28"/>
        </w:rPr>
        <w:t xml:space="preserve"> পালন।</w:t>
      </w:r>
    </w:p>
    <w:p w:rsidR="00AE57B0" w:rsidRPr="00265DBC" w:rsidRDefault="00AE57B0" w:rsidP="00265DBC">
      <w:pPr>
        <w:rPr>
          <w:rFonts w:ascii="NikoshBAN" w:hAnsi="NikoshBAN" w:cs="NikoshBAN"/>
          <w:sz w:val="2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128"/>
        <w:gridCol w:w="1838"/>
        <w:gridCol w:w="3530"/>
        <w:gridCol w:w="2276"/>
      </w:tblGrid>
      <w:tr w:rsidR="00265DBC" w:rsidRPr="00265DBC" w:rsidTr="00265DBC">
        <w:trPr>
          <w:trHeight w:val="161"/>
        </w:trPr>
        <w:tc>
          <w:tcPr>
            <w:tcW w:w="807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  <w:cs/>
                <w:lang w:bidi="bn-BD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ক্রঃ নং</w:t>
            </w:r>
          </w:p>
        </w:tc>
        <w:tc>
          <w:tcPr>
            <w:tcW w:w="2128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  <w:lang w:bidi="bn-BD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  <w:lang w:bidi="bn-BD"/>
              </w:rPr>
              <w:t>প্রদেয় সেবা</w:t>
            </w:r>
          </w:p>
        </w:tc>
        <w:tc>
          <w:tcPr>
            <w:tcW w:w="1838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প্রাপ্তির স্থান</w:t>
            </w:r>
          </w:p>
        </w:tc>
        <w:tc>
          <w:tcPr>
            <w:tcW w:w="3530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নিষ্পত্তির সময় </w:t>
            </w:r>
          </w:p>
        </w:tc>
        <w:tc>
          <w:tcPr>
            <w:tcW w:w="2276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সরকারী ফি (প্রযোজ্য ক্ষেত্রে)</w:t>
            </w:r>
          </w:p>
        </w:tc>
      </w:tr>
      <w:tr w:rsidR="00265DBC" w:rsidRPr="00265DBC" w:rsidTr="00265DBC">
        <w:trPr>
          <w:trHeight w:hRule="exact" w:val="2239"/>
        </w:trPr>
        <w:tc>
          <w:tcPr>
            <w:tcW w:w="807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01</w:t>
            </w:r>
          </w:p>
        </w:tc>
        <w:tc>
          <w:tcPr>
            <w:tcW w:w="2128" w:type="dxa"/>
          </w:tcPr>
          <w:p w:rsidR="00265DBC" w:rsidRPr="00265DBC" w:rsidRDefault="007F2907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>
              <w:rPr>
                <w:rFonts w:ascii="NikoshBAN" w:hAnsi="NikoshBAN" w:cs="NikoshBAN"/>
                <w:sz w:val="26"/>
                <w:szCs w:val="28"/>
              </w:rPr>
              <w:t>খাদ্য শস্য</w:t>
            </w:r>
            <w:r w:rsidR="00265DBC" w:rsidRPr="00265DBC">
              <w:rPr>
                <w:rFonts w:ascii="NikoshBAN" w:hAnsi="NikoshBAN" w:cs="NikoshBAN"/>
                <w:sz w:val="26"/>
                <w:szCs w:val="28"/>
              </w:rPr>
              <w:t xml:space="preserve"> লাইসেন্স প্রদান ও নবায়ন</w:t>
            </w:r>
          </w:p>
        </w:tc>
        <w:tc>
          <w:tcPr>
            <w:tcW w:w="1838" w:type="dxa"/>
          </w:tcPr>
          <w:p w:rsidR="00265DBC" w:rsidRPr="00265DBC" w:rsidRDefault="007F2907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>
              <w:rPr>
                <w:rFonts w:ascii="NikoshBAN" w:hAnsi="NikoshBAN" w:cs="NikoshBAN"/>
                <w:sz w:val="26"/>
                <w:szCs w:val="28"/>
              </w:rPr>
              <w:t>উপজেলা খাদ্য নিয়ন্ত্রকের</w:t>
            </w:r>
            <w:r w:rsidR="00265DBC" w:rsidRPr="00265DBC">
              <w:rPr>
                <w:rFonts w:ascii="NikoshBAN" w:hAnsi="NikoshBAN" w:cs="NikoshBAN"/>
                <w:sz w:val="26"/>
                <w:szCs w:val="28"/>
              </w:rPr>
              <w:t xml:space="preserve"> কার্যালয়।</w:t>
            </w:r>
          </w:p>
        </w:tc>
        <w:tc>
          <w:tcPr>
            <w:tcW w:w="3530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যথাযথ কাগজাদি সহ আবেদন দাখিলের ক্ষেত্রে 2কার্য দিবস।</w:t>
            </w:r>
          </w:p>
        </w:tc>
        <w:tc>
          <w:tcPr>
            <w:tcW w:w="2276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নতুনঃ</w:t>
            </w:r>
          </w:p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খুচরা-1000/-</w:t>
            </w:r>
          </w:p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আটা চাক্কি-600/-</w:t>
            </w:r>
          </w:p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নবায়নঃ</w:t>
            </w:r>
          </w:p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খুচরা-500/-</w:t>
            </w:r>
          </w:p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আটা চাক্কি-300/-</w:t>
            </w:r>
          </w:p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(</w:t>
            </w:r>
            <w:r w:rsidR="00001C50">
              <w:rPr>
                <w:rFonts w:ascii="NikoshBAN" w:hAnsi="NikoshBAN" w:cs="NikoshBAN"/>
                <w:sz w:val="26"/>
                <w:szCs w:val="28"/>
              </w:rPr>
              <w:t>15%</w:t>
            </w:r>
            <w:r w:rsidRPr="00265DBC">
              <w:rPr>
                <w:rFonts w:ascii="NikoshBAN" w:hAnsi="NikoshBAN" w:cs="NikoshBAN"/>
                <w:sz w:val="26"/>
                <w:szCs w:val="28"/>
              </w:rPr>
              <w:t>ভ্যাট প্রযোজ্য)</w:t>
            </w:r>
          </w:p>
        </w:tc>
      </w:tr>
      <w:tr w:rsidR="00265DBC" w:rsidRPr="00265DBC" w:rsidTr="00265DBC">
        <w:trPr>
          <w:trHeight w:val="1019"/>
        </w:trPr>
        <w:tc>
          <w:tcPr>
            <w:tcW w:w="807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02</w:t>
            </w:r>
          </w:p>
        </w:tc>
        <w:tc>
          <w:tcPr>
            <w:tcW w:w="2128" w:type="dxa"/>
          </w:tcPr>
          <w:p w:rsidR="00265DBC" w:rsidRPr="00265DBC" w:rsidRDefault="00265DBC" w:rsidP="002B69A5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অভ্যন্তরীণ সংগ্রহ </w:t>
            </w:r>
            <w:r w:rsidR="002B69A5">
              <w:rPr>
                <w:rFonts w:ascii="NikoshBAN" w:hAnsi="NikoshBAN" w:cs="NikoshBAN"/>
                <w:sz w:val="26"/>
                <w:szCs w:val="28"/>
              </w:rPr>
              <w:t>ধান/গম ক্রয় (সরাসরি কৃষকের নিকট হতে)</w:t>
            </w: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 </w:t>
            </w:r>
          </w:p>
        </w:tc>
        <w:tc>
          <w:tcPr>
            <w:tcW w:w="1838" w:type="dxa"/>
          </w:tcPr>
          <w:p w:rsidR="00265DBC" w:rsidRPr="00265DBC" w:rsidRDefault="00265DBC" w:rsidP="00D374C3">
            <w:pPr>
              <w:jc w:val="left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ক) </w:t>
            </w:r>
            <w:r w:rsidR="00D374C3">
              <w:rPr>
                <w:rFonts w:ascii="NikoshBAN" w:hAnsi="NikoshBAN" w:cs="NikoshBAN"/>
                <w:sz w:val="26"/>
                <w:szCs w:val="28"/>
              </w:rPr>
              <w:t>অত্র</w:t>
            </w:r>
            <w:r w:rsidR="00D374C3" w:rsidRPr="00265DBC">
              <w:rPr>
                <w:rFonts w:ascii="NikoshBAN" w:hAnsi="NikoshBAN" w:cs="NikoshBAN"/>
                <w:sz w:val="26"/>
                <w:szCs w:val="28"/>
              </w:rPr>
              <w:t xml:space="preserve"> কার্যালয়। </w:t>
            </w:r>
            <w:r w:rsidRPr="00265DBC">
              <w:rPr>
                <w:rFonts w:ascii="NikoshBAN" w:hAnsi="NikoshBAN" w:cs="NikoshBAN"/>
                <w:sz w:val="26"/>
                <w:szCs w:val="28"/>
              </w:rPr>
              <w:t>খ</w:t>
            </w:r>
            <w:r w:rsidR="00D374C3">
              <w:rPr>
                <w:rFonts w:ascii="NikoshBAN" w:hAnsi="NikoshBAN" w:cs="NikoshBAN"/>
                <w:sz w:val="26"/>
                <w:szCs w:val="28"/>
              </w:rPr>
              <w:t xml:space="preserve">) </w:t>
            </w:r>
            <w:r w:rsidR="00576F43">
              <w:rPr>
                <w:rFonts w:ascii="NikoshBAN" w:hAnsi="NikoshBAN" w:cs="NikoshBAN"/>
                <w:sz w:val="26"/>
                <w:szCs w:val="28"/>
              </w:rPr>
              <w:t>মল্লিকপুর এলএসডি</w:t>
            </w:r>
          </w:p>
        </w:tc>
        <w:tc>
          <w:tcPr>
            <w:tcW w:w="3530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বিনির্দেশ মানের ধান/গম এর ক্ষেত্রে 1  কার্যদিবস।</w:t>
            </w:r>
          </w:p>
        </w:tc>
        <w:tc>
          <w:tcPr>
            <w:tcW w:w="2276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সংশ্লিষ্ট মৌসুমে সরকার নির্ধারিত মূল্য।</w:t>
            </w:r>
          </w:p>
        </w:tc>
      </w:tr>
      <w:tr w:rsidR="00265DBC" w:rsidRPr="00265DBC" w:rsidTr="00265DBC">
        <w:trPr>
          <w:trHeight w:val="1412"/>
        </w:trPr>
        <w:tc>
          <w:tcPr>
            <w:tcW w:w="807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03</w:t>
            </w:r>
          </w:p>
        </w:tc>
        <w:tc>
          <w:tcPr>
            <w:tcW w:w="2128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মিলারদের নিকট হতে চাল ক্রয়। </w:t>
            </w:r>
          </w:p>
        </w:tc>
        <w:tc>
          <w:tcPr>
            <w:tcW w:w="1838" w:type="dxa"/>
          </w:tcPr>
          <w:p w:rsidR="00265DBC" w:rsidRPr="00265DBC" w:rsidRDefault="00576F43" w:rsidP="00576F43">
            <w:pPr>
              <w:jc w:val="left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ক) </w:t>
            </w:r>
            <w:r>
              <w:rPr>
                <w:rFonts w:ascii="NikoshBAN" w:hAnsi="NikoshBAN" w:cs="NikoshBAN"/>
                <w:sz w:val="26"/>
                <w:szCs w:val="28"/>
              </w:rPr>
              <w:t>অত্র</w:t>
            </w: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 কার্যালয়। খ</w:t>
            </w:r>
            <w:r>
              <w:rPr>
                <w:rFonts w:ascii="NikoshBAN" w:hAnsi="NikoshBAN" w:cs="NikoshBAN"/>
                <w:sz w:val="26"/>
                <w:szCs w:val="28"/>
              </w:rPr>
              <w:t>) মল্লিকপুর এলএসডি</w:t>
            </w:r>
          </w:p>
        </w:tc>
        <w:tc>
          <w:tcPr>
            <w:tcW w:w="3530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সরকার নির্ধারিত হারে জামানত প্রদান সাপেক্ষে চুক্তি সম্পাদন এর পর 15 কার্যদিবস। </w:t>
            </w:r>
          </w:p>
        </w:tc>
        <w:tc>
          <w:tcPr>
            <w:tcW w:w="2276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সরকার নির্ধারিত মূল্যে।</w:t>
            </w:r>
          </w:p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</w:p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</w:p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</w:p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</w:p>
        </w:tc>
      </w:tr>
      <w:tr w:rsidR="00265DBC" w:rsidRPr="00265DBC" w:rsidTr="00265DBC">
        <w:trPr>
          <w:trHeight w:val="161"/>
        </w:trPr>
        <w:tc>
          <w:tcPr>
            <w:tcW w:w="807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04</w:t>
            </w:r>
          </w:p>
        </w:tc>
        <w:tc>
          <w:tcPr>
            <w:tcW w:w="2128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টিআর, কাবিখা, ইপি/ওপি</w:t>
            </w:r>
            <w:r w:rsidR="00576F43">
              <w:rPr>
                <w:rFonts w:ascii="NikoshBAN" w:hAnsi="NikoshBAN" w:cs="NikoshBAN"/>
                <w:sz w:val="26"/>
                <w:szCs w:val="28"/>
              </w:rPr>
              <w:t>,</w:t>
            </w:r>
            <w:r w:rsidR="00D663F7">
              <w:rPr>
                <w:rFonts w:ascii="NikoshBAN" w:hAnsi="NikoshBAN" w:cs="NikoshBAN"/>
                <w:sz w:val="26"/>
                <w:szCs w:val="28"/>
              </w:rPr>
              <w:t xml:space="preserve"> জিআর,</w:t>
            </w:r>
            <w:r w:rsidR="00576F43">
              <w:rPr>
                <w:rFonts w:ascii="NikoshBAN" w:hAnsi="NikoshBAN" w:cs="NikoshBAN"/>
                <w:sz w:val="26"/>
                <w:szCs w:val="28"/>
              </w:rPr>
              <w:t xml:space="preserve"> ওএমএস, খাদ্য বান্ধব</w:t>
            </w: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 বিতরন খাতে বরাদ্দকৃত খাদ্যশস্য সরবরাহ। </w:t>
            </w:r>
          </w:p>
        </w:tc>
        <w:tc>
          <w:tcPr>
            <w:tcW w:w="1838" w:type="dxa"/>
          </w:tcPr>
          <w:p w:rsidR="00265DBC" w:rsidRPr="00265DBC" w:rsidRDefault="00576F43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ক) </w:t>
            </w:r>
            <w:r>
              <w:rPr>
                <w:rFonts w:ascii="NikoshBAN" w:hAnsi="NikoshBAN" w:cs="NikoshBAN"/>
                <w:sz w:val="26"/>
                <w:szCs w:val="28"/>
              </w:rPr>
              <w:t>অত্র</w:t>
            </w: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 কার্যালয়। খ</w:t>
            </w:r>
            <w:r>
              <w:rPr>
                <w:rFonts w:ascii="NikoshBAN" w:hAnsi="NikoshBAN" w:cs="NikoshBAN"/>
                <w:sz w:val="26"/>
                <w:szCs w:val="28"/>
              </w:rPr>
              <w:t>) মল্লিকপুর এলএসডি</w:t>
            </w:r>
          </w:p>
        </w:tc>
        <w:tc>
          <w:tcPr>
            <w:tcW w:w="3530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যথাযথ কাগজাদি দাখিলের ক্ষেত্রে 1 কার্য দিবস।</w:t>
            </w:r>
          </w:p>
        </w:tc>
        <w:tc>
          <w:tcPr>
            <w:tcW w:w="2276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নাই</w:t>
            </w:r>
          </w:p>
        </w:tc>
      </w:tr>
      <w:tr w:rsidR="00265DBC" w:rsidRPr="00265DBC" w:rsidTr="00265DBC">
        <w:trPr>
          <w:trHeight w:val="161"/>
        </w:trPr>
        <w:tc>
          <w:tcPr>
            <w:tcW w:w="807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05</w:t>
            </w:r>
          </w:p>
        </w:tc>
        <w:tc>
          <w:tcPr>
            <w:tcW w:w="2128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সকল প্রকার বিল পরিশোধ।</w:t>
            </w:r>
          </w:p>
        </w:tc>
        <w:tc>
          <w:tcPr>
            <w:tcW w:w="1838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অত্র কার্যালয়।</w:t>
            </w:r>
          </w:p>
        </w:tc>
        <w:tc>
          <w:tcPr>
            <w:tcW w:w="3530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সংশ্লিষ্ট খাতে অর্থ বরাদ্দ সাপেক্ষে ত্রুটিমুক্ত বিল প্রাপ্তির ক্ষেত্রে 7 কার্যদিবস।</w:t>
            </w:r>
          </w:p>
        </w:tc>
        <w:tc>
          <w:tcPr>
            <w:tcW w:w="2276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সরকার নির্ধারিত হারে (ভ্যাট ও আয়কর)</w:t>
            </w:r>
          </w:p>
        </w:tc>
      </w:tr>
      <w:tr w:rsidR="00265DBC" w:rsidRPr="00265DBC" w:rsidTr="00265DBC">
        <w:trPr>
          <w:trHeight w:val="161"/>
        </w:trPr>
        <w:tc>
          <w:tcPr>
            <w:tcW w:w="807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06</w:t>
            </w:r>
          </w:p>
        </w:tc>
        <w:tc>
          <w:tcPr>
            <w:tcW w:w="2128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ভি-ইনভয়েস প্রতিস্বাক্ষর করতঃ প্রেরণ।</w:t>
            </w:r>
          </w:p>
        </w:tc>
        <w:tc>
          <w:tcPr>
            <w:tcW w:w="1838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অত্র কার্যালয়।</w:t>
            </w:r>
          </w:p>
        </w:tc>
        <w:tc>
          <w:tcPr>
            <w:tcW w:w="3530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উপজেলা খাদ্য গুদাম হতে প্রাপ্তির পর 5 কার্যদিবস।</w:t>
            </w:r>
          </w:p>
        </w:tc>
        <w:tc>
          <w:tcPr>
            <w:tcW w:w="2276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নাই।</w:t>
            </w:r>
          </w:p>
        </w:tc>
      </w:tr>
      <w:tr w:rsidR="00265DBC" w:rsidRPr="00265DBC" w:rsidTr="00265DBC">
        <w:trPr>
          <w:trHeight w:val="161"/>
        </w:trPr>
        <w:tc>
          <w:tcPr>
            <w:tcW w:w="807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07</w:t>
            </w:r>
          </w:p>
        </w:tc>
        <w:tc>
          <w:tcPr>
            <w:tcW w:w="2128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তথ্য সরবরাহ </w:t>
            </w:r>
          </w:p>
        </w:tc>
        <w:tc>
          <w:tcPr>
            <w:tcW w:w="1838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ফোকাল পয়েন্ট, অত্র কার্যালয়।</w:t>
            </w:r>
          </w:p>
        </w:tc>
        <w:tc>
          <w:tcPr>
            <w:tcW w:w="3530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 xml:space="preserve">সুনিদিষ্ট বিষয়ে যথাযথ প্রক্রিয়ায় আবেদনের ক্ষেত্রে তথ্য অধিকার আইন 2009 অনুযায়ী। </w:t>
            </w:r>
          </w:p>
        </w:tc>
        <w:tc>
          <w:tcPr>
            <w:tcW w:w="2276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তথ্য অধিকার আইন 2009 অনুযায়ী।</w:t>
            </w:r>
          </w:p>
        </w:tc>
      </w:tr>
      <w:tr w:rsidR="00265DBC" w:rsidRPr="00265DBC" w:rsidTr="00265DBC">
        <w:trPr>
          <w:trHeight w:val="161"/>
        </w:trPr>
        <w:tc>
          <w:tcPr>
            <w:tcW w:w="807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08</w:t>
            </w:r>
          </w:p>
        </w:tc>
        <w:tc>
          <w:tcPr>
            <w:tcW w:w="2128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অভিযোগ নিষ্পত্তি</w:t>
            </w:r>
          </w:p>
        </w:tc>
        <w:tc>
          <w:tcPr>
            <w:tcW w:w="1838" w:type="dxa"/>
          </w:tcPr>
          <w:p w:rsidR="00265DBC" w:rsidRPr="00265DBC" w:rsidRDefault="00576F43" w:rsidP="00576F43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>
              <w:rPr>
                <w:rFonts w:ascii="NikoshBAN" w:hAnsi="NikoshBAN" w:cs="NikoshBAN"/>
                <w:sz w:val="26"/>
                <w:szCs w:val="28"/>
              </w:rPr>
              <w:t>উপজেলা খাদ্য নিয়ন্ত্রক।</w:t>
            </w:r>
          </w:p>
        </w:tc>
        <w:tc>
          <w:tcPr>
            <w:tcW w:w="3530" w:type="dxa"/>
          </w:tcPr>
          <w:p w:rsidR="00265DBC" w:rsidRPr="00265DBC" w:rsidRDefault="00265DBC" w:rsidP="00EE0AE4">
            <w:pPr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যথাযথ কাগজাদি সহ আবেদন দাখিলের ক্ষেত্রে 7-14 কার্য দিবস।</w:t>
            </w:r>
          </w:p>
        </w:tc>
        <w:tc>
          <w:tcPr>
            <w:tcW w:w="2276" w:type="dxa"/>
          </w:tcPr>
          <w:p w:rsidR="00265DBC" w:rsidRPr="00265DBC" w:rsidRDefault="00265DBC" w:rsidP="00EE0AE4">
            <w:pPr>
              <w:jc w:val="center"/>
              <w:rPr>
                <w:rFonts w:ascii="NikoshBAN" w:hAnsi="NikoshBAN" w:cs="NikoshBAN"/>
                <w:sz w:val="26"/>
                <w:szCs w:val="28"/>
              </w:rPr>
            </w:pPr>
            <w:r w:rsidRPr="00265DBC">
              <w:rPr>
                <w:rFonts w:ascii="NikoshBAN" w:hAnsi="NikoshBAN" w:cs="NikoshBAN"/>
                <w:sz w:val="26"/>
                <w:szCs w:val="28"/>
              </w:rPr>
              <w:t>নাই।</w:t>
            </w:r>
          </w:p>
        </w:tc>
      </w:tr>
    </w:tbl>
    <w:p w:rsidR="00265DBC" w:rsidRPr="00265DBC" w:rsidRDefault="00265DBC" w:rsidP="00265DBC">
      <w:pPr>
        <w:rPr>
          <w:sz w:val="22"/>
        </w:rPr>
      </w:pPr>
    </w:p>
    <w:p w:rsidR="00265DBC" w:rsidRPr="00265DBC" w:rsidRDefault="00D663F7" w:rsidP="00265DBC">
      <w:pPr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>কৈফিয়তঃ উল্লিখিত</w:t>
      </w:r>
      <w:r w:rsidR="00265DBC" w:rsidRPr="00265DBC">
        <w:rPr>
          <w:rFonts w:ascii="NikoshBAN" w:hAnsi="NikoshBAN" w:cs="NikoshBAN"/>
          <w:sz w:val="26"/>
          <w:szCs w:val="28"/>
        </w:rPr>
        <w:t xml:space="preserve"> সেবা সমূহ ছাড়াও খাদ্য বিভ</w:t>
      </w:r>
      <w:r w:rsidR="00136127">
        <w:rPr>
          <w:rFonts w:ascii="NikoshBAN" w:hAnsi="NikoshBAN" w:cs="NikoshBAN"/>
          <w:sz w:val="26"/>
          <w:szCs w:val="28"/>
        </w:rPr>
        <w:t>াগীয় যে কোন সেবা</w:t>
      </w:r>
      <w:r w:rsidR="00C6796C">
        <w:rPr>
          <w:rFonts w:ascii="NikoshBAN" w:hAnsi="NikoshBAN" w:cs="NikoshBAN"/>
          <w:sz w:val="26"/>
          <w:szCs w:val="28"/>
        </w:rPr>
        <w:t>, যে কোন সরকারি</w:t>
      </w:r>
      <w:r w:rsidR="00265DBC" w:rsidRPr="00265DBC">
        <w:rPr>
          <w:rFonts w:ascii="NikoshBAN" w:hAnsi="NikoshBAN" w:cs="NikoshBAN"/>
          <w:sz w:val="26"/>
          <w:szCs w:val="28"/>
        </w:rPr>
        <w:t xml:space="preserve"> আদেশ যথা সময়ে পালন করতে খাদ্য বিভাগের প্</w:t>
      </w:r>
      <w:r w:rsidR="00C6796C">
        <w:rPr>
          <w:rFonts w:ascii="NikoshBAN" w:hAnsi="NikoshBAN" w:cs="NikoshBAN"/>
          <w:sz w:val="26"/>
          <w:szCs w:val="28"/>
        </w:rPr>
        <w:t>রতিটি সদস্য সবসময় প্রস্থুতি আছে</w:t>
      </w:r>
      <w:r w:rsidR="00265DBC" w:rsidRPr="00265DBC">
        <w:rPr>
          <w:rFonts w:ascii="NikoshBAN" w:hAnsi="NikoshBAN" w:cs="NikoshBAN"/>
          <w:sz w:val="26"/>
          <w:szCs w:val="28"/>
        </w:rPr>
        <w:t>। সেবা পেতে কোন প্রকার সমস্যা হলে অনুগ্রহ করে নিম্ন লিখিত ঠিকানা বা নম্বরে যোগাযোগ করুন।</w:t>
      </w:r>
    </w:p>
    <w:p w:rsidR="00BB0142" w:rsidRDefault="00BB0142" w:rsidP="00BB0142">
      <w:pPr>
        <w:ind w:left="6480"/>
        <w:jc w:val="center"/>
        <w:rPr>
          <w:rFonts w:ascii="NikoshBAN" w:hAnsi="NikoshBAN" w:cs="NikoshBAN"/>
          <w:sz w:val="26"/>
          <w:szCs w:val="28"/>
        </w:rPr>
      </w:pPr>
    </w:p>
    <w:p w:rsidR="00265DBC" w:rsidRPr="00265DBC" w:rsidRDefault="00BB0142" w:rsidP="00BB0142">
      <w:pPr>
        <w:ind w:left="6480"/>
        <w:jc w:val="center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6"/>
          <w:szCs w:val="28"/>
        </w:rPr>
        <w:t>স্বাক্ষরিত/-</w:t>
      </w:r>
    </w:p>
    <w:p w:rsidR="00BB0142" w:rsidRPr="006B7C76" w:rsidRDefault="00BB0142" w:rsidP="00BB0142">
      <w:pPr>
        <w:ind w:left="6480"/>
        <w:jc w:val="center"/>
        <w:rPr>
          <w:rFonts w:ascii="NikoshBAN" w:hAnsi="NikoshBAN" w:cs="NikoshBAN"/>
          <w:sz w:val="28"/>
          <w:szCs w:val="28"/>
        </w:rPr>
      </w:pPr>
      <w:r w:rsidRPr="006B7C76">
        <w:rPr>
          <w:rFonts w:ascii="NikoshBAN" w:hAnsi="NikoshBAN" w:cs="NikoshBAN"/>
          <w:sz w:val="28"/>
          <w:szCs w:val="28"/>
        </w:rPr>
        <w:t>উপজেলা খাদ্য নিয়ন্ত্রক</w:t>
      </w:r>
    </w:p>
    <w:p w:rsidR="00265DBC" w:rsidRPr="00265DBC" w:rsidRDefault="00265DBC" w:rsidP="00BB0142">
      <w:pPr>
        <w:ind w:left="6480"/>
        <w:jc w:val="center"/>
        <w:rPr>
          <w:rFonts w:ascii="NikoshBAN" w:hAnsi="NikoshBAN" w:cs="NikoshBAN"/>
          <w:sz w:val="26"/>
          <w:szCs w:val="28"/>
        </w:rPr>
      </w:pPr>
      <w:r w:rsidRPr="00265DBC">
        <w:rPr>
          <w:rFonts w:ascii="NikoshBAN" w:hAnsi="NikoshBAN" w:cs="NikoshBAN"/>
          <w:sz w:val="26"/>
          <w:szCs w:val="28"/>
        </w:rPr>
        <w:t>সুনামগঞ্জ</w:t>
      </w:r>
      <w:r>
        <w:rPr>
          <w:rFonts w:ascii="NikoshBAN" w:hAnsi="NikoshBAN" w:cs="NikoshBAN"/>
          <w:sz w:val="26"/>
          <w:szCs w:val="28"/>
        </w:rPr>
        <w:t xml:space="preserve"> সদর</w:t>
      </w:r>
      <w:r w:rsidRPr="00265DBC">
        <w:rPr>
          <w:rFonts w:ascii="NikoshBAN" w:hAnsi="NikoshBAN" w:cs="NikoshBAN"/>
          <w:sz w:val="26"/>
          <w:szCs w:val="28"/>
        </w:rPr>
        <w:t>।</w:t>
      </w:r>
    </w:p>
    <w:p w:rsidR="00265DBC" w:rsidRPr="00265DBC" w:rsidRDefault="00265DBC" w:rsidP="00BB0142">
      <w:pPr>
        <w:ind w:left="6480"/>
        <w:jc w:val="center"/>
        <w:rPr>
          <w:rFonts w:ascii="NikoshBAN" w:hAnsi="NikoshBAN" w:cs="NikoshBAN"/>
          <w:sz w:val="26"/>
          <w:szCs w:val="28"/>
        </w:rPr>
      </w:pPr>
      <w:r w:rsidRPr="00265DBC">
        <w:rPr>
          <w:rFonts w:ascii="NikoshBAN" w:hAnsi="NikoshBAN" w:cs="NikoshBAN"/>
          <w:sz w:val="26"/>
          <w:szCs w:val="28"/>
        </w:rPr>
        <w:t>ফোন-0871</w:t>
      </w:r>
      <w:r w:rsidR="00EC4B5C">
        <w:rPr>
          <w:rFonts w:ascii="NikoshBAN" w:hAnsi="NikoshBAN" w:cs="NikoshBAN"/>
          <w:sz w:val="26"/>
          <w:szCs w:val="28"/>
        </w:rPr>
        <w:t>-61260</w:t>
      </w:r>
    </w:p>
    <w:p w:rsidR="00CA3F68" w:rsidRDefault="00265DBC" w:rsidP="00BB0142">
      <w:pPr>
        <w:ind w:left="6480"/>
        <w:jc w:val="center"/>
        <w:rPr>
          <w:sz w:val="26"/>
          <w:szCs w:val="28"/>
        </w:rPr>
      </w:pPr>
      <w:r>
        <w:rPr>
          <w:sz w:val="26"/>
          <w:szCs w:val="28"/>
        </w:rPr>
        <w:t>food.sadar.sunamganj</w:t>
      </w:r>
      <w:r w:rsidRPr="00265DBC">
        <w:rPr>
          <w:sz w:val="26"/>
          <w:szCs w:val="28"/>
        </w:rPr>
        <w:t>.gov.bd</w:t>
      </w:r>
      <w:bookmarkStart w:id="0" w:name="_GoBack"/>
      <w:bookmarkEnd w:id="0"/>
    </w:p>
    <w:sectPr w:rsidR="00CA3F68" w:rsidSect="00265DB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BC"/>
    <w:rsid w:val="00001C50"/>
    <w:rsid w:val="00136127"/>
    <w:rsid w:val="00265DBC"/>
    <w:rsid w:val="002B69A5"/>
    <w:rsid w:val="003C7CEA"/>
    <w:rsid w:val="004C0733"/>
    <w:rsid w:val="00576F43"/>
    <w:rsid w:val="006B7C76"/>
    <w:rsid w:val="006D4244"/>
    <w:rsid w:val="0072241D"/>
    <w:rsid w:val="007F2907"/>
    <w:rsid w:val="00A83E93"/>
    <w:rsid w:val="00AE57B0"/>
    <w:rsid w:val="00BB0142"/>
    <w:rsid w:val="00C6796C"/>
    <w:rsid w:val="00CA3F68"/>
    <w:rsid w:val="00D374C3"/>
    <w:rsid w:val="00D663F7"/>
    <w:rsid w:val="00EC4B5C"/>
    <w:rsid w:val="00E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Alamim</dc:creator>
  <cp:lastModifiedBy>ismail - [2010]</cp:lastModifiedBy>
  <cp:revision>17</cp:revision>
  <cp:lastPrinted>2018-10-14T05:30:00Z</cp:lastPrinted>
  <dcterms:created xsi:type="dcterms:W3CDTF">2018-10-15T06:26:00Z</dcterms:created>
  <dcterms:modified xsi:type="dcterms:W3CDTF">2018-10-23T06:57:00Z</dcterms:modified>
</cp:coreProperties>
</file>