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8A" w:rsidRPr="00FD0A8A" w:rsidRDefault="00FD0A8A" w:rsidP="00BE0518">
      <w:pPr>
        <w:pStyle w:val="NormalWeb"/>
        <w:jc w:val="center"/>
        <w:rPr>
          <w:sz w:val="28"/>
          <w:szCs w:val="28"/>
        </w:rPr>
      </w:pPr>
      <w:r w:rsidRPr="00FD0A8A">
        <w:rPr>
          <w:sz w:val="28"/>
          <w:szCs w:val="28"/>
        </w:rPr>
        <w:t>May Export Earnings Rise 9.80% Over April</w:t>
      </w:r>
    </w:p>
    <w:p w:rsidR="00FD0A8A" w:rsidRPr="00BE0518" w:rsidRDefault="00FD0A8A" w:rsidP="00FD0A8A">
      <w:pPr>
        <w:jc w:val="both"/>
        <w:rPr>
          <w:rFonts w:ascii="Times New Roman" w:hAnsi="Times New Roman" w:cs="Times New Roman"/>
          <w:sz w:val="24"/>
          <w:szCs w:val="24"/>
        </w:rPr>
      </w:pPr>
      <w:r w:rsidRPr="00BE0518">
        <w:rPr>
          <w:rFonts w:ascii="Times New Roman" w:hAnsi="Times New Roman" w:cs="Times New Roman"/>
          <w:sz w:val="24"/>
          <w:szCs w:val="24"/>
        </w:rPr>
        <w:t>Exports in May surged to USD 4,402.78 million, registering a 9.80% growth compared to April exports of USD 4,009.93 million. However, cumulative exports during July–May FY2025–26 declined by 2.55% compared to the corresponding period of the previous fiscal year, decreasing from USD 44.94 billion to USD 43.79 billion. On a year-on-year basis, exports declined by 7.09%, falling from USD 4,737.85 million in May 2025 to USD 4,402.78 million in May 2026.</w:t>
      </w:r>
    </w:p>
    <w:p w:rsidR="00024EED" w:rsidRPr="00BE0518" w:rsidRDefault="00FD0A8A" w:rsidP="00FD0A8A">
      <w:pPr>
        <w:jc w:val="both"/>
        <w:rPr>
          <w:rFonts w:ascii="Times New Roman" w:hAnsi="Times New Roman" w:cs="Times New Roman"/>
          <w:sz w:val="24"/>
          <w:szCs w:val="24"/>
        </w:rPr>
      </w:pPr>
      <w:r w:rsidRPr="00BE0518">
        <w:rPr>
          <w:rFonts w:ascii="Times New Roman" w:hAnsi="Times New Roman" w:cs="Times New Roman"/>
          <w:sz w:val="24"/>
          <w:szCs w:val="24"/>
        </w:rPr>
        <w:t>The RMG sector retained its dominance, exporting USD 3,594.14 million in May 2026 and recording a 14.43% growth compared to April 2026 exports of USD 3,140.90 million. However, the sector registered an 8.29% year-on-year decline, with exports decreasing from USD 3,919.07 million in May 2025 to USD 3,594.14 million in May 2026. During the July–May period, RMG exports also declined by 3.41% compared to the corresponding period of the previous fiscal year, falling from USD 36.56 billion to USD 35.31 billion.</w:t>
      </w:r>
    </w:p>
    <w:p w:rsidR="00FD0A8A" w:rsidRPr="00BE0518" w:rsidRDefault="00FD0A8A" w:rsidP="00FD0A8A">
      <w:pPr>
        <w:jc w:val="both"/>
        <w:rPr>
          <w:rFonts w:ascii="Times New Roman" w:hAnsi="Times New Roman" w:cs="Times New Roman"/>
          <w:sz w:val="24"/>
          <w:szCs w:val="24"/>
        </w:rPr>
      </w:pPr>
      <w:r w:rsidRPr="00BE0518">
        <w:rPr>
          <w:rFonts w:ascii="Times New Roman" w:hAnsi="Times New Roman" w:cs="Times New Roman"/>
          <w:sz w:val="24"/>
          <w:szCs w:val="24"/>
        </w:rPr>
        <w:t xml:space="preserve">Beyond apparel, several export-oriented sectors continued to strengthen Bangladesh's export base. Pharmaceuticals, plastic products, jute and jute goods, printed materials, home textiles, and engineering products recorded positive growth both on a year-on-year basis and during the cumulative July–May period of FY2025–26. Furthermore, leather and leather goods, fruits, and crabs also achieved cumulative growth compared with the corresponding period of the previous fiscal year, highlighting the country's ongoing export diversification efforts. </w:t>
      </w:r>
    </w:p>
    <w:p w:rsidR="00FD0A8A" w:rsidRPr="00BE0518" w:rsidRDefault="00FD0A8A" w:rsidP="00FD0A8A">
      <w:pPr>
        <w:spacing w:before="100" w:beforeAutospacing="1" w:after="100" w:afterAutospacing="1" w:line="240" w:lineRule="auto"/>
        <w:jc w:val="both"/>
        <w:rPr>
          <w:rFonts w:ascii="Times New Roman" w:eastAsia="Times New Roman" w:hAnsi="Times New Roman" w:cs="Times New Roman"/>
          <w:sz w:val="24"/>
          <w:szCs w:val="24"/>
        </w:rPr>
      </w:pPr>
      <w:r w:rsidRPr="00BE0518">
        <w:rPr>
          <w:rFonts w:ascii="Times New Roman" w:eastAsia="Times New Roman" w:hAnsi="Times New Roman" w:cs="Times New Roman"/>
          <w:sz w:val="24"/>
          <w:szCs w:val="24"/>
        </w:rPr>
        <w:t xml:space="preserve">Bangladesh's key export destinations continued to demonstrate strong demand for Bangladeshi products. Exports to the United States registered positive </w:t>
      </w:r>
      <w:bookmarkStart w:id="0" w:name="_GoBack"/>
      <w:bookmarkEnd w:id="0"/>
      <w:r w:rsidR="00E953CE" w:rsidRPr="00BE0518">
        <w:rPr>
          <w:rFonts w:ascii="Times New Roman" w:eastAsia="Times New Roman" w:hAnsi="Times New Roman" w:cs="Times New Roman"/>
          <w:sz w:val="24"/>
          <w:szCs w:val="24"/>
        </w:rPr>
        <w:t>growth during</w:t>
      </w:r>
      <w:r w:rsidRPr="00BE0518">
        <w:rPr>
          <w:rFonts w:ascii="Times New Roman" w:eastAsia="Times New Roman" w:hAnsi="Times New Roman" w:cs="Times New Roman"/>
          <w:sz w:val="24"/>
          <w:szCs w:val="24"/>
        </w:rPr>
        <w:t xml:space="preserve"> the cumulative July–May period of FY2025–26. Similarly, exports to Spain, </w:t>
      </w:r>
      <w:r w:rsidR="00E953CE">
        <w:rPr>
          <w:rFonts w:ascii="Times New Roman" w:eastAsia="Times New Roman" w:hAnsi="Times New Roman" w:cs="Times New Roman"/>
          <w:sz w:val="24"/>
          <w:szCs w:val="24"/>
        </w:rPr>
        <w:t>the Netherlands, Poland</w:t>
      </w:r>
      <w:r w:rsidRPr="00BE0518">
        <w:rPr>
          <w:rFonts w:ascii="Times New Roman" w:eastAsia="Times New Roman" w:hAnsi="Times New Roman" w:cs="Times New Roman"/>
          <w:sz w:val="24"/>
          <w:szCs w:val="24"/>
        </w:rPr>
        <w:t xml:space="preserve">, Canada, China, the United Arab Emirates, and Saudi Arabia </w:t>
      </w:r>
      <w:r w:rsidR="00BE0518">
        <w:rPr>
          <w:rFonts w:ascii="Times New Roman" w:eastAsia="Times New Roman" w:hAnsi="Times New Roman" w:cs="Times New Roman"/>
          <w:sz w:val="24"/>
          <w:szCs w:val="24"/>
        </w:rPr>
        <w:t xml:space="preserve">recorded growth </w:t>
      </w:r>
      <w:r w:rsidR="00E953CE" w:rsidRPr="00BE0518">
        <w:rPr>
          <w:rFonts w:ascii="Times New Roman" w:eastAsia="Times New Roman" w:hAnsi="Times New Roman" w:cs="Times New Roman"/>
          <w:sz w:val="24"/>
          <w:szCs w:val="24"/>
        </w:rPr>
        <w:t>during the cumulative July–May period of FY2025–26.</w:t>
      </w:r>
      <w:r w:rsidR="00BE0518">
        <w:rPr>
          <w:rFonts w:ascii="Times New Roman" w:eastAsia="Times New Roman" w:hAnsi="Times New Roman" w:cs="Times New Roman"/>
          <w:sz w:val="24"/>
          <w:szCs w:val="24"/>
        </w:rPr>
        <w:t>, reflecting Bangladesh's expanding presence in international markets and the growing competitiveness of its exports</w:t>
      </w:r>
      <w:r w:rsidRPr="00BE0518">
        <w:rPr>
          <w:rFonts w:ascii="Times New Roman" w:eastAsia="Times New Roman" w:hAnsi="Times New Roman" w:cs="Times New Roman"/>
          <w:sz w:val="24"/>
          <w:szCs w:val="24"/>
        </w:rPr>
        <w:t>.</w:t>
      </w:r>
    </w:p>
    <w:p w:rsidR="00FD0A8A" w:rsidRPr="00304B97" w:rsidRDefault="00FD0A8A" w:rsidP="00FD0A8A">
      <w:pPr>
        <w:spacing w:before="100" w:beforeAutospacing="1" w:after="100" w:afterAutospacing="1" w:line="240" w:lineRule="auto"/>
        <w:jc w:val="both"/>
        <w:rPr>
          <w:rFonts w:ascii="Times New Roman" w:eastAsia="Times New Roman" w:hAnsi="Times New Roman" w:cs="Times New Roman"/>
          <w:sz w:val="24"/>
          <w:szCs w:val="24"/>
        </w:rPr>
      </w:pPr>
      <w:r w:rsidRPr="00304B97">
        <w:rPr>
          <w:rFonts w:ascii="Times New Roman" w:eastAsia="Times New Roman" w:hAnsi="Times New Roman" w:cs="Times New Roman"/>
          <w:sz w:val="24"/>
          <w:szCs w:val="24"/>
        </w:rPr>
        <w:t>Despite ongoing global economic uncertainties and challenging international trade conditions, the latest export figures underscore the resilience of Bangladesh's export sector. The strong month-on-month recovery in May, combined with the sustained growth of non-traditional export sectors and positive performance in key markets, reflects the country's continued progress toward export diversification, market expansion, and long-term trade competitiveness.</w:t>
      </w:r>
    </w:p>
    <w:p w:rsidR="00FD0A8A" w:rsidRPr="00BE0518" w:rsidRDefault="00FD0A8A" w:rsidP="00FD0A8A">
      <w:pPr>
        <w:spacing w:before="100" w:beforeAutospacing="1" w:after="100" w:afterAutospacing="1" w:line="240" w:lineRule="auto"/>
        <w:jc w:val="both"/>
        <w:rPr>
          <w:rFonts w:ascii="Times New Roman" w:eastAsia="Times New Roman" w:hAnsi="Times New Roman" w:cs="Times New Roman"/>
          <w:sz w:val="24"/>
          <w:szCs w:val="24"/>
        </w:rPr>
      </w:pPr>
    </w:p>
    <w:p w:rsidR="00FD0A8A" w:rsidRPr="00BE0518" w:rsidRDefault="00FD0A8A" w:rsidP="00FD0A8A">
      <w:pPr>
        <w:jc w:val="both"/>
        <w:rPr>
          <w:rFonts w:ascii="Times New Roman" w:hAnsi="Times New Roman" w:cs="Times New Roman"/>
          <w:sz w:val="24"/>
          <w:szCs w:val="24"/>
        </w:rPr>
      </w:pPr>
    </w:p>
    <w:sectPr w:rsidR="00FD0A8A" w:rsidRPr="00BE0518" w:rsidSect="00302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22DC"/>
    <w:rsid w:val="00024EED"/>
    <w:rsid w:val="000822DC"/>
    <w:rsid w:val="0030221D"/>
    <w:rsid w:val="00920B0F"/>
    <w:rsid w:val="00BE0518"/>
    <w:rsid w:val="00E953CE"/>
    <w:rsid w:val="00FB7B35"/>
    <w:rsid w:val="00FD0A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2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2D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Arveen Alamgir</dc:creator>
  <cp:lastModifiedBy>epb</cp:lastModifiedBy>
  <cp:revision>2</cp:revision>
  <cp:lastPrinted>2026-06-02T06:52:00Z</cp:lastPrinted>
  <dcterms:created xsi:type="dcterms:W3CDTF">2026-06-04T04:19:00Z</dcterms:created>
  <dcterms:modified xsi:type="dcterms:W3CDTF">2026-06-04T04:19:00Z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4a652f7b-7892-4111-aaf2-0e7cb5ad27b2</vt:lpwstr>
  </property>
</Properties>
</file>