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2B" w:rsidRPr="004A5B0C" w:rsidRDefault="004A5B0C" w:rsidP="004A5B0C">
      <w:pPr>
        <w:tabs>
          <w:tab w:val="center" w:pos="6408"/>
          <w:tab w:val="right" w:pos="12816"/>
        </w:tabs>
        <w:spacing w:after="0"/>
        <w:jc w:val="right"/>
        <w:rPr>
          <w:rFonts w:ascii="Nikosh" w:hAnsi="Nikosh" w:cs="Nikosh"/>
          <w:b/>
          <w:bCs/>
          <w:sz w:val="28"/>
          <w:szCs w:val="28"/>
          <w:lang w:bidi="bn-BD"/>
        </w:rPr>
      </w:pPr>
      <w:r w:rsidRPr="004A5B0C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পরিশিষ্ট-</w:t>
      </w: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চ</w:t>
      </w:r>
    </w:p>
    <w:p w:rsidR="00C61039" w:rsidRDefault="00C61039" w:rsidP="00C61039">
      <w:pPr>
        <w:tabs>
          <w:tab w:val="center" w:pos="6408"/>
          <w:tab w:val="right" w:pos="12816"/>
        </w:tabs>
        <w:spacing w:after="0"/>
        <w:jc w:val="center"/>
        <w:rPr>
          <w:rFonts w:ascii="Nikosh" w:hAnsi="Nikosh" w:cs="Nikosh"/>
          <w:bCs/>
          <w:i/>
          <w:sz w:val="32"/>
          <w:szCs w:val="32"/>
          <w:lang w:bidi="bn-IN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মন্ত্রণালয়</w:t>
      </w:r>
      <w:r>
        <w:rPr>
          <w:rFonts w:ascii="Nikosh" w:hAnsi="Nikosh" w:cs="Nikosh"/>
          <w:b/>
          <w:bCs/>
          <w:sz w:val="32"/>
          <w:szCs w:val="32"/>
          <w:lang w:bidi="bn-IN"/>
        </w:rPr>
        <w:t>/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বিভাগের</w:t>
      </w:r>
      <w:r>
        <w:rPr>
          <w:rFonts w:ascii="Nikosh" w:hAnsi="Nikosh" w:cs="Nikosh" w:hint="cs"/>
          <w:b/>
          <w:bCs/>
          <w:i/>
          <w:sz w:val="32"/>
          <w:szCs w:val="32"/>
          <w:cs/>
          <w:lang w:bidi="bn-IN"/>
        </w:rPr>
        <w:t xml:space="preserve"> আবশ্যিক</w:t>
      </w:r>
      <w:r>
        <w:rPr>
          <w:rFonts w:ascii="Nikosh" w:hAnsi="Nikosh" w:cs="Nikosh"/>
          <w:b/>
          <w:i/>
          <w:sz w:val="32"/>
          <w:szCs w:val="32"/>
          <w:cs/>
          <w:lang w:bidi="bn-IN"/>
        </w:rPr>
        <w:t xml:space="preserve"> </w:t>
      </w:r>
      <w:r>
        <w:rPr>
          <w:rFonts w:ascii="Nikosh" w:hAnsi="Nikosh" w:cs="Nikosh"/>
          <w:b/>
          <w:bCs/>
          <w:i/>
          <w:sz w:val="32"/>
          <w:szCs w:val="32"/>
          <w:cs/>
          <w:lang w:bidi="bn-IN"/>
        </w:rPr>
        <w:t>কৌশলগত</w:t>
      </w:r>
      <w:r>
        <w:rPr>
          <w:rFonts w:ascii="Nikosh" w:hAnsi="Nikosh" w:cs="Nikosh"/>
          <w:b/>
          <w:i/>
          <w:sz w:val="32"/>
          <w:szCs w:val="32"/>
          <w:cs/>
          <w:lang w:bidi="bn-IN"/>
        </w:rPr>
        <w:t xml:space="preserve"> </w:t>
      </w:r>
      <w:r>
        <w:rPr>
          <w:rFonts w:ascii="Nikosh" w:hAnsi="Nikosh" w:cs="Nikosh"/>
          <w:b/>
          <w:bCs/>
          <w:i/>
          <w:sz w:val="32"/>
          <w:szCs w:val="32"/>
          <w:cs/>
          <w:lang w:bidi="bn-IN"/>
        </w:rPr>
        <w:t>উদ্দেশ্য</w:t>
      </w:r>
      <w:r>
        <w:rPr>
          <w:rFonts w:ascii="Nikosh" w:hAnsi="Nikosh" w:cs="Nikosh"/>
          <w:bCs/>
          <w:i/>
          <w:sz w:val="32"/>
          <w:szCs w:val="32"/>
          <w:cs/>
          <w:lang w:bidi="bn-BD"/>
        </w:rPr>
        <w:t>সমূহ</w:t>
      </w:r>
      <w:r w:rsidR="006903F5">
        <w:rPr>
          <w:rFonts w:ascii="Nikosh" w:hAnsi="Nikosh" w:cs="Nikosh" w:hint="cs"/>
          <w:bCs/>
          <w:i/>
          <w:sz w:val="32"/>
          <w:szCs w:val="32"/>
          <w:cs/>
          <w:lang w:bidi="bn-IN"/>
        </w:rPr>
        <w:t>, ২০১৮-১৯</w:t>
      </w:r>
    </w:p>
    <w:p w:rsidR="004F0360" w:rsidRDefault="006903F5" w:rsidP="00C61039">
      <w:pPr>
        <w:tabs>
          <w:tab w:val="center" w:pos="6408"/>
          <w:tab w:val="right" w:pos="12816"/>
        </w:tabs>
        <w:spacing w:after="0"/>
        <w:jc w:val="center"/>
        <w:rPr>
          <w:rFonts w:ascii="Nikosh" w:hAnsi="Nikosh" w:cs="Nikosh"/>
          <w:bCs/>
          <w:i/>
          <w:sz w:val="32"/>
          <w:szCs w:val="32"/>
          <w:lang w:bidi="bn-BD"/>
        </w:rPr>
      </w:pPr>
      <w:r>
        <w:rPr>
          <w:rFonts w:ascii="Nikosh" w:hAnsi="Nikosh" w:cs="Nikosh" w:hint="cs"/>
          <w:bCs/>
          <w:i/>
          <w:sz w:val="32"/>
          <w:szCs w:val="32"/>
          <w:cs/>
          <w:lang w:bidi="bn-BD"/>
        </w:rPr>
        <w:t>(মোট নম্বর- ২</w:t>
      </w:r>
      <w:r>
        <w:rPr>
          <w:rFonts w:ascii="Nikosh" w:hAnsi="Nikosh" w:cs="Nikosh" w:hint="cs"/>
          <w:bCs/>
          <w:i/>
          <w:sz w:val="32"/>
          <w:szCs w:val="32"/>
          <w:cs/>
          <w:lang w:bidi="bn-IN"/>
        </w:rPr>
        <w:t>৫</w:t>
      </w:r>
      <w:r w:rsidR="004F0360">
        <w:rPr>
          <w:rFonts w:ascii="Nikosh" w:hAnsi="Nikosh" w:cs="Nikosh" w:hint="cs"/>
          <w:bCs/>
          <w:i/>
          <w:sz w:val="32"/>
          <w:szCs w:val="32"/>
          <w:cs/>
          <w:lang w:bidi="bn-BD"/>
        </w:rPr>
        <w:t>)</w:t>
      </w:r>
    </w:p>
    <w:p w:rsidR="007B41A4" w:rsidRDefault="007B41A4" w:rsidP="00C61039">
      <w:pPr>
        <w:tabs>
          <w:tab w:val="center" w:pos="6408"/>
          <w:tab w:val="right" w:pos="12816"/>
        </w:tabs>
        <w:spacing w:after="0"/>
        <w:jc w:val="center"/>
        <w:rPr>
          <w:rFonts w:ascii="Nikosh" w:hAnsi="Nikosh" w:cs="Nikosh" w:hint="cs"/>
          <w:bCs/>
          <w:i/>
          <w:sz w:val="32"/>
          <w:szCs w:val="32"/>
          <w:cs/>
          <w:lang w:bidi="bn-BD"/>
        </w:rPr>
      </w:pPr>
    </w:p>
    <w:tbl>
      <w:tblPr>
        <w:tblW w:w="14612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61"/>
        <w:gridCol w:w="897"/>
        <w:gridCol w:w="4439"/>
        <w:gridCol w:w="2043"/>
        <w:gridCol w:w="537"/>
        <w:gridCol w:w="1010"/>
        <w:gridCol w:w="872"/>
        <w:gridCol w:w="653"/>
        <w:gridCol w:w="672"/>
        <w:gridCol w:w="769"/>
        <w:gridCol w:w="859"/>
      </w:tblGrid>
      <w:tr w:rsidR="000E4D3E" w:rsidRPr="007D7EA6" w:rsidTr="00EF3EB3">
        <w:trPr>
          <w:trHeight w:val="260"/>
          <w:tblHeader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0E4D3E" w:rsidRPr="00AA389C" w:rsidTr="00EF3EB3">
        <w:trPr>
          <w:trHeight w:val="300"/>
          <w:tblHeader/>
          <w:jc w:val="center"/>
        </w:trPr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Weight of Strategic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4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C12394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P</w:t>
            </w:r>
            <w:r w:rsidR="00C12394">
              <w:rPr>
                <w:b/>
                <w:sz w:val="18"/>
                <w:szCs w:val="18"/>
              </w:rPr>
              <w:t>erformance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I</w:t>
            </w:r>
            <w:r w:rsidR="00C12394">
              <w:rPr>
                <w:b/>
                <w:sz w:val="18"/>
                <w:szCs w:val="18"/>
              </w:rPr>
              <w:t>ndicator</w:t>
            </w:r>
            <w:r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D3E" w:rsidRPr="007D7EA6" w:rsidRDefault="000E4D3E" w:rsidP="000E4D3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BD"/>
              </w:rPr>
              <w:t>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BD"/>
              </w:rPr>
              <w:t xml:space="preserve">৯ </w:t>
            </w:r>
          </w:p>
          <w:p w:rsidR="000E4D3E" w:rsidRPr="007D7EA6" w:rsidRDefault="000E4D3E" w:rsidP="00FC3B30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F679DE" w:rsidRPr="00AA389C" w:rsidTr="00EF3EB3">
        <w:trPr>
          <w:trHeight w:hRule="exact" w:val="955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F679DE" w:rsidRPr="007D7EA6" w:rsidRDefault="00F679DE" w:rsidP="0063264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</w:tr>
      <w:tr w:rsidR="00F679DE" w:rsidRPr="00AA389C" w:rsidTr="00EF3EB3">
        <w:trPr>
          <w:trHeight w:hRule="exact" w:val="658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BA70BC" w:rsidRPr="00AA389C" w:rsidTr="00EF3EB3">
        <w:trPr>
          <w:trHeight w:val="251"/>
          <w:tblHeader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FB5477" w:rsidRDefault="00BA70BC" w:rsidP="009F3A5C">
            <w:pPr>
              <w:spacing w:after="0" w:line="240" w:lineRule="auto"/>
              <w:jc w:val="center"/>
              <w:rPr>
                <w:rFonts w:ascii="Nikosh" w:eastAsia="PMingLiU" w:hAnsi="Nikosh" w:cs="Nikosh"/>
                <w:szCs w:val="22"/>
                <w:lang w:eastAsia="en-IN" w:bidi="bn-BD"/>
              </w:rPr>
            </w:pPr>
            <w:r w:rsidRPr="00FB5477">
              <w:rPr>
                <w:rFonts w:ascii="Nikosh" w:hAnsi="Nikosh" w:cs="Nikosh"/>
                <w:szCs w:val="22"/>
                <w:cs/>
                <w:lang w:bidi="bn-IN"/>
              </w:rPr>
              <w:t>বার্ষিক কর্মসম্পাদন চুক্তি বাস্তবায়ন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জোরদারকরণ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F38D2" w:rsidRDefault="00020AE6" w:rsidP="001227A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৩</w:t>
            </w:r>
            <w:r w:rsidR="00BA70BC" w:rsidRPr="00FB5477"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573D3" w:rsidRDefault="00BA70BC" w:rsidP="00F92A4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অধীনস্থ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দপ্তর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>/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সংস্থা</w:t>
            </w:r>
            <w:r w:rsidR="00FE3569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র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সঙ্গে ২০১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>৮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>-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১৯ অর্থবছরের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বার্ষিক কর্মসম্পাদন চুক্তি স্বাক্ষর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ও ওয়েবসাইটে আপলোড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573D3" w:rsidRDefault="00BA70BC" w:rsidP="00D573D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স্বাক্ষরিত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 xml:space="preserve">বার্ষিক কর্মসম্পাদন চুক্তি 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>ওয়েবসাইটে আপলোডকৃত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4A4E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7C02BB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0BC" w:rsidRPr="002D1E9F" w:rsidRDefault="00BA70BC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২৪</w:t>
            </w:r>
            <w:r w:rsidRPr="002D1E9F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 xml:space="preserve"> জুন</w:t>
            </w:r>
            <w:r w:rsidR="0030134E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0BC" w:rsidRPr="007D7EA6" w:rsidRDefault="00BA70BC" w:rsidP="008E0F4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IN"/>
              </w:rPr>
              <w:t>২</w:t>
            </w:r>
            <w:r w:rsidR="008E0F4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৬</w:t>
            </w:r>
            <w:r w:rsidRPr="002D1E9F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 xml:space="preserve"> জুন</w:t>
            </w:r>
            <w:r w:rsidR="0030134E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0BC" w:rsidRPr="007D7EA6" w:rsidRDefault="00BA70BC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IN"/>
              </w:rPr>
              <w:t>২</w:t>
            </w:r>
            <w:r w:rsidR="008E0F4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৮</w:t>
            </w:r>
            <w:r w:rsidRPr="002D1E9F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 xml:space="preserve"> জুন</w:t>
            </w:r>
            <w:r w:rsidR="0030134E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0BC" w:rsidRPr="007D7EA6" w:rsidRDefault="00BA70BC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7D7EA6" w:rsidRDefault="00BA70BC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A70BC" w:rsidRPr="00AA389C" w:rsidTr="00EF3EB3">
        <w:trPr>
          <w:trHeight w:val="251"/>
          <w:tblHeader/>
          <w:jc w:val="center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FB5477" w:rsidRDefault="00BA70BC" w:rsidP="009F3A5C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bookmarkStart w:id="0" w:name="_GoBack" w:colFirst="6" w:colLast="10"/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Default="00BA70BC" w:rsidP="001227A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573D3" w:rsidRDefault="00BA70BC" w:rsidP="00D573D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>২০১৭-১৮ অর্থবছরে</w:t>
            </w:r>
            <w:r w:rsidR="00B23361">
              <w:rPr>
                <w:rFonts w:ascii="Nikosh" w:hAnsi="Nikosh" w:cs="Nikosh" w:hint="cs"/>
                <w:szCs w:val="22"/>
                <w:cs/>
                <w:lang w:bidi="bn-BD"/>
              </w:rPr>
              <w:t>র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বার্ষিক কর্মসম্পাদন চুক্তির মূল্যায়ন প্রতিবেদন </w:t>
            </w:r>
            <w:r w:rsidR="00723E7C"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মন্ত্রিপরিষদ বিভাগে 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>দাখিল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573D3" w:rsidRDefault="00BA70BC" w:rsidP="00D573D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>মূল্যায়ন প্রতিবেদন দাখিলকৃত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5B32F9" w:rsidRDefault="00BA70BC" w:rsidP="004A4E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5B32F9" w:rsidRDefault="007C02BB" w:rsidP="004A4E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0BC" w:rsidRPr="00E65233" w:rsidRDefault="00BA70BC" w:rsidP="0084012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  <w:r w:rsidR="0084012F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</w:t>
            </w: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আগস্ট</w:t>
            </w:r>
            <w:r w:rsidR="003B0A33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0BC" w:rsidRPr="00E65233" w:rsidRDefault="002B023F" w:rsidP="004A4EB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২৭</w:t>
            </w:r>
            <w:r w:rsidR="00BA70BC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আগস্ট</w:t>
            </w:r>
            <w:r w:rsidR="003B0A33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0BC" w:rsidRPr="00E65233" w:rsidRDefault="00194229" w:rsidP="004A4EBF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  <w:r w:rsidR="00BA70BC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 আগস্ট</w:t>
            </w:r>
            <w:r w:rsidR="003B0A33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0BC" w:rsidRPr="00E65233" w:rsidRDefault="00C47623" w:rsidP="000445E6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</w:t>
            </w:r>
            <w:r w:rsidR="000445E6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</w:t>
            </w:r>
            <w:r w:rsidR="00BA70BC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</w:t>
            </w: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সেপ্টেম্বর</w:t>
            </w:r>
            <w:r w:rsidR="003B0A33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E65233" w:rsidRDefault="00C47623" w:rsidP="000445E6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</w:t>
            </w:r>
            <w:r w:rsidR="000445E6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</w:t>
            </w: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সেপ্টেম্বর</w:t>
            </w:r>
            <w:r w:rsidR="003B0A33"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২০১৮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ED645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ED645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573D3" w:rsidRDefault="00444AB0" w:rsidP="00D573D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দপ্তর/সংস্থা</w:t>
            </w:r>
            <w:r w:rsidR="00710CDA">
              <w:rPr>
                <w:rFonts w:ascii="Nikosh" w:hAnsi="Nikosh" w:cs="Nikosh" w:hint="cs"/>
                <w:szCs w:val="22"/>
                <w:cs/>
                <w:lang w:bidi="bn-BD"/>
              </w:rPr>
              <w:t>র</w:t>
            </w:r>
            <w:r w:rsidR="00BA70BC"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BA70BC" w:rsidRPr="00D573D3">
              <w:rPr>
                <w:rFonts w:ascii="Nikosh" w:hAnsi="Nikosh" w:cs="Nikosh"/>
                <w:szCs w:val="22"/>
                <w:cs/>
                <w:lang w:bidi="bn-BD"/>
              </w:rPr>
              <w:t>২০১</w:t>
            </w:r>
            <w:r w:rsidR="00BA70BC" w:rsidRPr="00D573D3">
              <w:rPr>
                <w:rFonts w:ascii="Nikosh" w:hAnsi="Nikosh" w:cs="Nikosh" w:hint="cs"/>
                <w:szCs w:val="22"/>
                <w:cs/>
                <w:lang w:bidi="bn-BD"/>
              </w:rPr>
              <w:t>৮</w:t>
            </w:r>
            <w:r w:rsidR="00BA70BC" w:rsidRPr="00D573D3">
              <w:rPr>
                <w:rFonts w:ascii="Nikosh" w:hAnsi="Nikosh" w:cs="Nikosh"/>
                <w:szCs w:val="22"/>
                <w:lang w:bidi="bn-BD"/>
              </w:rPr>
              <w:t>-</w:t>
            </w:r>
            <w:r w:rsidR="00BA70BC" w:rsidRPr="00D573D3">
              <w:rPr>
                <w:rFonts w:ascii="Nikosh" w:hAnsi="Nikosh" w:cs="Nikosh" w:hint="cs"/>
                <w:szCs w:val="22"/>
                <w:cs/>
                <w:lang w:bidi="bn-BD"/>
              </w:rPr>
              <w:t>১৯ অর্থবছরের</w:t>
            </w:r>
          </w:p>
          <w:p w:rsidR="00BA70BC" w:rsidRPr="00D573D3" w:rsidRDefault="00BA70BC" w:rsidP="00D573D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 xml:space="preserve">বার্ষিক কর্মসম্পাদন চুক্তির অর্ধবার্ষিক মূল্যায়ন প্রতিবেদন 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পর্যালোচনান্তে ফলাবর্তক </w:t>
            </w:r>
            <w:r w:rsidRPr="00340F8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(</w:t>
            </w:r>
            <w:r w:rsidRPr="00602D35">
              <w:rPr>
                <w:rFonts w:ascii="Nikosh" w:hAnsi="Nikosh" w:cs="Nikosh"/>
                <w:sz w:val="18"/>
                <w:szCs w:val="18"/>
                <w:lang w:bidi="bn-BD"/>
              </w:rPr>
              <w:t>feedback</w:t>
            </w:r>
            <w:r w:rsidRPr="00340F8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)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প্রদান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573D3" w:rsidRDefault="00BA70BC" w:rsidP="00D573D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ফলাবর্তক </w:t>
            </w:r>
            <w:r w:rsidRPr="006055CC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(</w:t>
            </w:r>
            <w:r w:rsidRPr="001B260E">
              <w:rPr>
                <w:rFonts w:ascii="Nikosh" w:hAnsi="Nikosh" w:cs="Nikosh"/>
                <w:sz w:val="18"/>
                <w:szCs w:val="18"/>
                <w:lang w:bidi="bn-BD"/>
              </w:rPr>
              <w:t>feedback</w:t>
            </w:r>
            <w:r w:rsidRPr="006055CC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)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প্রদত্ত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E65233" w:rsidRDefault="008C3E65" w:rsidP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৩১</w:t>
            </w:r>
            <w:r w:rsidR="00BA70BC" w:rsidRPr="00E65233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 জানুয়ারি</w:t>
            </w:r>
            <w:r w:rsidR="0016739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E05411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E65233" w:rsidRDefault="00C657CC" w:rsidP="00E0541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০৭</w:t>
            </w:r>
            <w:r w:rsidR="00BA70BC" w:rsidRPr="00E65233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 </w:t>
            </w:r>
            <w:r w:rsidR="00AB7678" w:rsidRPr="00E65233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ফেব্রুয়ারি</w:t>
            </w:r>
            <w:r w:rsidR="0016739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E05411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E65233" w:rsidRDefault="00456DF4" w:rsidP="00E0541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</w:t>
            </w:r>
            <w:r w:rsidR="00BA70BC" w:rsidRPr="00E65233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 ফেব্রুয়ারি</w:t>
            </w:r>
            <w:r w:rsidR="0016739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E05411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E65233" w:rsidRDefault="00456DF4" w:rsidP="00E0541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১১</w:t>
            </w:r>
            <w:r w:rsidR="00BA70BC" w:rsidRPr="00E65233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 ফেব্রুয়ারি</w:t>
            </w:r>
            <w:r w:rsidR="0016739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E05411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E65233" w:rsidRDefault="00BA70BC" w:rsidP="00E0541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E6523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১৪</w:t>
            </w:r>
            <w:r w:rsidRPr="00E65233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 ফেব্রুয়ারি</w:t>
            </w:r>
            <w:r w:rsidR="0016739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E05411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</w:tr>
      <w:bookmarkEnd w:id="0"/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573D3" w:rsidRDefault="00BA70BC" w:rsidP="00E450C9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সরকারি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কর্মসম্পাদন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ব্যবস্থাপনা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সংক্রান্ত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প্রশিক্ষণসহ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="00E450C9">
              <w:rPr>
                <w:rFonts w:ascii="Nikosh" w:hAnsi="Nikosh" w:cs="Nikosh" w:hint="cs"/>
                <w:szCs w:val="22"/>
                <w:cs/>
                <w:lang w:bidi="bn-BD"/>
              </w:rPr>
              <w:t>অন্যান্য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বিষয়ে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কর্মকর্তা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>/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কর্মচারীদের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Pr="00D573D3">
              <w:rPr>
                <w:rFonts w:ascii="Nikosh" w:hAnsi="Nikosh" w:cs="Nikosh"/>
                <w:szCs w:val="22"/>
                <w:cs/>
                <w:lang w:bidi="bn-BD"/>
              </w:rPr>
              <w:t>জন্য</w:t>
            </w:r>
            <w:r w:rsidRPr="00D573D3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>প্রশিক্ষণ আয়োজন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D573D3" w:rsidRDefault="00BA70BC" w:rsidP="00D573D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D573D3">
              <w:rPr>
                <w:rFonts w:ascii="Nikosh" w:hAnsi="Nikosh" w:cs="Nikosh" w:hint="cs"/>
                <w:szCs w:val="22"/>
                <w:cs/>
                <w:lang w:bidi="bn-BD"/>
              </w:rPr>
              <w:t>আয়োজিত প্রশিক্ষণের সময়</w:t>
            </w:r>
          </w:p>
          <w:p w:rsidR="00BA70BC" w:rsidRPr="00D573D3" w:rsidRDefault="00BA70BC" w:rsidP="00D573D3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71446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>জন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ঘণ্টা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71446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71446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71446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71446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71446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71446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  <w:p w:rsidR="00BA70BC" w:rsidRPr="007D7EA6" w:rsidRDefault="00BA70BC" w:rsidP="009A138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কার্যপদ্ধতি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, কর্মপরিবেশ ও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সেবার মানোন্নয়ন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4D1AEA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১০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 xml:space="preserve">মন্ত্রণালয়/বিভাগে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ই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ফাইলিং পদ্ধতি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বাস্তবায়ন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Default="00BA70BC" w:rsidP="00F652BA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ফ্রন্ট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ডেস্কের মাধ্য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মে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গৃহীত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ডাক</w:t>
            </w:r>
            <w:r w:rsidR="00373E95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ই-ফাইলিং সিস্টেমে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আপলোড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0C6F86" w:rsidRDefault="00BA70BC" w:rsidP="00714460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0C6F86" w:rsidRDefault="00220CDB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C63A2E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1A2351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৭০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1A2351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1A2351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0C6F86" w:rsidRDefault="001A2351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ই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>-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ফাই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লে নথি নিষ্পত্তিকৃত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 **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BA70BC" w:rsidP="00FC3B30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BA70BC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7E058D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994446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994446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994446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0C6F86" w:rsidRDefault="00994446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৩০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ই-ফাইলে পত্র জারীকৃত ***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BA70BC" w:rsidP="00FC3B30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BA70BC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5E35C2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</w:t>
            </w:r>
            <w:r w:rsidR="00BA70BC"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5E3E66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5E3E66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5E3E66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0C6F86" w:rsidRDefault="005E3E66" w:rsidP="00453BD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7D7EA6" w:rsidRDefault="00BA70BC" w:rsidP="00AD52B2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 xml:space="preserve">মন্ত্রণালয়/বিভাগ 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কর্তৃক অনলাইন সেবা চালু করা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0C6F86" w:rsidRDefault="00BA70BC" w:rsidP="00386351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 w:bidi="bn-BD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ন্যূনতম </w:t>
            </w: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একটি</w:t>
            </w: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 নতুন </w:t>
            </w:r>
            <w:r w:rsidR="00386351"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>ই-সার্ভিস</w:t>
            </w:r>
            <w:r w:rsidRPr="000C6F86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 xml:space="preserve"> </w:t>
            </w:r>
            <w:r w:rsidR="0018083A"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 xml:space="preserve"> </w:t>
            </w: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>চালুকৃত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0C6F86" w:rsidRDefault="00BA70BC" w:rsidP="00FC3B30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0C6F86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BC" w:rsidRPr="000C6F86" w:rsidRDefault="00BA70BC" w:rsidP="008757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0C6F86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0C6F86" w:rsidRDefault="00BA70BC" w:rsidP="008757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১৫ জানুয়ারি</w:t>
            </w:r>
            <w:r w:rsidR="00896BEC"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</w:t>
            </w:r>
            <w:r w:rsidR="002E6197" w:rsidRPr="000C6F8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8757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১৭ ফেব্রুয়ারি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2E619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8757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৩১</w:t>
            </w: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মার্চ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2E619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BC" w:rsidRPr="007D7EA6" w:rsidRDefault="00BA70BC" w:rsidP="008757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৩০ এপ্রিল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2E619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8757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৩০ মে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2E619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</w:tr>
      <w:tr w:rsidR="00BD58E6" w:rsidRPr="007D7EA6" w:rsidTr="00EF3EB3">
        <w:trPr>
          <w:trHeight w:val="735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8E6" w:rsidRPr="007D7EA6" w:rsidRDefault="00BD58E6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8E6" w:rsidRPr="007D7EA6" w:rsidRDefault="00BD58E6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8E6" w:rsidRPr="007D7EA6" w:rsidRDefault="00BD58E6" w:rsidP="002D1E9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>মন্ত্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>রণালয়/বিভা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গ কর্তৃক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উদ্ভাবনী </w:t>
            </w:r>
            <w:r w:rsidRPr="002D1E9F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উদ্যোগ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/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ক্ষু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দ্র উন্নয়ন প্রকল্প</w:t>
            </w:r>
            <w:r>
              <w:rPr>
                <w:color w:val="auto"/>
                <w:sz w:val="17"/>
                <w:szCs w:val="17"/>
                <w:lang w:val="en-US" w:bidi="bn-BD"/>
              </w:rPr>
              <w:t xml:space="preserve"> (SIP</w:t>
            </w:r>
            <w:r w:rsidRPr="00356A92">
              <w:rPr>
                <w:color w:val="auto"/>
                <w:sz w:val="17"/>
                <w:szCs w:val="17"/>
                <w:lang w:val="en-US" w:bidi="bn-BD"/>
              </w:rPr>
              <w:t xml:space="preserve">) </w:t>
            </w:r>
            <w:r w:rsidRPr="002D1E9F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বাস্তবায়ন</w:t>
            </w:r>
          </w:p>
          <w:p w:rsidR="00BD58E6" w:rsidRPr="007D7EA6" w:rsidRDefault="00BD58E6" w:rsidP="001B199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8E6" w:rsidRPr="007D7EA6" w:rsidRDefault="00BD58E6" w:rsidP="00E613B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ডাটাবে</w:t>
            </w:r>
            <w:r w:rsidR="0099220D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জ অনুযায়ী ন্যূনতম দু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 xml:space="preserve">টি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নতুন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উদ্ভাবনী উদ্যোগ/ক্ষুদ্র উন্নয়ন প্রকল্প চালুকৃত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8E6" w:rsidRPr="007D7EA6" w:rsidRDefault="00BD58E6" w:rsidP="001B199E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8E6" w:rsidRPr="007D7EA6" w:rsidRDefault="00BD58E6" w:rsidP="00875730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E6" w:rsidRPr="007D7EA6" w:rsidRDefault="002E426B" w:rsidP="002E426B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১১</w:t>
            </w:r>
            <w:r w:rsidR="00BD58E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মার্চ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881E8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E6" w:rsidRPr="007D7EA6" w:rsidRDefault="00985469" w:rsidP="00985469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১৮</w:t>
            </w:r>
            <w:r w:rsidR="00BD58E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মার্চ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881E8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E6" w:rsidRPr="007D7EA6" w:rsidRDefault="00EB271F" w:rsidP="00EB271F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২৫</w:t>
            </w:r>
            <w:r w:rsidR="00BD58E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মার্চ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881E8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E6" w:rsidRPr="007D7EA6" w:rsidRDefault="00F17B4E" w:rsidP="00F17B4E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  <w:r w:rsidR="00BD58E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এপ্রিল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881E8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  <w:r w:rsidR="00BD58E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E6" w:rsidRPr="007D7EA6" w:rsidRDefault="00D85CE1" w:rsidP="00881E87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 এপ্রিল</w:t>
            </w:r>
            <w:r w:rsidR="00896BEC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</w:t>
            </w:r>
            <w:r w:rsidR="00881E87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</w:tr>
      <w:tr w:rsidR="00BA70BC" w:rsidRPr="007D7EA6" w:rsidTr="00EF3EB3">
        <w:trPr>
          <w:trHeight w:val="863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B136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প্রতিটি শাখায় বিনষ্টযোগ্য নথির তালিকা প্রণয়ন ও বিনষ্ট করা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বিনষ্টযোগ্য নথির তালিকা প্রণীত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 জানুয়ারি</w:t>
            </w:r>
            <w:r w:rsidR="00F061F5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১৭ জানুয়ারি</w:t>
            </w:r>
            <w:r w:rsidR="00F061F5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২৪ জানুয়ারি</w:t>
            </w:r>
            <w:r w:rsidR="00F061F5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২৮ জানুয়ারি</w:t>
            </w:r>
            <w:r w:rsidR="00F061F5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0BC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BA70BC" w:rsidRPr="007D7EA6" w:rsidRDefault="00BA70BC" w:rsidP="00E978B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৩১ জানুয়ারি</w:t>
            </w:r>
            <w:r w:rsidR="00F061F5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</w:tr>
      <w:tr w:rsidR="00BA70BC" w:rsidRPr="007D7EA6" w:rsidTr="00EF3EB3">
        <w:trPr>
          <w:trHeight w:val="620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FB136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প্রণীত তালিকা অনুযায়ী বিনষ্টকৃত নথি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2474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</w:tr>
      <w:tr w:rsidR="00BA70BC" w:rsidRPr="007D7EA6" w:rsidTr="00EF3EB3">
        <w:trPr>
          <w:trHeight w:val="620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14131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সিটিজেন্‌স চার্টার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বাস্তবায়ন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হালনাগাদকৃত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সিটিজেন্‌স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চার্টার অনুযায়ী প্রদত্ত সেবা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A94264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৫০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সেবাগ্রহীতাদের মতামত পরিবীক্ষণ ব্যবস্থা চালুকৃত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A94264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৩১ ডিসেম্বর</w:t>
            </w:r>
            <w:r w:rsidR="00884679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 জানুয়ারি</w:t>
            </w:r>
            <w:r w:rsidR="00884679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০৭ ফেব্রুয়ারি</w:t>
            </w:r>
            <w:r w:rsidR="00884679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১৭ ফেব্রুয়ারি</w:t>
            </w:r>
            <w:r w:rsidR="00884679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২৮ ফেব্রুয়ারি</w:t>
            </w:r>
            <w:r w:rsidR="00884679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অভিযোগ প্রতিকার ব্যবস্থা বাস্তবায়ন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নির্দিষ্ট সময়ের মধ্যে অভিযোগ নি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ষ্প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ত্তিকৃত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৫০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অভিযোগ নি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ষ্প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ত্তি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র বিষয়ে অভিযোগকারীকে অবহিতকরণ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CF67E9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CF67E9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CF67E9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CF67E9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CF67E9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CF67E9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BC" w:rsidRPr="00CF67E9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</w:tr>
      <w:tr w:rsidR="00BA70BC" w:rsidRPr="007D7EA6" w:rsidTr="00EF3EB3">
        <w:trPr>
          <w:trHeight w:val="377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3F151C" w:rsidRDefault="00BA70BC" w:rsidP="009A60F3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পিআরএল শুরুর ২ মাস পূর্বে সংশ্লিষ্ট কর্মচারীর পিআরএল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ও ছুটি নগদায়নপত্র </w:t>
            </w:r>
            <w:r w:rsidR="00C04C3E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জা</w:t>
            </w:r>
            <w:r w:rsidR="00C04C3E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রী</w:t>
            </w: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করা</w:t>
            </w: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CF67E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পিআরএল 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আদেশ </w:t>
            </w:r>
            <w:r w:rsidR="007733D6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জা</w:t>
            </w:r>
            <w:r w:rsidR="007733D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রী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A70BC" w:rsidRPr="007D7EA6" w:rsidTr="00EF3EB3">
        <w:trPr>
          <w:trHeight w:val="386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3F151C" w:rsidRDefault="00BA70BC" w:rsidP="009A60F3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ছুটি নগদায়নপত্র </w:t>
            </w:r>
            <w:r w:rsidR="007733D6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জা</w:t>
            </w:r>
            <w:r w:rsidR="007733D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রী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C95E1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আর্থিক ও সম্পদ ব্যবস্থাপনার উন্নয়ন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৮</w:t>
            </w:r>
          </w:p>
        </w:tc>
        <w:tc>
          <w:tcPr>
            <w:tcW w:w="4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অডিট আপত্তি নিষ্পত্তি কার্যক্রমের উন্নয়ন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4A6FAB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>ত্রিপক্ষীয় স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>ভায় নিষ্পত্তির জন্য সুপারিশকৃত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 xml:space="preserve"> 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 xml:space="preserve">অডিট আপত্তি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EE28F4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0F54B2" w:rsidP="00EE28F4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০.৫</w:t>
            </w:r>
            <w:r w:rsidR="00BA70BC"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1E7807" w:rsidP="00EE28F4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৬০</w:t>
            </w:r>
            <w:r w:rsidR="00BA70BC"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1E7807" w:rsidP="00EE28F4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1E7807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1E7807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1E7807" w:rsidP="008D6C5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৪০</w:t>
            </w:r>
          </w:p>
        </w:tc>
      </w:tr>
      <w:tr w:rsidR="00BA70BC" w:rsidRPr="008D6C55" w:rsidTr="00EF3EB3">
        <w:trPr>
          <w:trHeight w:val="368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BD"/>
              </w:rPr>
            </w:pPr>
            <w:r w:rsidRPr="00CF67E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অডিট</w:t>
            </w:r>
            <w:r w:rsidRPr="00CF67E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  <w:t xml:space="preserve"> আপত্তি </w:t>
            </w:r>
            <w:r w:rsidRPr="00CF67E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নিষ্পত্তি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7F1361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8D6C5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৩০</w:t>
            </w:r>
          </w:p>
        </w:tc>
      </w:tr>
      <w:tr w:rsidR="00BA70BC" w:rsidRPr="008D6C55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স্থাবর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 ও 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অস্থাবর সম্পত্তির হালনাগাদ তালিকা প্রস্তুত করা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531B61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স্থাবর সম্পত্তির তালিকা হালনাগাদকৃত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 w:bidi="bn-BD"/>
              </w:rPr>
            </w:pPr>
            <w:r w:rsidRPr="00CF67E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CF67E9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০৩ ফেব্রুয়ারি</w:t>
            </w:r>
            <w:r w:rsidR="00EC4A3E"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970F0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১৭  ফেব্রুয়ারি</w:t>
            </w:r>
            <w:r w:rsidR="00EC4A3E"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২৮ ফেব্রুয়ারি</w:t>
            </w:r>
            <w:r w:rsidR="00EC4A3E"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CF67E9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২৮ মার্চ</w:t>
            </w:r>
            <w:r w:rsidR="00EC4A3E"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8D6C5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 এপ্রিল</w:t>
            </w:r>
            <w:r w:rsidR="00EC4A3E"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</w:tr>
      <w:tr w:rsidR="00E35FEC" w:rsidRPr="008D6C55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EC" w:rsidRPr="007D7EA6" w:rsidRDefault="00E35FE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EC" w:rsidRPr="007D7EA6" w:rsidRDefault="00E35FE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EC" w:rsidRPr="007D7EA6" w:rsidRDefault="00E35FE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C" w:rsidRPr="00CF67E9" w:rsidRDefault="00E35FEC" w:rsidP="001A0F54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অস্থাবর সম্পত্তির তালিকা হালনাগাদকৃত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C" w:rsidRPr="00CF67E9" w:rsidRDefault="00E35FEC" w:rsidP="00F24F9E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 w:bidi="bn-BD"/>
              </w:rPr>
            </w:pPr>
            <w:r w:rsidRPr="00CF67E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C" w:rsidRPr="00CF67E9" w:rsidRDefault="00E35FE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EC" w:rsidRPr="00CF67E9" w:rsidRDefault="00E35FEC" w:rsidP="005C18C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০৩ ফেব্রুয়ারি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EC" w:rsidRPr="00CF67E9" w:rsidRDefault="00E35FEC" w:rsidP="005C18C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১৭  ফেব্রুয়ারি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EC" w:rsidRPr="00CF67E9" w:rsidRDefault="00E35FEC" w:rsidP="005C18C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২৮ ফেব্রুয়ারি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EC" w:rsidRPr="00CF67E9" w:rsidRDefault="00E35FEC" w:rsidP="005C18C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২৮ মার্চ</w:t>
            </w: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, ২০১৯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EC" w:rsidRPr="007D7EA6" w:rsidRDefault="00E35FEC" w:rsidP="005C18C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 এপ্রিল</w:t>
            </w: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, ২০১৯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680764" w:rsidRDefault="00BA70BC" w:rsidP="00D740C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বাজেট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বাস্তবায়</w:t>
            </w:r>
            <w:r w:rsidR="00D740C6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নে</w:t>
            </w:r>
            <w:r w:rsidRPr="00680764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680764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উন্নয়ন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120AB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</w:pP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বাজেট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বাস্তবায়ন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পরিকল্পনা</w:t>
            </w: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 xml:space="preserve">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>(</w:t>
            </w:r>
            <w:r w:rsidRPr="007442B1">
              <w:rPr>
                <w:color w:val="000000" w:themeColor="text1"/>
                <w:sz w:val="19"/>
                <w:szCs w:val="21"/>
                <w:lang w:val="en-US"/>
              </w:rPr>
              <w:t>Budget Implementation Plan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 xml:space="preserve">)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প্রণীত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52032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52032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52032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52032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52032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52032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680764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ত্রৈমাসিক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বাজেট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বাস্তবায়ন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প্রতিবেদন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  <w:t>দাখিলকৃত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26133A" w:rsidP="0020695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CD1D1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CD1D1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CD1D1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</w:tr>
      <w:tr w:rsidR="00BA70BC" w:rsidRPr="007D7EA6" w:rsidTr="00EF3EB3">
        <w:trPr>
          <w:trHeight w:val="638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বার্ষিক উন্নয়ন কর্মসূচি বাস্তবায়ন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বার্ষিক উন্নয়ন কর্মসূ</w:t>
            </w: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চি</w:t>
            </w: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বাস্তবায়িত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55DF0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</w:tr>
      <w:tr w:rsidR="00BA70BC" w:rsidRPr="007D7EA6" w:rsidTr="00EF3EB3">
        <w:trPr>
          <w:trHeight w:val="620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0D445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বার্ষিক ক্রয় পরিকল্পনা বাস্তবায়ন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ক্রয় পরিকল্পনা বাস্তবায়িত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</w:tr>
      <w:tr w:rsidR="00BA70BC" w:rsidRPr="007D7EA6" w:rsidTr="00EF3EB3">
        <w:trPr>
          <w:trHeight w:val="638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2B70B0" w:rsidRDefault="00BA70BC" w:rsidP="002161C7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অব্যবহৃত/অকেজো যানবাহন বিদ্যমান নীতিমালা অনুযায়ী নিষ্পত্তিকরণ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A31188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নিষ্পত্তিকৃত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D07AEE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442B1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A70BC" w:rsidRPr="007D7EA6" w:rsidTr="00EF3EB3">
        <w:trPr>
          <w:trHeight w:val="359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A07BAC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বকেয়া বিদ্যুৎ</w:t>
            </w:r>
            <w:r w:rsidR="00A07BA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বিল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পরিশোধ করা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C7719D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বিদ্যুৎ</w:t>
            </w:r>
            <w:r w:rsidR="00C7719D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বিল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পরিশোধিত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20695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Default="00BA70BC" w:rsidP="00FB6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৮০</w:t>
            </w:r>
          </w:p>
        </w:tc>
      </w:tr>
      <w:tr w:rsidR="00BA70BC" w:rsidRPr="007D7EA6" w:rsidTr="00EF3EB3">
        <w:trPr>
          <w:trHeight w:val="431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E1387D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শূন্য পদের বিপরীতে নিয়োগ প্রদান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20695C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নিয়োগ প্রদানকৃত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Default="00BA70BC" w:rsidP="00F24F9E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9A3BDE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9A3BDE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৪০</w:t>
            </w:r>
          </w:p>
        </w:tc>
      </w:tr>
      <w:tr w:rsidR="00BA70BC" w:rsidRPr="007D7EA6" w:rsidTr="00EF3EB3">
        <w:trPr>
          <w:trHeight w:val="359"/>
          <w:tblHeader/>
          <w:jc w:val="center"/>
        </w:trPr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2D2758">
            <w:pPr>
              <w:pStyle w:val="Default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জাতীয়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শুদ্ধাচার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কৌশল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 ও তথ্য অধিকার বাস্তবায়ন জোরদারকরণ</w:t>
            </w:r>
          </w:p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883D02" w:rsidRDefault="00BA70BC" w:rsidP="00883D02">
            <w:pPr>
              <w:pStyle w:val="Default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জাতীয়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শুদ্ধাচার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কর্মপরিকল্পনা ও পরিবীক্ষণ কাঠামো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বাস্তবায়ন</w:t>
            </w:r>
            <w:r w:rsidR="00BA71B7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****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1E16A5" w:rsidP="00F24F9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নির্ধারিত </w:t>
            </w:r>
            <w:r w:rsidR="00D16772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সময়ে </w:t>
            </w:r>
            <w:r w:rsidR="00BA70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ত্রৈমাসিক প্রতিবেদন দাখিলকৃত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cs/>
                <w:lang w:val="en-IN" w:eastAsia="en-IN" w:bidi="bn-IN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val="en-IN" w:eastAsia="en-IN"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D96230" w:rsidP="00F24F9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B24DE5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A70BC" w:rsidRPr="007D7EA6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7C2584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435BF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জাতীয় শুদ্ধাচার কর্মপরিকল্পনা ও পরিবীক্ষণ কাঠামোয় অন্তর্ভুক্ত লক্ষ্যমাত্রা বাস্তবায়িত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cs/>
                <w:lang w:val="en-IN" w:eastAsia="en-IN" w:bidi="bn-IN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val="en-IN" w:eastAsia="en-IN"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D7EA6" w:rsidRDefault="00BA70BC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3B1130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3B113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7D7EA6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</w:tr>
      <w:tr w:rsidR="00BA70BC" w:rsidRPr="00671C13" w:rsidTr="00EF3EB3">
        <w:trPr>
          <w:trHeight w:val="467"/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তথ্য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বাতায়ন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  <w:t xml:space="preserve"> 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হালনাগাদকরণ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5A5D5A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 w:bidi="bn-BD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>মন্ত্রণালয়/বিভাগের সকল</w:t>
            </w:r>
            <w:r w:rsidR="00CE2AFA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 xml:space="preserve"> তথ্য</w:t>
            </w: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 xml:space="preserve"> </w:t>
            </w:r>
            <w:r w:rsidR="00CB6475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 xml:space="preserve">ও </w:t>
            </w: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 xml:space="preserve">অনলাইন সেবা ৩৩৩ সহ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তথ্য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</w:rPr>
              <w:t xml:space="preserve"> </w:t>
            </w: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>বাতায়নে সংযোজিত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  <w:r w:rsidRPr="00671C13"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B24DE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B24DE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B24DE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B24DE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B24DE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B24DE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A70BC" w:rsidRPr="00671C13" w:rsidTr="00EF3EB3">
        <w:trPr>
          <w:tblHeader/>
          <w:jc w:val="center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মন্ত্রণালয়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</w:rPr>
              <w:t>/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বিভাগে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র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বার্ষিক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প্রতিবেদন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প্রণয়ন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 xml:space="preserve"> 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ও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 xml:space="preserve"> </w:t>
            </w:r>
            <w:r w:rsidRPr="00671C13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প্রকাশ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7442B1" w:rsidRDefault="00BA70BC" w:rsidP="00E764F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বার্ষিক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</w:rPr>
              <w:t xml:space="preserve">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প্রতিবেদন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</w:rPr>
              <w:t xml:space="preserve"> </w:t>
            </w:r>
            <w:r w:rsidR="007C717E"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ওয়েবসাইটে </w:t>
            </w:r>
            <w:r w:rsidRPr="007442B1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প্রকাশিত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C" w:rsidRPr="00671C13" w:rsidRDefault="00BA70BC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1C13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  <w:r w:rsidR="00BF4CAE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1C13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অক্টোবর</w:t>
            </w:r>
            <w:r w:rsidR="00BF4CAE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১৫</w:t>
            </w:r>
            <w:r w:rsidRPr="00671C13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  <w:r w:rsidR="00BF4CAE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২৯</w:t>
            </w:r>
            <w:r w:rsidRPr="00671C13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নভেম্বর</w:t>
            </w:r>
            <w:r w:rsidR="00BF4CAE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, ২০১৮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BC" w:rsidRPr="00671C13" w:rsidRDefault="00BA70BC" w:rsidP="006E04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১৩</w:t>
            </w:r>
            <w:r w:rsidRPr="00671C13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71C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ডিসেম্বর</w:t>
            </w:r>
            <w:r w:rsidR="00BF4CAE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, ২০১৮</w:t>
            </w:r>
          </w:p>
        </w:tc>
      </w:tr>
    </w:tbl>
    <w:p w:rsidR="005E10C4" w:rsidRDefault="005E10C4" w:rsidP="00086C73">
      <w:pPr>
        <w:pStyle w:val="ListParagraph"/>
        <w:ind w:left="1080"/>
        <w:rPr>
          <w:rFonts w:ascii="Nikosh" w:hAnsi="Nikosh" w:cs="Nikosh"/>
          <w:szCs w:val="22"/>
          <w:cs/>
          <w:lang w:bidi="bn-IN"/>
        </w:rPr>
      </w:pPr>
    </w:p>
    <w:p w:rsidR="0039321B" w:rsidRDefault="008877E1" w:rsidP="00086C73">
      <w:pPr>
        <w:pStyle w:val="ListParagraph"/>
        <w:ind w:left="1080"/>
        <w:rPr>
          <w:rFonts w:ascii="Nikosh" w:hAnsi="Nikosh" w:cs="Nikosh"/>
          <w:szCs w:val="22"/>
          <w:cs/>
          <w:lang w:bidi="bn-IN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 </w:t>
      </w:r>
      <w:r w:rsidR="008E072E">
        <w:rPr>
          <w:rFonts w:ascii="Nikosh" w:hAnsi="Nikosh" w:cs="Nikosh" w:hint="cs"/>
          <w:szCs w:val="22"/>
          <w:cs/>
          <w:lang w:bidi="bn-BD"/>
        </w:rPr>
        <w:t xml:space="preserve">জনপ্রশাসন প্রশিক্ষণ ম্যানুয়াল অনুযায়ী </w:t>
      </w:r>
      <w:r w:rsidR="005A744D">
        <w:rPr>
          <w:rFonts w:ascii="Nikosh" w:hAnsi="Nikosh" w:cs="Nikosh" w:hint="cs"/>
          <w:szCs w:val="22"/>
          <w:cs/>
          <w:lang w:bidi="bn-BD"/>
        </w:rPr>
        <w:t>উক্ত প্রশিক্ষণ আয়োজন করতে হবে</w:t>
      </w:r>
      <w:r>
        <w:rPr>
          <w:rFonts w:ascii="Nikosh" w:hAnsi="Nikosh" w:cs="Nikosh" w:hint="cs"/>
          <w:szCs w:val="22"/>
          <w:cs/>
          <w:lang w:bidi="hi-IN"/>
        </w:rPr>
        <w:t>।</w:t>
      </w:r>
      <w:r w:rsidR="0054617E">
        <w:rPr>
          <w:rFonts w:ascii="Nikosh" w:hAnsi="Nikosh" w:cs="Nikosh" w:hint="cs"/>
          <w:szCs w:val="22"/>
          <w:cs/>
          <w:lang w:bidi="bn-IN"/>
        </w:rPr>
        <w:t xml:space="preserve"> </w:t>
      </w:r>
    </w:p>
    <w:p w:rsidR="00086C73" w:rsidRDefault="00086C73" w:rsidP="00086C73">
      <w:pPr>
        <w:pStyle w:val="ListParagraph"/>
        <w:ind w:left="1080"/>
        <w:rPr>
          <w:rFonts w:ascii="Nikosh" w:hAnsi="Nikosh" w:cs="Nikosh"/>
          <w:szCs w:val="22"/>
          <w:cs/>
          <w:lang w:bidi="bn-IN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** 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মন্ত্রিপরিষদ বিভাগের ই-গভর্ন্যান্স </w:t>
      </w:r>
      <w:r w:rsidR="006F285C">
        <w:rPr>
          <w:rFonts w:ascii="Nikosh" w:hAnsi="Nikosh" w:cs="Nikosh" w:hint="cs"/>
          <w:szCs w:val="22"/>
          <w:cs/>
          <w:lang w:bidi="bn-BD"/>
        </w:rPr>
        <w:t>অধি</w:t>
      </w:r>
      <w:r w:rsidRPr="00EB697F">
        <w:rPr>
          <w:rFonts w:ascii="Nikosh" w:hAnsi="Nikosh" w:cs="Nikosh" w:hint="cs"/>
          <w:szCs w:val="22"/>
          <w:cs/>
          <w:lang w:bidi="bn-IN"/>
        </w:rPr>
        <w:t>শাখা হতে প্রাপ্ত প্রতিবেদন</w:t>
      </w:r>
      <w:r w:rsidR="009137DE">
        <w:rPr>
          <w:rFonts w:ascii="Nikosh" w:hAnsi="Nikosh" w:cs="Nikosh" w:hint="cs"/>
          <w:szCs w:val="22"/>
          <w:cs/>
          <w:lang w:bidi="hi-IN"/>
        </w:rPr>
        <w:t>।</w:t>
      </w:r>
    </w:p>
    <w:p w:rsidR="00485F81" w:rsidRDefault="00485F81" w:rsidP="00485F81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*** 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মন্ত্রিপরিষদ বিভাগের ই-গভর্ন্যান্স </w:t>
      </w:r>
      <w:r w:rsidR="006F285C">
        <w:rPr>
          <w:rFonts w:ascii="Nikosh" w:hAnsi="Nikosh" w:cs="Nikosh" w:hint="cs"/>
          <w:szCs w:val="22"/>
          <w:cs/>
          <w:lang w:bidi="bn-BD"/>
        </w:rPr>
        <w:t>অধি</w:t>
      </w:r>
      <w:r w:rsidRPr="00EB697F">
        <w:rPr>
          <w:rFonts w:ascii="Nikosh" w:hAnsi="Nikosh" w:cs="Nikosh" w:hint="cs"/>
          <w:szCs w:val="22"/>
          <w:cs/>
          <w:lang w:bidi="bn-IN"/>
        </w:rPr>
        <w:t>শাখা হতে প্রাপ্ত প্রতিবেদন</w:t>
      </w:r>
      <w:r>
        <w:rPr>
          <w:rFonts w:ascii="Nikosh" w:hAnsi="Nikosh" w:cs="Nikosh" w:hint="cs"/>
          <w:szCs w:val="22"/>
          <w:cs/>
          <w:lang w:bidi="hi-IN"/>
        </w:rPr>
        <w:t>।</w:t>
      </w:r>
    </w:p>
    <w:p w:rsidR="00BA71B7" w:rsidRPr="00EB697F" w:rsidRDefault="00BA71B7" w:rsidP="00485F81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  <w:r>
        <w:rPr>
          <w:rFonts w:ascii="Nikosh" w:hAnsi="Nikosh" w:cs="Nikosh" w:hint="cs"/>
          <w:sz w:val="21"/>
          <w:szCs w:val="21"/>
          <w:cs/>
          <w:lang w:bidi="bn-BD"/>
        </w:rPr>
        <w:t xml:space="preserve">**** 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মন্ত্রিপরিষদ বিভাগের </w:t>
      </w:r>
      <w:r>
        <w:rPr>
          <w:rFonts w:ascii="Nikosh" w:hAnsi="Nikosh" w:cs="Nikosh" w:hint="cs"/>
          <w:szCs w:val="22"/>
          <w:cs/>
          <w:lang w:bidi="bn-BD"/>
        </w:rPr>
        <w:t>শুদ্ধাচার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 </w:t>
      </w:r>
      <w:r>
        <w:rPr>
          <w:rFonts w:ascii="Nikosh" w:hAnsi="Nikosh" w:cs="Nikosh" w:hint="cs"/>
          <w:szCs w:val="22"/>
          <w:cs/>
          <w:lang w:bidi="bn-BD"/>
        </w:rPr>
        <w:t>অধি</w:t>
      </w:r>
      <w:r w:rsidRPr="00EB697F">
        <w:rPr>
          <w:rFonts w:ascii="Nikosh" w:hAnsi="Nikosh" w:cs="Nikosh" w:hint="cs"/>
          <w:szCs w:val="22"/>
          <w:cs/>
          <w:lang w:bidi="bn-IN"/>
        </w:rPr>
        <w:t>শাখা হতে প্রাপ্ত প্রতিবেদন</w:t>
      </w:r>
      <w:r>
        <w:rPr>
          <w:rFonts w:ascii="Nikosh" w:hAnsi="Nikosh" w:cs="Nikosh" w:hint="cs"/>
          <w:szCs w:val="22"/>
          <w:cs/>
          <w:lang w:bidi="hi-IN"/>
        </w:rPr>
        <w:t>।</w:t>
      </w:r>
    </w:p>
    <w:p w:rsidR="00485F81" w:rsidRPr="00EB697F" w:rsidRDefault="00485F81" w:rsidP="00086C73">
      <w:pPr>
        <w:pStyle w:val="ListParagraph"/>
        <w:ind w:left="1080"/>
        <w:rPr>
          <w:rFonts w:ascii="Nikosh" w:hAnsi="Nikosh" w:cs="Nikosh"/>
          <w:szCs w:val="22"/>
          <w:cs/>
          <w:lang w:bidi="bn-IN"/>
        </w:rPr>
      </w:pPr>
    </w:p>
    <w:p w:rsidR="0039321B" w:rsidRDefault="0039321B">
      <w:pPr>
        <w:rPr>
          <w:rFonts w:cs="Vrinda"/>
          <w:cs/>
          <w:lang w:bidi="bn-BD"/>
        </w:rPr>
      </w:pPr>
    </w:p>
    <w:p w:rsidR="0039321B" w:rsidRDefault="0039321B">
      <w:pPr>
        <w:rPr>
          <w:rFonts w:cs="Vrinda"/>
          <w:cs/>
          <w:lang w:bidi="bn-BD"/>
        </w:rPr>
      </w:pPr>
    </w:p>
    <w:sectPr w:rsidR="0039321B" w:rsidSect="00206DB5">
      <w:pgSz w:w="16834" w:h="11909" w:orient="landscape" w:code="9"/>
      <w:pgMar w:top="1152" w:right="1440" w:bottom="288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533" w:rsidRDefault="00927533" w:rsidP="002F55F2">
      <w:pPr>
        <w:spacing w:after="0" w:line="240" w:lineRule="auto"/>
      </w:pPr>
      <w:r>
        <w:separator/>
      </w:r>
    </w:p>
  </w:endnote>
  <w:endnote w:type="continuationSeparator" w:id="0">
    <w:p w:rsidR="00927533" w:rsidRDefault="00927533" w:rsidP="002F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533" w:rsidRDefault="00927533" w:rsidP="002F55F2">
      <w:pPr>
        <w:spacing w:after="0" w:line="240" w:lineRule="auto"/>
      </w:pPr>
      <w:r>
        <w:separator/>
      </w:r>
    </w:p>
  </w:footnote>
  <w:footnote w:type="continuationSeparator" w:id="0">
    <w:p w:rsidR="00927533" w:rsidRDefault="00927533" w:rsidP="002F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64BB6"/>
    <w:multiLevelType w:val="hybridMultilevel"/>
    <w:tmpl w:val="6A68AC06"/>
    <w:lvl w:ilvl="0" w:tplc="218C4E9E">
      <w:numFmt w:val="bullet"/>
      <w:lvlText w:val=""/>
      <w:lvlJc w:val="left"/>
      <w:pPr>
        <w:ind w:left="1080" w:hanging="360"/>
      </w:pPr>
      <w:rPr>
        <w:rFonts w:ascii="Symbol" w:eastAsia="Calibri" w:hAnsi="Symbol" w:cs="Nikosh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39"/>
    <w:rsid w:val="00000153"/>
    <w:rsid w:val="00001D7B"/>
    <w:rsid w:val="00003897"/>
    <w:rsid w:val="00014E1A"/>
    <w:rsid w:val="00017F09"/>
    <w:rsid w:val="00020AE6"/>
    <w:rsid w:val="00022815"/>
    <w:rsid w:val="000234FD"/>
    <w:rsid w:val="00023718"/>
    <w:rsid w:val="00023D86"/>
    <w:rsid w:val="0003425C"/>
    <w:rsid w:val="00034E01"/>
    <w:rsid w:val="00036096"/>
    <w:rsid w:val="00037661"/>
    <w:rsid w:val="00043147"/>
    <w:rsid w:val="00043163"/>
    <w:rsid w:val="000445E6"/>
    <w:rsid w:val="00046B40"/>
    <w:rsid w:val="00051345"/>
    <w:rsid w:val="00053A66"/>
    <w:rsid w:val="00056D0D"/>
    <w:rsid w:val="00064940"/>
    <w:rsid w:val="00067951"/>
    <w:rsid w:val="00070A1F"/>
    <w:rsid w:val="00076A2C"/>
    <w:rsid w:val="00086C73"/>
    <w:rsid w:val="00091B90"/>
    <w:rsid w:val="00096B56"/>
    <w:rsid w:val="00097313"/>
    <w:rsid w:val="000B77D1"/>
    <w:rsid w:val="000C118A"/>
    <w:rsid w:val="000C185F"/>
    <w:rsid w:val="000C1EBD"/>
    <w:rsid w:val="000C37AB"/>
    <w:rsid w:val="000C4D0C"/>
    <w:rsid w:val="000C6F86"/>
    <w:rsid w:val="000D162D"/>
    <w:rsid w:val="000D4453"/>
    <w:rsid w:val="000D57B0"/>
    <w:rsid w:val="000D759D"/>
    <w:rsid w:val="000D7945"/>
    <w:rsid w:val="000E14E0"/>
    <w:rsid w:val="000E4D3E"/>
    <w:rsid w:val="000F05C7"/>
    <w:rsid w:val="000F182E"/>
    <w:rsid w:val="000F2D6F"/>
    <w:rsid w:val="000F54B2"/>
    <w:rsid w:val="000F655D"/>
    <w:rsid w:val="000F65D4"/>
    <w:rsid w:val="000F7B4B"/>
    <w:rsid w:val="00100B13"/>
    <w:rsid w:val="00101BD1"/>
    <w:rsid w:val="00104A06"/>
    <w:rsid w:val="00106DB0"/>
    <w:rsid w:val="00113736"/>
    <w:rsid w:val="00120ABD"/>
    <w:rsid w:val="00124AA5"/>
    <w:rsid w:val="001276BD"/>
    <w:rsid w:val="00135931"/>
    <w:rsid w:val="001370BC"/>
    <w:rsid w:val="00137871"/>
    <w:rsid w:val="00141200"/>
    <w:rsid w:val="0014131C"/>
    <w:rsid w:val="00143AC5"/>
    <w:rsid w:val="00154426"/>
    <w:rsid w:val="00154C78"/>
    <w:rsid w:val="0016739C"/>
    <w:rsid w:val="00170636"/>
    <w:rsid w:val="00172C80"/>
    <w:rsid w:val="0018083A"/>
    <w:rsid w:val="00181CA0"/>
    <w:rsid w:val="00190C4E"/>
    <w:rsid w:val="00194229"/>
    <w:rsid w:val="00196E8F"/>
    <w:rsid w:val="00197AF9"/>
    <w:rsid w:val="00197DD8"/>
    <w:rsid w:val="001A0236"/>
    <w:rsid w:val="001A0F54"/>
    <w:rsid w:val="001A2168"/>
    <w:rsid w:val="001A2268"/>
    <w:rsid w:val="001A2351"/>
    <w:rsid w:val="001A3155"/>
    <w:rsid w:val="001A7163"/>
    <w:rsid w:val="001A7412"/>
    <w:rsid w:val="001A7E39"/>
    <w:rsid w:val="001B192E"/>
    <w:rsid w:val="001B199E"/>
    <w:rsid w:val="001B260E"/>
    <w:rsid w:val="001B5A39"/>
    <w:rsid w:val="001B6249"/>
    <w:rsid w:val="001C16BB"/>
    <w:rsid w:val="001C52FB"/>
    <w:rsid w:val="001C5CD8"/>
    <w:rsid w:val="001D09FC"/>
    <w:rsid w:val="001D12E4"/>
    <w:rsid w:val="001D1658"/>
    <w:rsid w:val="001D20C2"/>
    <w:rsid w:val="001D2E23"/>
    <w:rsid w:val="001E0867"/>
    <w:rsid w:val="001E1112"/>
    <w:rsid w:val="001E16A5"/>
    <w:rsid w:val="001E7330"/>
    <w:rsid w:val="001E7807"/>
    <w:rsid w:val="001F1B12"/>
    <w:rsid w:val="00200378"/>
    <w:rsid w:val="0020184D"/>
    <w:rsid w:val="0020260C"/>
    <w:rsid w:val="00206833"/>
    <w:rsid w:val="00206DB5"/>
    <w:rsid w:val="00210C1C"/>
    <w:rsid w:val="002161C7"/>
    <w:rsid w:val="0021631E"/>
    <w:rsid w:val="00216B75"/>
    <w:rsid w:val="00220CDB"/>
    <w:rsid w:val="002214F8"/>
    <w:rsid w:val="0022776C"/>
    <w:rsid w:val="00234601"/>
    <w:rsid w:val="00235CE2"/>
    <w:rsid w:val="00242FBB"/>
    <w:rsid w:val="00245004"/>
    <w:rsid w:val="002522DC"/>
    <w:rsid w:val="002535CA"/>
    <w:rsid w:val="002578CA"/>
    <w:rsid w:val="0026133A"/>
    <w:rsid w:val="002626F0"/>
    <w:rsid w:val="002707D9"/>
    <w:rsid w:val="0028425D"/>
    <w:rsid w:val="002901D4"/>
    <w:rsid w:val="00292357"/>
    <w:rsid w:val="00296B07"/>
    <w:rsid w:val="0029785D"/>
    <w:rsid w:val="002A2C76"/>
    <w:rsid w:val="002A2CE2"/>
    <w:rsid w:val="002B001B"/>
    <w:rsid w:val="002B023F"/>
    <w:rsid w:val="002B70B0"/>
    <w:rsid w:val="002C0DC5"/>
    <w:rsid w:val="002C2D84"/>
    <w:rsid w:val="002C2FFB"/>
    <w:rsid w:val="002C4CDE"/>
    <w:rsid w:val="002C4DC8"/>
    <w:rsid w:val="002C4F2B"/>
    <w:rsid w:val="002D0246"/>
    <w:rsid w:val="002D1E9F"/>
    <w:rsid w:val="002D2758"/>
    <w:rsid w:val="002D5C6E"/>
    <w:rsid w:val="002D5ED0"/>
    <w:rsid w:val="002D665B"/>
    <w:rsid w:val="002E35FD"/>
    <w:rsid w:val="002E426B"/>
    <w:rsid w:val="002E5092"/>
    <w:rsid w:val="002E5C72"/>
    <w:rsid w:val="002E6197"/>
    <w:rsid w:val="002E633A"/>
    <w:rsid w:val="002F207D"/>
    <w:rsid w:val="002F2B0E"/>
    <w:rsid w:val="002F3CCE"/>
    <w:rsid w:val="002F55F2"/>
    <w:rsid w:val="002F5660"/>
    <w:rsid w:val="002F589F"/>
    <w:rsid w:val="002F5DA4"/>
    <w:rsid w:val="0030134E"/>
    <w:rsid w:val="00301638"/>
    <w:rsid w:val="00301EE0"/>
    <w:rsid w:val="00305BAB"/>
    <w:rsid w:val="00306F9E"/>
    <w:rsid w:val="003133BE"/>
    <w:rsid w:val="0031738C"/>
    <w:rsid w:val="003204E6"/>
    <w:rsid w:val="00326A16"/>
    <w:rsid w:val="00335B5E"/>
    <w:rsid w:val="00337002"/>
    <w:rsid w:val="00340F89"/>
    <w:rsid w:val="00341D93"/>
    <w:rsid w:val="00342DED"/>
    <w:rsid w:val="0034384D"/>
    <w:rsid w:val="0034481B"/>
    <w:rsid w:val="00344A1B"/>
    <w:rsid w:val="00356A92"/>
    <w:rsid w:val="00360727"/>
    <w:rsid w:val="00370E86"/>
    <w:rsid w:val="003711B5"/>
    <w:rsid w:val="00373E95"/>
    <w:rsid w:val="00375952"/>
    <w:rsid w:val="003766D2"/>
    <w:rsid w:val="003822E4"/>
    <w:rsid w:val="0038344C"/>
    <w:rsid w:val="00384FBA"/>
    <w:rsid w:val="00386351"/>
    <w:rsid w:val="0039321B"/>
    <w:rsid w:val="003B0A33"/>
    <w:rsid w:val="003B1130"/>
    <w:rsid w:val="003B1B8E"/>
    <w:rsid w:val="003B6BF5"/>
    <w:rsid w:val="003D000B"/>
    <w:rsid w:val="003D67E1"/>
    <w:rsid w:val="003E0B0C"/>
    <w:rsid w:val="003E429C"/>
    <w:rsid w:val="003E5A73"/>
    <w:rsid w:val="003E5A74"/>
    <w:rsid w:val="003F151C"/>
    <w:rsid w:val="003F6710"/>
    <w:rsid w:val="00401ACF"/>
    <w:rsid w:val="004034CE"/>
    <w:rsid w:val="00405556"/>
    <w:rsid w:val="004144F8"/>
    <w:rsid w:val="00426E33"/>
    <w:rsid w:val="004278FB"/>
    <w:rsid w:val="0043261D"/>
    <w:rsid w:val="00435BF9"/>
    <w:rsid w:val="00441117"/>
    <w:rsid w:val="00443B00"/>
    <w:rsid w:val="00444AB0"/>
    <w:rsid w:val="00450429"/>
    <w:rsid w:val="00453BDF"/>
    <w:rsid w:val="00456DF4"/>
    <w:rsid w:val="004614E7"/>
    <w:rsid w:val="00462181"/>
    <w:rsid w:val="00463586"/>
    <w:rsid w:val="00464F45"/>
    <w:rsid w:val="00471A76"/>
    <w:rsid w:val="00480594"/>
    <w:rsid w:val="00485F81"/>
    <w:rsid w:val="00490601"/>
    <w:rsid w:val="004941EC"/>
    <w:rsid w:val="00497B6F"/>
    <w:rsid w:val="004A1E0D"/>
    <w:rsid w:val="004A5B0C"/>
    <w:rsid w:val="004A6FAB"/>
    <w:rsid w:val="004A7D7F"/>
    <w:rsid w:val="004B12C2"/>
    <w:rsid w:val="004B7AAF"/>
    <w:rsid w:val="004C339B"/>
    <w:rsid w:val="004C4DBA"/>
    <w:rsid w:val="004D0BBB"/>
    <w:rsid w:val="004D1AEA"/>
    <w:rsid w:val="004D2AC7"/>
    <w:rsid w:val="004F0360"/>
    <w:rsid w:val="004F5377"/>
    <w:rsid w:val="004F6621"/>
    <w:rsid w:val="00511718"/>
    <w:rsid w:val="00511B06"/>
    <w:rsid w:val="00513493"/>
    <w:rsid w:val="00520329"/>
    <w:rsid w:val="00520D06"/>
    <w:rsid w:val="00531199"/>
    <w:rsid w:val="00531B61"/>
    <w:rsid w:val="0053349C"/>
    <w:rsid w:val="00537D31"/>
    <w:rsid w:val="00541964"/>
    <w:rsid w:val="005422E5"/>
    <w:rsid w:val="00542939"/>
    <w:rsid w:val="0054617E"/>
    <w:rsid w:val="00555729"/>
    <w:rsid w:val="00570449"/>
    <w:rsid w:val="00572BA5"/>
    <w:rsid w:val="00577C3C"/>
    <w:rsid w:val="00583395"/>
    <w:rsid w:val="00596644"/>
    <w:rsid w:val="005A2E30"/>
    <w:rsid w:val="005A5D5A"/>
    <w:rsid w:val="005A744D"/>
    <w:rsid w:val="005B32F9"/>
    <w:rsid w:val="005C772C"/>
    <w:rsid w:val="005D0283"/>
    <w:rsid w:val="005D3400"/>
    <w:rsid w:val="005D574B"/>
    <w:rsid w:val="005D5A8C"/>
    <w:rsid w:val="005E10C4"/>
    <w:rsid w:val="005E24BD"/>
    <w:rsid w:val="005E35C2"/>
    <w:rsid w:val="005E3E66"/>
    <w:rsid w:val="005F268E"/>
    <w:rsid w:val="005F35D6"/>
    <w:rsid w:val="005F58C3"/>
    <w:rsid w:val="00600E11"/>
    <w:rsid w:val="00602D35"/>
    <w:rsid w:val="006055CC"/>
    <w:rsid w:val="00605C5A"/>
    <w:rsid w:val="00620633"/>
    <w:rsid w:val="00621420"/>
    <w:rsid w:val="006232F9"/>
    <w:rsid w:val="00631179"/>
    <w:rsid w:val="00634861"/>
    <w:rsid w:val="00634BB1"/>
    <w:rsid w:val="00640022"/>
    <w:rsid w:val="0064141B"/>
    <w:rsid w:val="006516D3"/>
    <w:rsid w:val="0066367A"/>
    <w:rsid w:val="00664DB4"/>
    <w:rsid w:val="006709BD"/>
    <w:rsid w:val="006717E9"/>
    <w:rsid w:val="00671C13"/>
    <w:rsid w:val="00675436"/>
    <w:rsid w:val="00684D27"/>
    <w:rsid w:val="006903F5"/>
    <w:rsid w:val="0069401D"/>
    <w:rsid w:val="006A4F62"/>
    <w:rsid w:val="006A580A"/>
    <w:rsid w:val="006A5936"/>
    <w:rsid w:val="006B2B87"/>
    <w:rsid w:val="006B30E1"/>
    <w:rsid w:val="006B60A1"/>
    <w:rsid w:val="006C0E17"/>
    <w:rsid w:val="006D0A2A"/>
    <w:rsid w:val="006D16A6"/>
    <w:rsid w:val="006D5269"/>
    <w:rsid w:val="006E0470"/>
    <w:rsid w:val="006E1979"/>
    <w:rsid w:val="006E3CB5"/>
    <w:rsid w:val="006E3DD6"/>
    <w:rsid w:val="006E5400"/>
    <w:rsid w:val="006F285C"/>
    <w:rsid w:val="006F4039"/>
    <w:rsid w:val="007026FE"/>
    <w:rsid w:val="007105D8"/>
    <w:rsid w:val="00710CDA"/>
    <w:rsid w:val="0071786B"/>
    <w:rsid w:val="00722F73"/>
    <w:rsid w:val="00723683"/>
    <w:rsid w:val="00723E7C"/>
    <w:rsid w:val="00725556"/>
    <w:rsid w:val="00734088"/>
    <w:rsid w:val="00737F75"/>
    <w:rsid w:val="007442B1"/>
    <w:rsid w:val="007477C5"/>
    <w:rsid w:val="00750888"/>
    <w:rsid w:val="0077121B"/>
    <w:rsid w:val="007733D6"/>
    <w:rsid w:val="00776677"/>
    <w:rsid w:val="0078688E"/>
    <w:rsid w:val="007911A4"/>
    <w:rsid w:val="007942F8"/>
    <w:rsid w:val="007A46DB"/>
    <w:rsid w:val="007A761C"/>
    <w:rsid w:val="007B2AA1"/>
    <w:rsid w:val="007B41A4"/>
    <w:rsid w:val="007B571F"/>
    <w:rsid w:val="007C02BB"/>
    <w:rsid w:val="007C2584"/>
    <w:rsid w:val="007C5CED"/>
    <w:rsid w:val="007C717E"/>
    <w:rsid w:val="007C7903"/>
    <w:rsid w:val="007D05BE"/>
    <w:rsid w:val="007D7EA6"/>
    <w:rsid w:val="007E058D"/>
    <w:rsid w:val="007F1361"/>
    <w:rsid w:val="007F24E6"/>
    <w:rsid w:val="007F3697"/>
    <w:rsid w:val="007F3EB6"/>
    <w:rsid w:val="008203AE"/>
    <w:rsid w:val="008247E4"/>
    <w:rsid w:val="00825C79"/>
    <w:rsid w:val="00833563"/>
    <w:rsid w:val="00833DEA"/>
    <w:rsid w:val="0084012F"/>
    <w:rsid w:val="00843976"/>
    <w:rsid w:val="008511A4"/>
    <w:rsid w:val="008639F8"/>
    <w:rsid w:val="00875730"/>
    <w:rsid w:val="008765EB"/>
    <w:rsid w:val="00881B24"/>
    <w:rsid w:val="00881E87"/>
    <w:rsid w:val="00882ED7"/>
    <w:rsid w:val="00883D02"/>
    <w:rsid w:val="00884679"/>
    <w:rsid w:val="008860D4"/>
    <w:rsid w:val="00887309"/>
    <w:rsid w:val="008877E1"/>
    <w:rsid w:val="00887E7E"/>
    <w:rsid w:val="00892C49"/>
    <w:rsid w:val="00896BEC"/>
    <w:rsid w:val="00897778"/>
    <w:rsid w:val="00897BBC"/>
    <w:rsid w:val="008A29E0"/>
    <w:rsid w:val="008B1D2D"/>
    <w:rsid w:val="008B1FC9"/>
    <w:rsid w:val="008B3E61"/>
    <w:rsid w:val="008C21FE"/>
    <w:rsid w:val="008C3E65"/>
    <w:rsid w:val="008C4797"/>
    <w:rsid w:val="008D15F9"/>
    <w:rsid w:val="008D6C55"/>
    <w:rsid w:val="008E072E"/>
    <w:rsid w:val="008E0F4C"/>
    <w:rsid w:val="008E3358"/>
    <w:rsid w:val="008E46D9"/>
    <w:rsid w:val="008F38C7"/>
    <w:rsid w:val="008F782B"/>
    <w:rsid w:val="00902764"/>
    <w:rsid w:val="0090439D"/>
    <w:rsid w:val="009123F9"/>
    <w:rsid w:val="009137DE"/>
    <w:rsid w:val="00922E56"/>
    <w:rsid w:val="00923844"/>
    <w:rsid w:val="0092409F"/>
    <w:rsid w:val="00927533"/>
    <w:rsid w:val="00931931"/>
    <w:rsid w:val="00936F33"/>
    <w:rsid w:val="00943369"/>
    <w:rsid w:val="009476B3"/>
    <w:rsid w:val="00954C9C"/>
    <w:rsid w:val="00957FCA"/>
    <w:rsid w:val="00964D7E"/>
    <w:rsid w:val="009658DF"/>
    <w:rsid w:val="00967651"/>
    <w:rsid w:val="00970F08"/>
    <w:rsid w:val="00971870"/>
    <w:rsid w:val="00985469"/>
    <w:rsid w:val="0099220D"/>
    <w:rsid w:val="00994446"/>
    <w:rsid w:val="00995923"/>
    <w:rsid w:val="009A138E"/>
    <w:rsid w:val="009A60F3"/>
    <w:rsid w:val="009B000D"/>
    <w:rsid w:val="009B3140"/>
    <w:rsid w:val="009B3175"/>
    <w:rsid w:val="009B3D9E"/>
    <w:rsid w:val="009B7BFC"/>
    <w:rsid w:val="009C33BB"/>
    <w:rsid w:val="009C3D74"/>
    <w:rsid w:val="009C7327"/>
    <w:rsid w:val="009D010B"/>
    <w:rsid w:val="009E4CD5"/>
    <w:rsid w:val="009F3A5C"/>
    <w:rsid w:val="00A00200"/>
    <w:rsid w:val="00A009A9"/>
    <w:rsid w:val="00A0156E"/>
    <w:rsid w:val="00A02A34"/>
    <w:rsid w:val="00A04B96"/>
    <w:rsid w:val="00A0732D"/>
    <w:rsid w:val="00A07BAC"/>
    <w:rsid w:val="00A201D4"/>
    <w:rsid w:val="00A21BE0"/>
    <w:rsid w:val="00A26D79"/>
    <w:rsid w:val="00A2717F"/>
    <w:rsid w:val="00A27EDA"/>
    <w:rsid w:val="00A3053D"/>
    <w:rsid w:val="00A30A20"/>
    <w:rsid w:val="00A31188"/>
    <w:rsid w:val="00A363FD"/>
    <w:rsid w:val="00A37493"/>
    <w:rsid w:val="00A40DA3"/>
    <w:rsid w:val="00A445F3"/>
    <w:rsid w:val="00A45B4A"/>
    <w:rsid w:val="00A46846"/>
    <w:rsid w:val="00A6583A"/>
    <w:rsid w:val="00A74F2A"/>
    <w:rsid w:val="00A74FFF"/>
    <w:rsid w:val="00A87A78"/>
    <w:rsid w:val="00A94264"/>
    <w:rsid w:val="00AA06E4"/>
    <w:rsid w:val="00AA389C"/>
    <w:rsid w:val="00AA5426"/>
    <w:rsid w:val="00AB0104"/>
    <w:rsid w:val="00AB12FB"/>
    <w:rsid w:val="00AB3A03"/>
    <w:rsid w:val="00AB7519"/>
    <w:rsid w:val="00AB7678"/>
    <w:rsid w:val="00AC23D5"/>
    <w:rsid w:val="00AC7298"/>
    <w:rsid w:val="00AD4907"/>
    <w:rsid w:val="00AD52B2"/>
    <w:rsid w:val="00AE1131"/>
    <w:rsid w:val="00AE4935"/>
    <w:rsid w:val="00AF00D6"/>
    <w:rsid w:val="00AF025B"/>
    <w:rsid w:val="00AF0A49"/>
    <w:rsid w:val="00AF654A"/>
    <w:rsid w:val="00AF7F8B"/>
    <w:rsid w:val="00B0499F"/>
    <w:rsid w:val="00B068FA"/>
    <w:rsid w:val="00B06DC6"/>
    <w:rsid w:val="00B0715F"/>
    <w:rsid w:val="00B07916"/>
    <w:rsid w:val="00B109CB"/>
    <w:rsid w:val="00B10F6C"/>
    <w:rsid w:val="00B1227B"/>
    <w:rsid w:val="00B13D27"/>
    <w:rsid w:val="00B217CF"/>
    <w:rsid w:val="00B23361"/>
    <w:rsid w:val="00B24DE5"/>
    <w:rsid w:val="00B2708B"/>
    <w:rsid w:val="00B52083"/>
    <w:rsid w:val="00B53498"/>
    <w:rsid w:val="00B55DF0"/>
    <w:rsid w:val="00B75B81"/>
    <w:rsid w:val="00B92876"/>
    <w:rsid w:val="00BA1607"/>
    <w:rsid w:val="00BA675C"/>
    <w:rsid w:val="00BA70BC"/>
    <w:rsid w:val="00BA71B7"/>
    <w:rsid w:val="00BB0140"/>
    <w:rsid w:val="00BB2556"/>
    <w:rsid w:val="00BB5B1D"/>
    <w:rsid w:val="00BC0478"/>
    <w:rsid w:val="00BC21B4"/>
    <w:rsid w:val="00BC4269"/>
    <w:rsid w:val="00BD3912"/>
    <w:rsid w:val="00BD4C71"/>
    <w:rsid w:val="00BD58E6"/>
    <w:rsid w:val="00BE3265"/>
    <w:rsid w:val="00BE6E1D"/>
    <w:rsid w:val="00BE77C2"/>
    <w:rsid w:val="00BF020B"/>
    <w:rsid w:val="00BF2F2E"/>
    <w:rsid w:val="00BF4CAE"/>
    <w:rsid w:val="00C04C3E"/>
    <w:rsid w:val="00C07728"/>
    <w:rsid w:val="00C07E9A"/>
    <w:rsid w:val="00C12394"/>
    <w:rsid w:val="00C128FE"/>
    <w:rsid w:val="00C13D82"/>
    <w:rsid w:val="00C24745"/>
    <w:rsid w:val="00C264CE"/>
    <w:rsid w:val="00C34905"/>
    <w:rsid w:val="00C3688D"/>
    <w:rsid w:val="00C44DFC"/>
    <w:rsid w:val="00C47623"/>
    <w:rsid w:val="00C5481F"/>
    <w:rsid w:val="00C57D46"/>
    <w:rsid w:val="00C6031C"/>
    <w:rsid w:val="00C61039"/>
    <w:rsid w:val="00C6160E"/>
    <w:rsid w:val="00C63A2E"/>
    <w:rsid w:val="00C657CC"/>
    <w:rsid w:val="00C705A0"/>
    <w:rsid w:val="00C738AF"/>
    <w:rsid w:val="00C7719D"/>
    <w:rsid w:val="00C87483"/>
    <w:rsid w:val="00C94BDB"/>
    <w:rsid w:val="00C95E1C"/>
    <w:rsid w:val="00CB0A17"/>
    <w:rsid w:val="00CB6475"/>
    <w:rsid w:val="00CC48BB"/>
    <w:rsid w:val="00CD1D11"/>
    <w:rsid w:val="00CD6D11"/>
    <w:rsid w:val="00CE1D06"/>
    <w:rsid w:val="00CE2AFA"/>
    <w:rsid w:val="00CE3158"/>
    <w:rsid w:val="00CF2706"/>
    <w:rsid w:val="00CF2AAB"/>
    <w:rsid w:val="00CF67E9"/>
    <w:rsid w:val="00D03B5E"/>
    <w:rsid w:val="00D03E49"/>
    <w:rsid w:val="00D07AEE"/>
    <w:rsid w:val="00D10894"/>
    <w:rsid w:val="00D129E7"/>
    <w:rsid w:val="00D13954"/>
    <w:rsid w:val="00D16772"/>
    <w:rsid w:val="00D20101"/>
    <w:rsid w:val="00D2422D"/>
    <w:rsid w:val="00D30553"/>
    <w:rsid w:val="00D30E86"/>
    <w:rsid w:val="00D40852"/>
    <w:rsid w:val="00D46384"/>
    <w:rsid w:val="00D52AD6"/>
    <w:rsid w:val="00D55969"/>
    <w:rsid w:val="00D573D3"/>
    <w:rsid w:val="00D61E95"/>
    <w:rsid w:val="00D623A7"/>
    <w:rsid w:val="00D66925"/>
    <w:rsid w:val="00D66F24"/>
    <w:rsid w:val="00D740C6"/>
    <w:rsid w:val="00D748B5"/>
    <w:rsid w:val="00D85CE1"/>
    <w:rsid w:val="00D9197E"/>
    <w:rsid w:val="00D93F1F"/>
    <w:rsid w:val="00D94747"/>
    <w:rsid w:val="00D94E51"/>
    <w:rsid w:val="00D96230"/>
    <w:rsid w:val="00DA1D9D"/>
    <w:rsid w:val="00DB20E7"/>
    <w:rsid w:val="00DB474A"/>
    <w:rsid w:val="00DB61AE"/>
    <w:rsid w:val="00DC205E"/>
    <w:rsid w:val="00DC2937"/>
    <w:rsid w:val="00DC743D"/>
    <w:rsid w:val="00DD017F"/>
    <w:rsid w:val="00DD6E74"/>
    <w:rsid w:val="00DE72E7"/>
    <w:rsid w:val="00DF4A7D"/>
    <w:rsid w:val="00E02446"/>
    <w:rsid w:val="00E04CD6"/>
    <w:rsid w:val="00E05411"/>
    <w:rsid w:val="00E0544E"/>
    <w:rsid w:val="00E1387D"/>
    <w:rsid w:val="00E16376"/>
    <w:rsid w:val="00E17917"/>
    <w:rsid w:val="00E2712D"/>
    <w:rsid w:val="00E27BD4"/>
    <w:rsid w:val="00E336D1"/>
    <w:rsid w:val="00E35FEC"/>
    <w:rsid w:val="00E420F6"/>
    <w:rsid w:val="00E428BE"/>
    <w:rsid w:val="00E43B50"/>
    <w:rsid w:val="00E450C9"/>
    <w:rsid w:val="00E4539A"/>
    <w:rsid w:val="00E52A26"/>
    <w:rsid w:val="00E53101"/>
    <w:rsid w:val="00E57213"/>
    <w:rsid w:val="00E613B1"/>
    <w:rsid w:val="00E65233"/>
    <w:rsid w:val="00E70023"/>
    <w:rsid w:val="00E764F9"/>
    <w:rsid w:val="00E77120"/>
    <w:rsid w:val="00E83DB2"/>
    <w:rsid w:val="00E85112"/>
    <w:rsid w:val="00E877EC"/>
    <w:rsid w:val="00E978B0"/>
    <w:rsid w:val="00EA5FF9"/>
    <w:rsid w:val="00EA7BE2"/>
    <w:rsid w:val="00EB271F"/>
    <w:rsid w:val="00EB697F"/>
    <w:rsid w:val="00EC2C38"/>
    <w:rsid w:val="00EC4A3E"/>
    <w:rsid w:val="00ED5A80"/>
    <w:rsid w:val="00ED5D22"/>
    <w:rsid w:val="00EE1D29"/>
    <w:rsid w:val="00EE28F4"/>
    <w:rsid w:val="00EE3227"/>
    <w:rsid w:val="00EE481D"/>
    <w:rsid w:val="00EF3EB3"/>
    <w:rsid w:val="00EF5BFD"/>
    <w:rsid w:val="00F0102E"/>
    <w:rsid w:val="00F02810"/>
    <w:rsid w:val="00F030D4"/>
    <w:rsid w:val="00F061F5"/>
    <w:rsid w:val="00F100EA"/>
    <w:rsid w:val="00F152A3"/>
    <w:rsid w:val="00F17B4E"/>
    <w:rsid w:val="00F20303"/>
    <w:rsid w:val="00F310F5"/>
    <w:rsid w:val="00F33F44"/>
    <w:rsid w:val="00F342AB"/>
    <w:rsid w:val="00F355A9"/>
    <w:rsid w:val="00F43D47"/>
    <w:rsid w:val="00F562DA"/>
    <w:rsid w:val="00F56B8B"/>
    <w:rsid w:val="00F579BB"/>
    <w:rsid w:val="00F6118F"/>
    <w:rsid w:val="00F635AF"/>
    <w:rsid w:val="00F652BA"/>
    <w:rsid w:val="00F679DE"/>
    <w:rsid w:val="00F67A44"/>
    <w:rsid w:val="00F73F40"/>
    <w:rsid w:val="00F75B6B"/>
    <w:rsid w:val="00F846DB"/>
    <w:rsid w:val="00F91010"/>
    <w:rsid w:val="00F92A42"/>
    <w:rsid w:val="00F94AC4"/>
    <w:rsid w:val="00F97F1F"/>
    <w:rsid w:val="00FA55BE"/>
    <w:rsid w:val="00FB136D"/>
    <w:rsid w:val="00FB5C86"/>
    <w:rsid w:val="00FB783C"/>
    <w:rsid w:val="00FC1553"/>
    <w:rsid w:val="00FC3B30"/>
    <w:rsid w:val="00FC68D2"/>
    <w:rsid w:val="00FC7E82"/>
    <w:rsid w:val="00FD21E5"/>
    <w:rsid w:val="00FD2AFD"/>
    <w:rsid w:val="00FD4A0B"/>
    <w:rsid w:val="00FD6424"/>
    <w:rsid w:val="00FE3569"/>
    <w:rsid w:val="00FE3CC1"/>
    <w:rsid w:val="00FF1EDD"/>
    <w:rsid w:val="00FF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333EE-E3B4-49BD-9974-CE25D601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cp:lastPrinted>2018-03-15T06:36:00Z</cp:lastPrinted>
  <dcterms:created xsi:type="dcterms:W3CDTF">2018-03-05T06:51:00Z</dcterms:created>
  <dcterms:modified xsi:type="dcterms:W3CDTF">2018-03-15T06:36:00Z</dcterms:modified>
</cp:coreProperties>
</file>