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65" w:rsidRPr="0071396D" w:rsidRDefault="00DB1365" w:rsidP="00DB1365">
      <w:pPr>
        <w:jc w:val="center"/>
        <w:rPr>
          <w:rFonts w:ascii="NikoshBAN" w:hAnsi="NikoshBAN" w:cs="NikoshBAN"/>
          <w:b/>
          <w:sz w:val="28"/>
          <w:u w:val="single"/>
          <w:lang w:bidi="bn-IN"/>
        </w:rPr>
      </w:pPr>
      <w:r w:rsidRPr="0071396D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নৌপরিবহন</w:t>
      </w:r>
      <w:r w:rsidRPr="0071396D">
        <w:rPr>
          <w:rFonts w:ascii="Nikosh" w:hAnsi="Nikosh" w:cs="Nikosh"/>
          <w:b/>
          <w:sz w:val="28"/>
          <w:szCs w:val="28"/>
          <w:u w:val="single"/>
        </w:rPr>
        <w:t xml:space="preserve"> </w:t>
      </w:r>
      <w:r w:rsidRPr="0071396D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অধিদপ্তরের</w:t>
      </w:r>
      <w:r w:rsidRPr="0071396D">
        <w:rPr>
          <w:rFonts w:ascii="Nikosh" w:hAnsi="Nikosh" w:cs="Nikosh"/>
          <w:b/>
          <w:sz w:val="28"/>
          <w:szCs w:val="28"/>
          <w:u w:val="single"/>
        </w:rPr>
        <w:t xml:space="preserve"> </w:t>
      </w:r>
      <w:r w:rsidRPr="0071396D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২০২২</w:t>
      </w:r>
      <w:r w:rsidRPr="0071396D">
        <w:rPr>
          <w:rFonts w:ascii="Nikosh" w:hAnsi="Nikosh" w:cs="Nikosh"/>
          <w:b/>
          <w:sz w:val="28"/>
          <w:szCs w:val="28"/>
          <w:u w:val="single"/>
        </w:rPr>
        <w:t>-</w:t>
      </w:r>
      <w:r w:rsidRPr="0071396D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২০২৩</w:t>
      </w:r>
      <w:r w:rsidRPr="0071396D">
        <w:rPr>
          <w:rFonts w:ascii="Nikosh" w:hAnsi="Nikosh" w:cs="Nikosh"/>
          <w:b/>
          <w:sz w:val="28"/>
          <w:szCs w:val="28"/>
          <w:u w:val="single"/>
        </w:rPr>
        <w:t xml:space="preserve"> </w:t>
      </w:r>
      <w:r w:rsidRPr="0071396D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অর্থ</w:t>
      </w:r>
      <w:r w:rsidRPr="0071396D">
        <w:rPr>
          <w:rFonts w:ascii="Nikosh" w:hAnsi="Nikosh" w:cs="Nikosh"/>
          <w:b/>
          <w:sz w:val="28"/>
          <w:szCs w:val="28"/>
          <w:u w:val="single"/>
        </w:rPr>
        <w:t xml:space="preserve"> </w:t>
      </w:r>
      <w:r w:rsidRPr="0071396D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বছরের</w:t>
      </w:r>
      <w:r w:rsidRPr="0071396D">
        <w:rPr>
          <w:rFonts w:ascii="NikoshBAN" w:hAnsi="NikoshBAN" w:cs="NikoshBAN"/>
          <w:b/>
          <w:sz w:val="28"/>
          <w:u w:val="single"/>
        </w:rPr>
        <w:t xml:space="preserve"> </w:t>
      </w:r>
      <w:r w:rsidRPr="007139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অভিযোগ</w:t>
      </w:r>
      <w:r w:rsidRPr="0071396D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Pr="007139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প্রতিকার</w:t>
      </w:r>
      <w:r w:rsidRPr="0071396D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Pr="007139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ব্যবস্থা</w:t>
      </w:r>
      <w:r w:rsidRPr="0071396D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Pr="007139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সংক্রান্ত</w:t>
      </w:r>
      <w:r w:rsidRPr="0071396D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Pr="007139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কর্মপরিকল্পনা</w:t>
      </w:r>
      <w:r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র</w:t>
      </w:r>
      <w:r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="00000F92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২য়</w:t>
      </w:r>
      <w:r w:rsidRPr="0071396D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ত্রৈমাসিক (</w:t>
      </w:r>
      <w:r w:rsidR="00000F92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অক্টোবর</w:t>
      </w:r>
      <w:r w:rsidR="00000F92">
        <w:rPr>
          <w:rFonts w:ascii="Nikosh" w:hAnsi="Nikosh" w:cs="Nikosh"/>
          <w:b/>
          <w:bCs/>
          <w:sz w:val="28"/>
          <w:szCs w:val="28"/>
          <w:u w:val="single"/>
          <w:lang w:bidi="bn-IN"/>
        </w:rPr>
        <w:t>-</w:t>
      </w:r>
      <w:r w:rsidR="00000F92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ডিসেম্বর</w:t>
      </w:r>
      <w:r w:rsidRPr="0071396D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) অগ্রগতি প্রতিবেদন</w:t>
      </w:r>
    </w:p>
    <w:p w:rsidR="00DB1365" w:rsidRPr="0071396D" w:rsidRDefault="00DB1365" w:rsidP="00DB1365">
      <w:pPr>
        <w:jc w:val="center"/>
        <w:rPr>
          <w:rFonts w:ascii="Nikosh" w:hAnsi="Nikosh" w:cs="Nikosh"/>
          <w:szCs w:val="30"/>
          <w:u w:val="single"/>
          <w:lang w:bidi="bn-I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511"/>
        <w:gridCol w:w="3285"/>
        <w:gridCol w:w="2057"/>
        <w:gridCol w:w="691"/>
        <w:gridCol w:w="830"/>
        <w:gridCol w:w="694"/>
        <w:gridCol w:w="694"/>
        <w:gridCol w:w="785"/>
        <w:gridCol w:w="686"/>
        <w:gridCol w:w="629"/>
        <w:gridCol w:w="632"/>
        <w:gridCol w:w="629"/>
        <w:gridCol w:w="1012"/>
      </w:tblGrid>
      <w:tr w:rsidR="009D5F5E" w:rsidRPr="00A37CA0" w:rsidTr="003E1900">
        <w:trPr>
          <w:trHeight w:val="134"/>
        </w:trPr>
        <w:tc>
          <w:tcPr>
            <w:tcW w:w="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কার্যক্রমের ক্ষেত্র</w:t>
            </w:r>
          </w:p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মান</w:t>
            </w:r>
          </w:p>
        </w:tc>
        <w:tc>
          <w:tcPr>
            <w:tcW w:w="1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কার্যক্রম</w:t>
            </w:r>
          </w:p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</w:t>
            </w:r>
          </w:p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সূচক</w:t>
            </w:r>
          </w:p>
        </w:tc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একক</w:t>
            </w:r>
          </w:p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কর্ম</w:t>
            </w:r>
            <w:r w:rsidR="003E190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সম্পাদন সূচকের মান</w:t>
            </w:r>
          </w:p>
        </w:tc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২০২০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২০২১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11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লক্ষ্যমাত্রা ২০২১-২০২২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365" w:rsidRPr="00EE4053" w:rsidRDefault="00DB1365" w:rsidP="00D3214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20"/>
              </w:rPr>
            </w:pPr>
            <w:r w:rsidRPr="00EE405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১ম</w:t>
            </w:r>
            <w:r w:rsidRPr="00EE4053">
              <w:rPr>
                <w:rFonts w:ascii="Nikosh" w:hAnsi="Nikosh" w:cs="Nikosh"/>
                <w:sz w:val="18"/>
                <w:szCs w:val="20"/>
              </w:rPr>
              <w:t xml:space="preserve"> </w:t>
            </w:r>
            <w:r w:rsidRPr="00EE405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ত্রৈমাসিক</w:t>
            </w:r>
            <w:r w:rsidRPr="00EE4053">
              <w:rPr>
                <w:rFonts w:ascii="Nikosh" w:hAnsi="Nikosh" w:cs="Nikosh"/>
                <w:sz w:val="18"/>
                <w:szCs w:val="20"/>
              </w:rPr>
              <w:t xml:space="preserve"> </w:t>
            </w:r>
          </w:p>
          <w:p w:rsidR="00DB1365" w:rsidRPr="00EE4053" w:rsidRDefault="00DB1365" w:rsidP="00D3214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20"/>
              </w:rPr>
            </w:pPr>
            <w:r w:rsidRPr="00EE405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অগ্রগতি</w:t>
            </w:r>
            <w:r w:rsidRPr="00EE4053">
              <w:rPr>
                <w:rFonts w:ascii="Nikosh" w:hAnsi="Nikosh" w:cs="Nikosh"/>
                <w:sz w:val="18"/>
                <w:szCs w:val="20"/>
              </w:rPr>
              <w:t xml:space="preserve"> </w:t>
            </w:r>
          </w:p>
          <w:p w:rsidR="00DB1365" w:rsidRPr="00EE4053" w:rsidRDefault="00DB1365" w:rsidP="00D3214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20"/>
              </w:rPr>
            </w:pPr>
            <w:r w:rsidRPr="00EE4053">
              <w:rPr>
                <w:rFonts w:ascii="Nikosh" w:hAnsi="Nikosh" w:cs="Nikosh"/>
                <w:sz w:val="18"/>
                <w:szCs w:val="20"/>
              </w:rPr>
              <w:t>(</w:t>
            </w:r>
            <w:r w:rsidRPr="00EE405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জুলাই</w:t>
            </w:r>
            <w:r w:rsidRPr="00EE4053">
              <w:rPr>
                <w:rFonts w:ascii="Nikosh" w:hAnsi="Nikosh" w:cs="Nikosh"/>
                <w:sz w:val="18"/>
                <w:szCs w:val="20"/>
              </w:rPr>
              <w:t>-</w:t>
            </w:r>
            <w:r w:rsidRPr="00EE405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সেপ্টে</w:t>
            </w:r>
            <w:r w:rsidRPr="00EE4053">
              <w:rPr>
                <w:rFonts w:ascii="Nikosh" w:hAnsi="Nikosh" w:cs="Nikosh"/>
                <w:sz w:val="18"/>
                <w:szCs w:val="20"/>
              </w:rPr>
              <w:t>.</w:t>
            </w:r>
            <w:r w:rsidRPr="00EE405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২২</w:t>
            </w:r>
            <w:r w:rsidRPr="00EE4053">
              <w:rPr>
                <w:rFonts w:ascii="Nikosh" w:hAnsi="Nikosh" w:cs="Nikosh"/>
                <w:sz w:val="18"/>
                <w:szCs w:val="20"/>
              </w:rPr>
              <w:t>)</w:t>
            </w:r>
          </w:p>
        </w:tc>
      </w:tr>
      <w:tr w:rsidR="003E1900" w:rsidRPr="00A37CA0" w:rsidTr="003E1900">
        <w:trPr>
          <w:trHeight w:val="768"/>
        </w:trPr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4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উত্তম 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চলতি মানের নিম্নে </w:t>
            </w:r>
          </w:p>
        </w:tc>
        <w:tc>
          <w:tcPr>
            <w:tcW w:w="35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</w:tr>
      <w:tr w:rsidR="003E1900" w:rsidRPr="00A37CA0" w:rsidTr="003E1900">
        <w:trPr>
          <w:trHeight w:val="289"/>
        </w:trPr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৭০%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৬০%</w:t>
            </w: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</w:tr>
      <w:tr w:rsidR="003E1900" w:rsidRPr="00A37CA0" w:rsidTr="003E1900">
        <w:trPr>
          <w:trHeight w:val="266"/>
        </w:trPr>
        <w:tc>
          <w:tcPr>
            <w:tcW w:w="3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প্রাতিষ্ঠানিক</w:t>
            </w:r>
          </w:p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65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১৪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365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[১.১] অভিযোগ নিষ্পত্তি কর্মকর্তা 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(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অনিক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)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ও আপিল কর্মকর্তার তথ্য ওয়েবসাইটে 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এবং জিআরএস সফটওয়্যারে </w:t>
            </w:r>
            <w:r>
              <w:rPr>
                <w:rFonts w:ascii="NikoshBAN" w:hAnsi="NikoshBAN" w:cs="NikoshBAN"/>
                <w:sz w:val="20"/>
                <w:szCs w:val="20"/>
              </w:rPr>
              <w:t>(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প্রযোজ্য ক্ষেত্রে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)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ত্রৈমাসিক ভিত্তিতে হালনাগাদকরণ </w:t>
            </w:r>
          </w:p>
          <w:p w:rsidR="009D5F5E" w:rsidRPr="00A37CA0" w:rsidRDefault="009D5F5E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[১.১.১] অনিক ও আপিল কর্মকর্তার তথ্য হালনাগাদকৃত এবং ওয়েবসাইটে আপলোডকৃত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1365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আছে </w:t>
            </w:r>
          </w:p>
        </w:tc>
      </w:tr>
      <w:tr w:rsidR="003E1900" w:rsidRPr="00A37CA0" w:rsidTr="003E1900">
        <w:trPr>
          <w:trHeight w:val="266"/>
        </w:trPr>
        <w:tc>
          <w:tcPr>
            <w:tcW w:w="36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65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365" w:rsidRDefault="00DB1365" w:rsidP="00D32143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[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নির্দিষ্ট সময়ে অনলাইন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/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অফলাইনে প্রাপ্ত অভিযোগ নিষ্পত্তি  </w:t>
            </w:r>
          </w:p>
          <w:p w:rsidR="009D5F5E" w:rsidRPr="00A37CA0" w:rsidRDefault="009D5F5E" w:rsidP="00D32143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অভিযোগ নিষ্পত্তিকৃত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365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৭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৯০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৮০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৭০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৬০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1365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হ্যাঁ</w:t>
            </w:r>
          </w:p>
        </w:tc>
      </w:tr>
      <w:tr w:rsidR="003E1900" w:rsidRPr="00A37CA0" w:rsidTr="003E1900">
        <w:trPr>
          <w:trHeight w:val="266"/>
        </w:trPr>
        <w:tc>
          <w:tcPr>
            <w:tcW w:w="36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365" w:rsidRDefault="00DB1365" w:rsidP="00D32143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[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]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অভিযোগ নিষ্পত্তি সংক্রান্ত মাসিক প্রতিবেদন উর্ধ্বতন কর্তৃপক্ষ বরাবর প্রেরণ  </w:t>
            </w:r>
          </w:p>
          <w:p w:rsidR="009D5F5E" w:rsidRPr="00A37CA0" w:rsidRDefault="009D5F5E" w:rsidP="00D32143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প্রতিবেদন প্রেরিত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৯০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৮০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৭০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৬০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1365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হ্যাঁ</w:t>
            </w:r>
          </w:p>
        </w:tc>
      </w:tr>
      <w:tr w:rsidR="009D5F5E" w:rsidRPr="00A37CA0" w:rsidTr="003E1900">
        <w:trPr>
          <w:trHeight w:val="881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সক্ষমতা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 অর্জন</w:t>
            </w:r>
          </w:p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১১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1365" w:rsidRDefault="00DB1365" w:rsidP="00D32143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কর্মকর্তা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/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কর্মচারীদের অভিযোগ প্রতিকার ব্যবস্থা এবং জিআরএস সফটওয়্যার বিষয়ক প্রশিক্ষণ আয়োজন</w:t>
            </w:r>
          </w:p>
          <w:p w:rsidR="009D5F5E" w:rsidRPr="00A37CA0" w:rsidRDefault="009D5F5E" w:rsidP="00D32143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1365" w:rsidRPr="00A37CA0" w:rsidRDefault="00DB1365" w:rsidP="00D32143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প্রশিক্ষণ আয়োজিত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1365" w:rsidRPr="00A37CA0" w:rsidRDefault="00DB1365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1365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না</w:t>
            </w:r>
          </w:p>
        </w:tc>
      </w:tr>
      <w:tr w:rsidR="009D5F5E" w:rsidRPr="00A37CA0" w:rsidTr="003E1900">
        <w:trPr>
          <w:trHeight w:val="406"/>
        </w:trPr>
        <w:tc>
          <w:tcPr>
            <w:tcW w:w="36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8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5F5E" w:rsidRDefault="009D5F5E" w:rsidP="00D32143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[২.২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] ত্রৈমাসিক ভিত্তিতে পরিবীক্ষণ এবং ত্রৈমাসিক পরিবীক্ষণ প্রতিবেদন উর্ধ্বতন কর্তৃপক্ষের নিকট প্রেরণ</w:t>
            </w:r>
          </w:p>
          <w:p w:rsidR="009D5F5E" w:rsidRPr="00A37CA0" w:rsidRDefault="009D5F5E" w:rsidP="00D32143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[২.৩.১] ত্রৈমাসিক প্রতিবেদন প্রেরিত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5F5E" w:rsidRPr="00A37CA0" w:rsidRDefault="009D5F5E" w:rsidP="0093026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হ্যাঁ</w:t>
            </w:r>
          </w:p>
        </w:tc>
      </w:tr>
      <w:tr w:rsidR="009D5F5E" w:rsidRPr="00A37CA0" w:rsidTr="003E1900">
        <w:trPr>
          <w:trHeight w:val="752"/>
        </w:trPr>
        <w:tc>
          <w:tcPr>
            <w:tcW w:w="36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8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5F5E" w:rsidRDefault="009D5F5E" w:rsidP="00D32143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[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>
              <w:rPr>
                <w:rFonts w:ascii="NikoshBAN" w:hAnsi="NikoshBAN" w:cs="NikoshBAN"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অভিযোগ প্রতিকার ব্যবস্থাপনা বিষয়ে স্টেকহোল্ডারগণের সমন্বয়ে অবহিতকরণ সভা 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আয়োজন</w:t>
            </w:r>
          </w:p>
          <w:p w:rsidR="009D5F5E" w:rsidRPr="00A37CA0" w:rsidRDefault="009D5F5E" w:rsidP="00D32143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সভা 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আয়োজি</w:t>
            </w:r>
            <w:bookmarkStart w:id="0" w:name="_GoBack"/>
            <w:bookmarkEnd w:id="0"/>
            <w:r>
              <w:rPr>
                <w:rFonts w:ascii="NikoshBAN" w:hAnsi="NikoshBAN" w:cs="NikoshBAN"/>
                <w:sz w:val="20"/>
                <w:szCs w:val="20"/>
                <w:cs/>
              </w:rPr>
              <w:t>ত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5F5E" w:rsidRPr="00A37CA0" w:rsidRDefault="009D5F5E" w:rsidP="00D3214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5F5E" w:rsidRPr="00A37CA0" w:rsidRDefault="00C70FD9" w:rsidP="00C70FD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হ্যাঁ</w:t>
            </w:r>
            <w:proofErr w:type="spellEnd"/>
          </w:p>
        </w:tc>
      </w:tr>
    </w:tbl>
    <w:p w:rsidR="00DB1365" w:rsidRDefault="00DB1365" w:rsidP="00DB1365">
      <w:pPr>
        <w:rPr>
          <w:rFonts w:ascii="Nikosh" w:hAnsi="Nikosh" w:cs="Nikosh"/>
          <w:bCs/>
          <w:sz w:val="28"/>
          <w:szCs w:val="28"/>
          <w:lang w:bidi="bn-BD"/>
        </w:rPr>
      </w:pPr>
    </w:p>
    <w:p w:rsidR="008C66A4" w:rsidRDefault="008C66A4"/>
    <w:sectPr w:rsidR="008C66A4" w:rsidSect="00A2799F">
      <w:foot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5B3" w:rsidRDefault="007D55B3" w:rsidP="00FA5361">
      <w:r>
        <w:separator/>
      </w:r>
    </w:p>
  </w:endnote>
  <w:endnote w:type="continuationSeparator" w:id="0">
    <w:p w:rsidR="007D55B3" w:rsidRDefault="007D55B3" w:rsidP="00FA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61" w:rsidRPr="00FA5361" w:rsidRDefault="00FA5361">
    <w:pPr>
      <w:pStyle w:val="Footer"/>
      <w:rPr>
        <w:rFonts w:ascii="Vrinda" w:hAnsi="Vrinda" w:cs="Vrinda"/>
        <w:b/>
        <w:bCs/>
        <w:sz w:val="10"/>
        <w:szCs w:val="10"/>
      </w:rPr>
    </w:pPr>
    <w:r w:rsidRPr="00FA5361">
      <w:rPr>
        <w:rFonts w:ascii="Vrinda" w:hAnsi="Vrinda" w:cs="Vrinda"/>
        <w:b/>
        <w:bCs/>
        <w:sz w:val="10"/>
        <w:szCs w:val="10"/>
      </w:rPr>
      <w:t>D/July 2022/</w:t>
    </w:r>
    <w:r w:rsidRPr="00FA5361">
      <w:rPr>
        <w:rFonts w:ascii="Vrinda" w:hAnsi="Vrinda" w:cs="Vrinda"/>
        <w:b/>
        <w:bCs/>
        <w:sz w:val="10"/>
        <w:szCs w:val="10"/>
        <w:cs/>
        <w:lang w:bidi="bn-IN"/>
      </w:rPr>
      <w:t>অভিযোগ</w:t>
    </w:r>
    <w:r w:rsidRPr="00FA5361">
      <w:rPr>
        <w:rFonts w:ascii="Vrinda" w:hAnsi="Vrinda" w:cs="Vrinda"/>
        <w:b/>
        <w:bCs/>
        <w:sz w:val="10"/>
        <w:szCs w:val="10"/>
      </w:rPr>
      <w:t xml:space="preserve"> </w:t>
    </w:r>
    <w:r w:rsidRPr="00FA5361">
      <w:rPr>
        <w:rFonts w:ascii="Vrinda" w:hAnsi="Vrinda" w:cs="Vrinda"/>
        <w:b/>
        <w:bCs/>
        <w:sz w:val="10"/>
        <w:szCs w:val="10"/>
        <w:cs/>
        <w:lang w:bidi="bn-IN"/>
      </w:rPr>
      <w:t>প্রতিকার</w:t>
    </w:r>
    <w:r w:rsidRPr="00FA5361">
      <w:rPr>
        <w:rFonts w:ascii="Vrinda" w:hAnsi="Vrinda" w:cs="Vrinda"/>
        <w:b/>
        <w:bCs/>
        <w:sz w:val="10"/>
        <w:szCs w:val="10"/>
      </w:rPr>
      <w:t xml:space="preserve"> </w:t>
    </w:r>
    <w:r w:rsidRPr="00FA5361">
      <w:rPr>
        <w:rFonts w:ascii="Vrinda" w:hAnsi="Vrinda" w:cs="Vrinda"/>
        <w:b/>
        <w:bCs/>
        <w:sz w:val="10"/>
        <w:szCs w:val="10"/>
        <w:cs/>
        <w:lang w:bidi="bn-IN"/>
      </w:rPr>
      <w:t>অক্টো</w:t>
    </w:r>
    <w:r w:rsidRPr="00FA5361">
      <w:rPr>
        <w:rFonts w:ascii="Vrinda" w:hAnsi="Vrinda" w:cs="Vrinda"/>
        <w:b/>
        <w:bCs/>
        <w:sz w:val="10"/>
        <w:szCs w:val="10"/>
      </w:rPr>
      <w:t>:-</w:t>
    </w:r>
    <w:r w:rsidRPr="00FA5361">
      <w:rPr>
        <w:rFonts w:ascii="Vrinda" w:hAnsi="Vrinda" w:cs="Vrinda"/>
        <w:b/>
        <w:bCs/>
        <w:sz w:val="10"/>
        <w:szCs w:val="10"/>
        <w:cs/>
        <w:lang w:bidi="bn-IN"/>
      </w:rPr>
      <w:t>ডিসে</w:t>
    </w:r>
    <w:r w:rsidRPr="00FA5361">
      <w:rPr>
        <w:rFonts w:ascii="Vrinda" w:hAnsi="Vrinda" w:cs="Vrinda"/>
        <w:b/>
        <w:bCs/>
        <w:sz w:val="10"/>
        <w:szCs w:val="10"/>
      </w:rPr>
      <w:t xml:space="preserve">: </w:t>
    </w:r>
    <w:r w:rsidRPr="00FA5361">
      <w:rPr>
        <w:rFonts w:ascii="Vrinda" w:hAnsi="Vrinda" w:cs="Vrinda"/>
        <w:b/>
        <w:bCs/>
        <w:sz w:val="10"/>
        <w:szCs w:val="10"/>
        <w:cs/>
        <w:lang w:bidi="bn-IN"/>
      </w:rPr>
      <w:t>২২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5B3" w:rsidRDefault="007D55B3" w:rsidP="00FA5361">
      <w:r>
        <w:separator/>
      </w:r>
    </w:p>
  </w:footnote>
  <w:footnote w:type="continuationSeparator" w:id="0">
    <w:p w:rsidR="007D55B3" w:rsidRDefault="007D55B3" w:rsidP="00FA5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9F"/>
    <w:rsid w:val="00000F92"/>
    <w:rsid w:val="003E1900"/>
    <w:rsid w:val="007340F6"/>
    <w:rsid w:val="007A0328"/>
    <w:rsid w:val="007D55B3"/>
    <w:rsid w:val="008C66A4"/>
    <w:rsid w:val="009D5F5E"/>
    <w:rsid w:val="00A219AD"/>
    <w:rsid w:val="00A2799F"/>
    <w:rsid w:val="00A56461"/>
    <w:rsid w:val="00C70FD9"/>
    <w:rsid w:val="00DB1365"/>
    <w:rsid w:val="00FA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99F"/>
    <w:pPr>
      <w:spacing w:after="0" w:line="240" w:lineRule="auto"/>
    </w:pPr>
    <w:rPr>
      <w:rFonts w:ascii="Times New Roman" w:eastAsia="MS Mincho" w:hAnsi="Times New Roman" w:cs="Mangal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799F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  <w:style w:type="paragraph" w:styleId="Header">
    <w:name w:val="header"/>
    <w:basedOn w:val="Normal"/>
    <w:link w:val="HeaderChar"/>
    <w:uiPriority w:val="99"/>
    <w:unhideWhenUsed/>
    <w:rsid w:val="00FA53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361"/>
    <w:rPr>
      <w:rFonts w:ascii="Times New Roman" w:eastAsia="MS Mincho" w:hAnsi="Times New Roman" w:cs="Mangal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A53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361"/>
    <w:rPr>
      <w:rFonts w:ascii="Times New Roman" w:eastAsia="MS Mincho" w:hAnsi="Times New Roman" w:cs="Mangal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99F"/>
    <w:pPr>
      <w:spacing w:after="0" w:line="240" w:lineRule="auto"/>
    </w:pPr>
    <w:rPr>
      <w:rFonts w:ascii="Times New Roman" w:eastAsia="MS Mincho" w:hAnsi="Times New Roman" w:cs="Mangal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799F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  <w:style w:type="paragraph" w:styleId="Header">
    <w:name w:val="header"/>
    <w:basedOn w:val="Normal"/>
    <w:link w:val="HeaderChar"/>
    <w:uiPriority w:val="99"/>
    <w:unhideWhenUsed/>
    <w:rsid w:val="00FA53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361"/>
    <w:rPr>
      <w:rFonts w:ascii="Times New Roman" w:eastAsia="MS Mincho" w:hAnsi="Times New Roman" w:cs="Mangal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A53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361"/>
    <w:rPr>
      <w:rFonts w:ascii="Times New Roman" w:eastAsia="MS Mincho" w:hAnsi="Times New Roman" w:cs="Mangal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2022-12-28T04:16:00Z</cp:lastPrinted>
  <dcterms:created xsi:type="dcterms:W3CDTF">2022-12-28T04:14:00Z</dcterms:created>
  <dcterms:modified xsi:type="dcterms:W3CDTF">2023-01-02T08:42:00Z</dcterms:modified>
</cp:coreProperties>
</file>