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E0" w:rsidRPr="00F16FB3" w:rsidRDefault="009F50E0" w:rsidP="009F50E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16FB3">
        <w:rPr>
          <w:rFonts w:ascii="Times New Roman" w:hAnsi="Times New Roman" w:cs="Times New Roman"/>
          <w:sz w:val="40"/>
          <w:szCs w:val="40"/>
        </w:rPr>
        <w:t xml:space="preserve">Methodology for SDG indicator 8.8.2 on </w:t>
      </w:r>
      <w:proofErr w:type="spellStart"/>
      <w:r w:rsidRPr="00F16FB3">
        <w:rPr>
          <w:rFonts w:ascii="Times New Roman" w:hAnsi="Times New Roman" w:cs="Times New Roman"/>
          <w:sz w:val="40"/>
          <w:szCs w:val="40"/>
        </w:rPr>
        <w:t>labour</w:t>
      </w:r>
      <w:proofErr w:type="spellEnd"/>
      <w:r w:rsidRPr="00F16FB3">
        <w:rPr>
          <w:rFonts w:ascii="Times New Roman" w:hAnsi="Times New Roman" w:cs="Times New Roman"/>
          <w:sz w:val="40"/>
          <w:szCs w:val="40"/>
        </w:rPr>
        <w:t xml:space="preserve"> rights</w:t>
      </w:r>
    </w:p>
    <w:p w:rsidR="009F50E0" w:rsidRDefault="009F50E0" w:rsidP="009F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DBF" w:rsidRDefault="009F50E0" w:rsidP="009F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0E0">
        <w:rPr>
          <w:rFonts w:ascii="Times New Roman" w:hAnsi="Times New Roman" w:cs="Times New Roman"/>
          <w:sz w:val="24"/>
          <w:szCs w:val="24"/>
        </w:rPr>
        <w:t>Table 1: Evaluation Criteria</w:t>
      </w:r>
    </w:p>
    <w:p w:rsidR="009F50E0" w:rsidRPr="009F50E0" w:rsidRDefault="009F50E0" w:rsidP="009F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5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29"/>
        <w:gridCol w:w="8051"/>
        <w:gridCol w:w="1783"/>
        <w:gridCol w:w="3690"/>
      </w:tblGrid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Evaluation Criteria</w:t>
            </w:r>
          </w:p>
        </w:tc>
        <w:tc>
          <w:tcPr>
            <w:tcW w:w="1783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3690" w:type="dxa"/>
          </w:tcPr>
          <w:p w:rsidR="00F16FB3" w:rsidRPr="00F96A85" w:rsidRDefault="00CC48C7" w:rsidP="00CC4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Establishment of a Commission of Inquiry under Article 26 of the ILO Constitution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Ia. Fundamental civil liberties in law</w:t>
            </w:r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Arrest, detention, imprisonment, charging and fining of trade unionists in relation to their trade union activities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trade unionists' basic freedoms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9D7343" w:rsidP="009D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43">
              <w:rPr>
                <w:rFonts w:ascii="Times New Roman" w:hAnsi="Times New Roman" w:cs="Times New Roman"/>
                <w:sz w:val="24"/>
                <w:szCs w:val="24"/>
              </w:rPr>
              <w:t>According to article 38</w:t>
            </w:r>
            <w:r w:rsidRPr="009D73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C</w:t>
            </w:r>
            <w:r w:rsidRPr="009D7343">
              <w:rPr>
                <w:rFonts w:ascii="Times New Roman" w:hAnsi="Times New Roman" w:cs="Times New Roman"/>
                <w:sz w:val="24"/>
                <w:szCs w:val="24"/>
              </w:rPr>
              <w:t>onstitution of Peoples’ Republic of Bangladesh, e</w:t>
            </w:r>
            <w:r w:rsidRPr="009D7343">
              <w:rPr>
                <w:rFonts w:ascii="Times New Roman" w:hAnsi="Times New Roman" w:cs="Times New Roman"/>
                <w:sz w:val="24"/>
                <w:szCs w:val="24"/>
              </w:rPr>
              <w:t>very citizen shall have the right to form associations or unions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5EC" w:rsidRDefault="002805EC" w:rsidP="009D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5EC" w:rsidRDefault="002805EC" w:rsidP="009D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176(a) of BLA, 2006, all workers have the right to form a trade union and to join a trade union of their choice.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5EC" w:rsidRPr="009D7343" w:rsidRDefault="002805EC" w:rsidP="009D7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trade unions' and trade unionists' right to protection of their premises and property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9D7343" w:rsidRDefault="009D7343" w:rsidP="00D94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7D">
              <w:rPr>
                <w:rFonts w:ascii="Times New Roman" w:hAnsi="Times New Roman" w:cs="Times New Roman"/>
                <w:sz w:val="24"/>
                <w:szCs w:val="24"/>
              </w:rPr>
              <w:t xml:space="preserve">According to article 38 of the Constitution of Peoples’ Republic of Bangladesh, </w:t>
            </w:r>
            <w:r w:rsidRPr="00D9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 property shall be compulsorily acquired, </w:t>
            </w:r>
            <w:proofErr w:type="spellStart"/>
            <w:r w:rsidRPr="00D9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nationalised</w:t>
            </w:r>
            <w:proofErr w:type="spellEnd"/>
            <w:r w:rsidRPr="00D9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requisitioned</w:t>
            </w:r>
            <w:r w:rsidRPr="00D9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B7D" w:rsidRPr="00D94B7D" w:rsidRDefault="00D94B7D" w:rsidP="00D94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43" w:rsidRDefault="009D7343" w:rsidP="00D94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7D">
              <w:rPr>
                <w:rFonts w:ascii="Times New Roman" w:hAnsi="Times New Roman" w:cs="Times New Roman"/>
                <w:sz w:val="24"/>
                <w:szCs w:val="24"/>
              </w:rPr>
              <w:t xml:space="preserve">According to article </w:t>
            </w:r>
            <w:r w:rsidR="00D94B7D" w:rsidRPr="00D94B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94B7D">
              <w:rPr>
                <w:rFonts w:ascii="Times New Roman" w:hAnsi="Times New Roman" w:cs="Times New Roman"/>
                <w:sz w:val="24"/>
                <w:szCs w:val="24"/>
              </w:rPr>
              <w:t xml:space="preserve"> of the Constitution of Peoples’ Republic of Bangladesh, </w:t>
            </w:r>
            <w:r w:rsidR="00D94B7D" w:rsidRPr="00D94B7D">
              <w:rPr>
                <w:rFonts w:ascii="Times New Roman" w:hAnsi="Times New Roman" w:cs="Times New Roman"/>
                <w:sz w:val="24"/>
                <w:szCs w:val="24"/>
              </w:rPr>
              <w:t xml:space="preserve">every citizen shall </w:t>
            </w:r>
            <w:r w:rsidR="00D94B7D" w:rsidRPr="00D9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 secured in his </w:t>
            </w:r>
            <w:r w:rsidR="00D9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premises</w:t>
            </w:r>
            <w:r w:rsidR="00D94B7D" w:rsidRPr="00D9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against </w:t>
            </w:r>
            <w:r w:rsidR="00D94B7D" w:rsidRPr="00D9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entry, search and seizure</w:t>
            </w:r>
            <w:r w:rsidR="00D94B7D" w:rsidRPr="00D94B7D">
              <w:t xml:space="preserve"> 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Excessive prohibitions/restrictions on trade union rights in the event of state of emergency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623579" w:rsidP="007A2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article 141B</w:t>
            </w:r>
            <w:r w:rsidR="009D7343" w:rsidRPr="009D73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9D7343">
              <w:rPr>
                <w:rFonts w:ascii="Times New Roman" w:hAnsi="Times New Roman" w:cs="Times New Roman"/>
                <w:sz w:val="24"/>
                <w:szCs w:val="24"/>
              </w:rPr>
              <w:t>the C</w:t>
            </w:r>
            <w:r w:rsidR="009D7343" w:rsidRPr="009D7343">
              <w:rPr>
                <w:rFonts w:ascii="Times New Roman" w:hAnsi="Times New Roman" w:cs="Times New Roman"/>
                <w:sz w:val="24"/>
                <w:szCs w:val="24"/>
              </w:rPr>
              <w:t xml:space="preserve">onstitution of Peoples’ Republic of Bangladesh, </w:t>
            </w:r>
            <w:r w:rsidR="00D932A3">
              <w:rPr>
                <w:rFonts w:ascii="Times New Roman" w:hAnsi="Times New Roman" w:cs="Times New Roman"/>
                <w:sz w:val="24"/>
                <w:szCs w:val="24"/>
              </w:rPr>
              <w:t xml:space="preserve">article for freedom of association will be suspended </w:t>
            </w:r>
            <w:r w:rsidRPr="00623579">
              <w:rPr>
                <w:rFonts w:ascii="Times New Roman" w:hAnsi="Times New Roman" w:cs="Times New Roman"/>
                <w:sz w:val="24"/>
                <w:szCs w:val="24"/>
              </w:rPr>
              <w:t>during emergencies</w:t>
            </w:r>
            <w:r w:rsidR="009D7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violations nos. 1-4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7A2E4C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Ib. Fundamental civil liberties in practice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Killing or disappearance of trade unionists in relation to their trade union activities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Committed against trade union officials re violation no. 6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no.6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Other violent actions against trade unionists in relation to their trade union activities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Committed against trade union officials re violation no.9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no.9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Arrest, detention, imprisonment, charging and fining of trade unionists in relation to their trade union activities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Committed against trade union officials re violation no.12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no.12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trade unionists' basic freedoms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Committed against trade union officials re violation no.15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no.15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Attacks against trade unions' and trade unionists' premises and property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Committed against trade union officials re violation no.1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no.18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Excessive prohibitions/restrictions on trade union rights in the event of state of emergency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no.21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. Right of workers to establish and join organizations in law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General prohibition of the right to establish and join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EA4186" w:rsidP="00A8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</w:t>
            </w:r>
            <w:r w:rsidR="00A82241">
              <w:rPr>
                <w:rFonts w:ascii="Times New Roman" w:hAnsi="Times New Roman" w:cs="Times New Roman"/>
                <w:sz w:val="24"/>
                <w:szCs w:val="24"/>
              </w:rPr>
              <w:t>176(a)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BLA, 2006,</w:t>
            </w:r>
            <w:r w:rsidR="00A82241">
              <w:rPr>
                <w:rFonts w:ascii="Times New Roman" w:hAnsi="Times New Roman" w:cs="Times New Roman"/>
                <w:sz w:val="24"/>
                <w:szCs w:val="24"/>
              </w:rPr>
              <w:t xml:space="preserve"> all workers have the right to form </w:t>
            </w:r>
            <w:r w:rsidR="00D4178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82241">
              <w:rPr>
                <w:rFonts w:ascii="Times New Roman" w:hAnsi="Times New Roman" w:cs="Times New Roman"/>
                <w:sz w:val="24"/>
                <w:szCs w:val="24"/>
              </w:rPr>
              <w:t xml:space="preserve">trade union and to join </w:t>
            </w:r>
            <w:r w:rsidR="00D4178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82241">
              <w:rPr>
                <w:rFonts w:ascii="Times New Roman" w:hAnsi="Times New Roman" w:cs="Times New Roman"/>
                <w:sz w:val="24"/>
                <w:szCs w:val="24"/>
              </w:rPr>
              <w:t>trade union of their choice.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 of workers from the right to establish and join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A82241" w:rsidP="00A8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BLA, 2006,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security staffs, fire-fighting staffs and confidential assistants are excluded from the right to establish and join organization.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Previous authorization requirements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A82241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Restrictions on the freedom of choice of trade union structure and composition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D41783" w:rsidRPr="00A82241" w:rsidRDefault="00D41783" w:rsidP="00D4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176(c) of BLA, 2006, </w:t>
            </w:r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trade unions of workers shall have the right to form and join federations and any such union or federation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shall have the right to affiliate with any international </w:t>
            </w:r>
            <w:proofErr w:type="spellStart"/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confederation of organizations </w:t>
            </w:r>
            <w:r w:rsidR="004D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workers.</w:t>
            </w:r>
          </w:p>
          <w:p w:rsidR="00F16FB3" w:rsidRDefault="00F16FB3" w:rsidP="00D41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Imposed trade union unity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A82241" w:rsidRPr="00A82241" w:rsidRDefault="00A82241" w:rsidP="00A8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>According to section 176(c)</w:t>
            </w: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 xml:space="preserve"> of BLA, 2006,</w:t>
            </w: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trade unions of workers shall have the right to form and join federations and any such union or federation shall have the right to affiliate with any international </w:t>
            </w:r>
            <w:proofErr w:type="spellStart"/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confederation of organizations of workers </w:t>
            </w:r>
          </w:p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Dissolution/suspension of legally functioning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A82241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Provisions in law allowing for anti -union discriminatory measures in relation to hiring, during employment (e.g. transfers and downgrading) and dismissal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497121" w:rsidP="0049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</w:t>
            </w:r>
            <w:r w:rsidR="004C7FAD">
              <w:rPr>
                <w:rFonts w:ascii="Times New Roman" w:hAnsi="Times New Roman" w:cs="Times New Roman"/>
                <w:sz w:val="24"/>
                <w:szCs w:val="24"/>
              </w:rPr>
              <w:t>196A</w:t>
            </w:r>
            <w:r w:rsidR="004C7FAD" w:rsidRPr="00A822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>) of BLA, 2006,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workers have a protection from anti-union discrimination on the part of employers.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adequate legal guarantees against anti -union discriminatory measures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497121" w:rsidP="002D5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</w:t>
            </w:r>
            <w:r w:rsidR="002D5BB9">
              <w:rPr>
                <w:rFonts w:ascii="Times New Roman" w:hAnsi="Times New Roman" w:cs="Times New Roman"/>
                <w:sz w:val="24"/>
                <w:szCs w:val="24"/>
              </w:rPr>
              <w:t>196A</w:t>
            </w:r>
            <w:r w:rsidR="002D5BB9" w:rsidRPr="00A822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>) of BLA, 2006,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SOPs </w:t>
            </w:r>
            <w:r w:rsidR="002D5BB9">
              <w:rPr>
                <w:rFonts w:ascii="Times New Roman" w:hAnsi="Times New Roman" w:cs="Times New Roman"/>
                <w:sz w:val="24"/>
                <w:szCs w:val="24"/>
              </w:rPr>
              <w:t>on anti-union discrimination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been incorporated for measures along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</w:t>
            </w:r>
            <w:r w:rsidR="002D5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Provisions in law allowing for interference of employers and/or public authorities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2D5BB9" w:rsidP="002D5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195</w:t>
            </w: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 xml:space="preserve"> of BLA,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interference of employers</w:t>
            </w:r>
            <w:r w:rsidR="00700D5D">
              <w:rPr>
                <w:rFonts w:ascii="Times New Roman" w:hAnsi="Times New Roman" w:cs="Times New Roman"/>
                <w:sz w:val="24"/>
                <w:szCs w:val="24"/>
              </w:rPr>
              <w:t xml:space="preserve"> will treat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unfair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practices on the part of employers.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adequate legal guarantees against acts of interference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2D5BB9" w:rsidP="00A54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</w:t>
            </w:r>
            <w:r w:rsidR="00A54DF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>) of BLA, 2006,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SOPs on </w:t>
            </w:r>
            <w:r w:rsidR="00A54DFD">
              <w:rPr>
                <w:rFonts w:ascii="Times New Roman" w:hAnsi="Times New Roman" w:cs="Times New Roman"/>
                <w:sz w:val="24"/>
                <w:szCs w:val="24"/>
              </w:rPr>
              <w:t xml:space="preserve">unfair </w:t>
            </w:r>
            <w:proofErr w:type="spellStart"/>
            <w:r w:rsidR="00A54DFD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="00A54DFD">
              <w:rPr>
                <w:rFonts w:ascii="Times New Roman" w:hAnsi="Times New Roman" w:cs="Times New Roman"/>
                <w:sz w:val="24"/>
                <w:szCs w:val="24"/>
              </w:rPr>
              <w:t xml:space="preserve"> practices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been incorporated for measures along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establish and join federations/confederations/international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B87AD6" w:rsidP="00B87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41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176(c) of BLA, 2006, </w:t>
            </w:r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trade unions of workers shall have the right to form and join federations and any such union or federation shall have the right to affiliate with any international </w:t>
            </w:r>
            <w:proofErr w:type="spellStart"/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Pr="00A82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confederation of organizations of workers 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violations nos. 23 -33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B56CE1" w:rsidRPr="00B56CE1" w:rsidRDefault="00B56CE1" w:rsidP="00B56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1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</w:t>
            </w:r>
            <w:r w:rsidRPr="00B56CE1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B56CE1">
              <w:rPr>
                <w:rFonts w:ascii="Times New Roman" w:hAnsi="Times New Roman" w:cs="Times New Roman"/>
                <w:sz w:val="24"/>
                <w:szCs w:val="24"/>
              </w:rPr>
              <w:t xml:space="preserve"> of BLA, 2006,</w:t>
            </w:r>
            <w:r w:rsidRPr="00B5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any person who has been convicted of any offence punishable under this Act or rules, regulations or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schemes is again convicted of the same offence, he shall be punishable on a subsequent conviction with twice the punishment provided for that offence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FB3" w:rsidRDefault="00F16FB3" w:rsidP="00B5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IIb</w:t>
            </w:r>
            <w:proofErr w:type="spellEnd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. Right of workers to establish and join organizations in practice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General prohibition of the development of independent workers'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 of workers from the right to establish and join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Previous authorization requirements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Restrictions on the freedom of choice of trade union structure and composition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Imposed trade union unity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Dissolution/suspension of legally functioning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Anti -union discriminatory measures in relation to hiring, during employment (e.g. transfers and downgrading) and dismissal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Committed against trade union officials re violation no. 41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 41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Acts of interference of employers and/or public authorities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 no. 44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establish and join federations/confederations/international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violations nos. 35 -46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proofErr w:type="spellEnd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. Other union activities in law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draw up constitutions and internal rules and administration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Pr="00375DCB" w:rsidRDefault="005B480C" w:rsidP="0037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>176(d)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 of BLA, 2006,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DCB"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trade unions shall have the right to make their own constituti</w:t>
            </w:r>
            <w:r w:rsid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and rules.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elect representatives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375DCB" w:rsidRPr="00375DCB" w:rsidRDefault="00375DCB" w:rsidP="0037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176(d) of BLA, 2006, 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trade </w:t>
            </w:r>
            <w:r w:rsidR="00700D5D"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unions shall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have the </w:t>
            </w:r>
            <w:r w:rsidR="00700D5D"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right to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elect their own represe</w:t>
            </w:r>
            <w:r w:rsidR="00200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ntatives with full independence.</w:t>
            </w:r>
          </w:p>
          <w:p w:rsidR="00F16FB3" w:rsidRDefault="00F16FB3" w:rsidP="0037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organize and control financial administration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375DCB" w:rsidRPr="00375DCB" w:rsidRDefault="00375DCB" w:rsidP="0037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>) of BLA, 2006</w:t>
            </w: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every registered trade </w:t>
            </w:r>
            <w:r w:rsidR="004C7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union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shall have power to enter into 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contract and to acquire, hold and dispo</w:t>
            </w:r>
            <w:r w:rsidR="004D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of property.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organize activities/</w:t>
            </w:r>
            <w:proofErr w:type="spellStart"/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375DCB" w:rsidRPr="00375DCB" w:rsidRDefault="00375DCB" w:rsidP="0037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176(d) of BLA, 2006, 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trade unions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shall have the right 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organize their administration and activities and to formulate their </w:t>
            </w:r>
            <w:proofErr w:type="spellStart"/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  <w:r w:rsidR="00200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FB3" w:rsidRDefault="00F16FB3" w:rsidP="00375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Prohibition of all political activities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200193" w:rsidRPr="00375DCB" w:rsidRDefault="00200193" w:rsidP="0020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CB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176(d) of BLA, 2006, 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trade unions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shall have the right </w:t>
            </w:r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organize their administration and activities and to formulate their </w:t>
            </w:r>
            <w:proofErr w:type="spellStart"/>
            <w:r w:rsidRPr="00375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FB3" w:rsidRDefault="00F16FB3" w:rsidP="0020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 xml:space="preserve">Lack of guarantee of due process and/or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justice re violations nos. 48-52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2F5062" w:rsidP="002F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1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308 of BLA, 2006,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any person who has been convicted of any offence punishable under this Act or rules, regulations or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schemes is again convicted of the same offence, he shall be punishable on a subsequent conviction with twice the punishment provided for that offence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IIIb</w:t>
            </w:r>
            <w:proofErr w:type="spellEnd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. Other union activities in practice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draw up constitutions and internal rules and administration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elect representatives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organize and control financial administration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right to freely organize activities/</w:t>
            </w:r>
            <w:proofErr w:type="spellStart"/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Prohibition of all political activities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violations nos. 54-58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IVa</w:t>
            </w:r>
            <w:proofErr w:type="spellEnd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. Right to collective bargaining in law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General prohibition of the right to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C32B84" w:rsidP="0080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202 of BLA, 2006, workers have the right to collective bargaining.</w:t>
            </w:r>
            <w:r w:rsidR="00801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8A3">
              <w:rPr>
                <w:rFonts w:ascii="Times New Roman" w:hAnsi="Times New Roman" w:cs="Times New Roman"/>
                <w:sz w:val="24"/>
                <w:szCs w:val="24"/>
              </w:rPr>
              <w:t>According to section 202</w:t>
            </w:r>
            <w:r w:rsidR="008018A3">
              <w:rPr>
                <w:rFonts w:ascii="Times New Roman" w:hAnsi="Times New Roman" w:cs="Times New Roman"/>
                <w:sz w:val="24"/>
                <w:szCs w:val="24"/>
              </w:rPr>
              <w:t>(24) (b)</w:t>
            </w:r>
            <w:r w:rsidR="008018A3">
              <w:rPr>
                <w:rFonts w:ascii="Times New Roman" w:hAnsi="Times New Roman" w:cs="Times New Roman"/>
                <w:sz w:val="24"/>
                <w:szCs w:val="24"/>
              </w:rPr>
              <w:t xml:space="preserve"> of BLA, 2006,</w:t>
            </w:r>
            <w:r w:rsidR="008018A3">
              <w:rPr>
                <w:rFonts w:ascii="Times New Roman" w:hAnsi="Times New Roman" w:cs="Times New Roman"/>
                <w:sz w:val="24"/>
                <w:szCs w:val="24"/>
              </w:rPr>
              <w:t xml:space="preserve"> CBA represent all or any workers in any proceeding.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Insufficient promotion of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A56DB" w:rsidRDefault="006023FF" w:rsidP="00036F99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023FF">
              <w:rPr>
                <w:rFonts w:ascii="Times New Roman" w:hAnsi="Times New Roman" w:cs="Times New Roman"/>
                <w:sz w:val="24"/>
                <w:szCs w:val="24"/>
              </w:rPr>
              <w:t xml:space="preserve">According to </w:t>
            </w:r>
            <w:r w:rsidRPr="006023FF">
              <w:rPr>
                <w:rFonts w:ascii="Times New Roman" w:hAnsi="Times New Roman" w:cs="Times New Roman"/>
                <w:sz w:val="24"/>
                <w:szCs w:val="24"/>
              </w:rPr>
              <w:t>rule 181(3)</w:t>
            </w:r>
            <w:r w:rsidRPr="006023FF">
              <w:rPr>
                <w:rFonts w:ascii="Times New Roman" w:hAnsi="Times New Roman" w:cs="Times New Roman"/>
                <w:sz w:val="24"/>
                <w:szCs w:val="24"/>
              </w:rPr>
              <w:t xml:space="preserve"> of B</w:t>
            </w:r>
            <w:r w:rsidRPr="006023FF">
              <w:rPr>
                <w:rFonts w:ascii="Times New Roman" w:hAnsi="Times New Roman" w:cs="Times New Roman"/>
                <w:sz w:val="24"/>
                <w:szCs w:val="24"/>
              </w:rPr>
              <w:t>LR, 2015</w:t>
            </w:r>
            <w:r w:rsidRPr="006023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the trade union obtain</w:t>
            </w:r>
            <w:r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</w:t>
            </w:r>
            <w:r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the greatest number of votes will be declared as   CBA by the DG </w:t>
            </w:r>
          </w:p>
          <w:p w:rsidR="006023FF" w:rsidRPr="006023FF" w:rsidRDefault="00036F99" w:rsidP="00036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Of</w:t>
            </w:r>
            <w:r w:rsidR="008E2902"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Department</w:t>
            </w:r>
            <w:r w:rsidR="006023FF"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6023FF"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="006023FF" w:rsidRP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by form-62 as per section 202 (15) (e) of BLA, 2006</w:t>
            </w:r>
            <w:r w:rsidR="006023F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FB3" w:rsidRDefault="00F16FB3" w:rsidP="0060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 of workers from the right to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8018A3" w:rsidP="0080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175 of BLA, 2006, security staffs, firefighting staffs and confidential assistant are excluded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from the right to collective bargaining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Exclusion/restriction of subjects covered by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EC2D50" w:rsidP="00F22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rule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LR,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C27">
              <w:rPr>
                <w:rFonts w:ascii="Times New Roman" w:hAnsi="Times New Roman" w:cs="Times New Roman"/>
                <w:sz w:val="24"/>
                <w:szCs w:val="24"/>
              </w:rPr>
              <w:t>administrative functions of a factory are</w:t>
            </w:r>
            <w:r w:rsidR="00F22E0E">
              <w:rPr>
                <w:rFonts w:ascii="Times New Roman" w:hAnsi="Times New Roman" w:cs="Times New Roman"/>
                <w:sz w:val="24"/>
                <w:szCs w:val="24"/>
              </w:rPr>
              <w:t xml:space="preserve"> not covered by collective bargaining.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Compulsory arbitration accorded to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76414" w:rsidP="00C6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210(12)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BLA, 2006,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voluntary arbitration accorded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 xml:space="preserve"> to collective bargaining.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 xml:space="preserve">Excessive requirements and/or lack of objective, </w:t>
            </w:r>
            <w:r w:rsidR="00C62B3B" w:rsidRPr="00F96A85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B3B" w:rsidRPr="00F96A85">
              <w:rPr>
                <w:rFonts w:ascii="Times New Roman" w:hAnsi="Times New Roman" w:cs="Times New Roman"/>
                <w:sz w:val="24"/>
                <w:szCs w:val="24"/>
              </w:rPr>
              <w:t>established</w:t>
            </w: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 xml:space="preserve"> and precise criteria for the determination/recognition of trade unions entitled to collective </w:t>
            </w: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0148E3" w:rsidP="00C6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202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>) of B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 xml:space="preserve">LA, 2006, 1/3 of the total workers 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have to be member of the trade union which will act as CBA.</w:t>
            </w:r>
          </w:p>
          <w:p w:rsidR="00C62B3B" w:rsidRDefault="000148E3" w:rsidP="00C6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202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>15) (e)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 xml:space="preserve"> of BLA, 2006</w:t>
            </w:r>
            <w:r w:rsidR="00C62B3B">
              <w:rPr>
                <w:rFonts w:ascii="Times New Roman" w:hAnsi="Times New Roman" w:cs="Times New Roman"/>
                <w:sz w:val="24"/>
                <w:szCs w:val="24"/>
              </w:rPr>
              <w:t>, obtained vote of a trade union must be 1/3 of the total workers for the declaration of CBA.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Acts of interference in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Pr="00FB64AA" w:rsidRDefault="00FB64AA" w:rsidP="00FB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4AA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209 </w:t>
            </w:r>
            <w:r w:rsidRPr="00FB64AA">
              <w:rPr>
                <w:rFonts w:ascii="Times New Roman" w:hAnsi="Times New Roman" w:cs="Times New Roman"/>
                <w:sz w:val="24"/>
                <w:szCs w:val="24"/>
              </w:rPr>
              <w:t>of BLA,</w:t>
            </w:r>
            <w:r w:rsidRPr="00F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industrial dispute shall be raised by an employer or by a collective bargaining agent only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Violations of collective agreements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962FA8" w:rsidRDefault="00962FA8" w:rsidP="00962F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rule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BLR, 2015, </w:t>
            </w:r>
            <w:r>
              <w:rPr>
                <w:rStyle w:val="fontstyle01"/>
              </w:rPr>
              <w:t>d</w:t>
            </w:r>
            <w:r>
              <w:rPr>
                <w:rStyle w:val="fontstyle01"/>
              </w:rPr>
              <w:t>isposal paper will be signed in accordance with Form -65 to fill up the purposes of section 210 (3) and of 210 (8)</w:t>
            </w:r>
            <w:r>
              <w:rPr>
                <w:rStyle w:val="fontstyle01"/>
              </w:rPr>
              <w:t xml:space="preserve"> of BLA, 2006.</w:t>
            </w:r>
          </w:p>
          <w:p w:rsidR="00F16FB3" w:rsidRDefault="00F16FB3" w:rsidP="0096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consultation with workers'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962FA8" w:rsidRPr="00962FA8" w:rsidRDefault="00962FA8" w:rsidP="009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8">
              <w:rPr>
                <w:rFonts w:ascii="Times New Roman" w:hAnsi="Times New Roman" w:cs="Times New Roman"/>
                <w:sz w:val="24"/>
                <w:szCs w:val="24"/>
              </w:rPr>
              <w:t>According to section 202A(1</w:t>
            </w:r>
            <w:r w:rsidRPr="00962FA8">
              <w:rPr>
                <w:rFonts w:ascii="Times New Roman" w:hAnsi="Times New Roman" w:cs="Times New Roman"/>
                <w:sz w:val="24"/>
                <w:szCs w:val="24"/>
              </w:rPr>
              <w:t>) of BLA, 2006,</w:t>
            </w:r>
            <w:r w:rsidRPr="0096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collective bargaining agent (CBA) may, if he or it deems necessary for carrying out collective bargaining activities, take assistance from specialists.</w:t>
            </w:r>
          </w:p>
          <w:p w:rsidR="00F16FB3" w:rsidRDefault="00F16FB3" w:rsidP="0096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violations nos. 60-68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B56CE1" w:rsidRPr="00B56CE1" w:rsidRDefault="00B56CE1" w:rsidP="00B56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1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308 of BLA, 2006, </w:t>
            </w:r>
            <w:r w:rsidR="003F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any person who has been convicted of any offence punishable under this Act or rules, regulations or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schemes is again convicted of the same offence, he shall be punishable on a subsequent conviction with twice the punishment provided for that 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offence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FB3" w:rsidRDefault="00F16FB3" w:rsidP="00B5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IVb</w:t>
            </w:r>
            <w:proofErr w:type="spellEnd"/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. Right to collective bargaining in practic</w:t>
            </w:r>
            <w:r w:rsidR="00B0199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General prohibition of the right to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Insufficient promotion of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 of workers from the right to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Exclusion/restriction of subjects covered by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Compulsory arbitration accorded to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Excessive requirements and/or lack of objective, pre-established and precise criteria for the determination/recognition of trade unions entitled to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Acts of interference in collective bargaining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Violations of collective agreements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consultation with workers' organizations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violations nos. 70-78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Va. Right to strike in law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General prohibition of the right to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CC48C7" w:rsidP="00CC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211(1) of BLA, 2006, workers have the right to strike.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 of workers from the right to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CC48C7" w:rsidP="00CC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211(8) of BLA, 2006, the workers from newly established, foreigners’ owned and foreigners’ collaborated factories have no right to strike a period of 3 years from the date of commencement.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Exclusion/restriction based on the objective and/or type of the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CC48C7" w:rsidP="00E4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211(3) of BLA, 2006,</w:t>
            </w:r>
            <w:r w:rsidR="00E4318B">
              <w:rPr>
                <w:rFonts w:ascii="Times New Roman" w:hAnsi="Times New Roman" w:cs="Times New Roman"/>
                <w:sz w:val="24"/>
                <w:szCs w:val="24"/>
              </w:rPr>
              <w:t xml:space="preserve"> the strike which lasts for more than 30 days may be prohibited by government.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 xml:space="preserve">Provisions in law allowing for the suspension and/or declaration of illegality of </w:t>
            </w: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strikes by administrative authority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E4318B" w:rsidP="00E4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211(4)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BLA, 2006, the strike may be suspended by government at any time in case of public utility service.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compensatory guarantees accorded to lawful restrictions on the right to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E4318B" w:rsidP="00E4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211(5) of BLA, 2006,  the government shall refer the dispute to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in case of lawful restrictions on the right to strike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determination of minimum services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E4318B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Compulsory arbitration accorded to strikes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E4318B" w:rsidP="00BE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211(6) of BLA, 2006,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provides interim awards/awards</w:t>
            </w:r>
            <w:r w:rsidR="00BE64BE">
              <w:rPr>
                <w:rFonts w:ascii="Times New Roman" w:hAnsi="Times New Roman" w:cs="Times New Roman"/>
                <w:sz w:val="24"/>
                <w:szCs w:val="24"/>
              </w:rPr>
              <w:t xml:space="preserve"> to strike after judicial proceedings as expeditiously.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Excessive prerequisites required for exercising the right to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BE64BE" w:rsidP="00BE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section 211(1) of BLA, 2006, 51% of majority through a secret ballot requires for exercising the right to strike.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Acts of interference during the course of strike action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BE64BE" w:rsidP="00BE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211(3) of BLA, 2006, if the continuance of the strike is causing serious hardship to the public life, then the government refers the dispute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by prohibiting strike.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4D">
              <w:rPr>
                <w:rFonts w:ascii="Times New Roman" w:hAnsi="Times New Roman" w:cs="Times New Roman"/>
                <w:sz w:val="24"/>
                <w:szCs w:val="24"/>
              </w:rPr>
              <w:t>Imposing excessive sanctions in case of legitimate strikes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4575A9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 xml:space="preserve">Lack of guarantee of due process and/or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justice re violations nos. 80-89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A80071" w:rsidRPr="00B56CE1" w:rsidRDefault="00A80071" w:rsidP="00A80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1">
              <w:rPr>
                <w:rFonts w:ascii="Times New Roman" w:hAnsi="Times New Roman" w:cs="Times New Roman"/>
                <w:sz w:val="24"/>
                <w:szCs w:val="24"/>
              </w:rPr>
              <w:t xml:space="preserve">According to section 308 of BLA, 2006, </w:t>
            </w:r>
            <w:r w:rsidR="003F4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any person who has been convicted of any offence punishable under this Act or rules, regulations or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schemes is again convicted of the same offence, he shall be </w:t>
            </w:r>
            <w:r w:rsidRPr="00B56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punishable on a subsequent conviction with twice the punishment provided for that offence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FB3" w:rsidRDefault="00F16FB3" w:rsidP="003F4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10463" w:type="dxa"/>
            <w:gridSpan w:val="3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B3" w:rsidRPr="00F96A85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b/>
                <w:sz w:val="24"/>
                <w:szCs w:val="24"/>
              </w:rPr>
              <w:t>Vb. Right to strike in practice</w:t>
            </w:r>
          </w:p>
        </w:tc>
        <w:tc>
          <w:tcPr>
            <w:tcW w:w="3690" w:type="dxa"/>
          </w:tcPr>
          <w:p w:rsidR="00F16FB3" w:rsidRDefault="00F16FB3" w:rsidP="00F96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General prohibition of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 of workers from the right to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Exclusion/restriction based on the objective and/or type of the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Provisions in law allowing for the suspension and/or declaration of illegality of strikes by administrative authority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compensatory guarantees accorded to lawful restrictions on the right to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Infringements of the determination of minimum services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Compulsory arbitration accorded to strikes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Excessive prerequisites required for exercising the right to strike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Acts of interference during the course of strike action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Imposing excessive sanctions in case of legitimate strikes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Committed against trade union officials re violation no. 100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B3" w:rsidRPr="00F96A85" w:rsidTr="00CC48C7">
        <w:tc>
          <w:tcPr>
            <w:tcW w:w="629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51" w:type="dxa"/>
          </w:tcPr>
          <w:p w:rsidR="00F16FB3" w:rsidRPr="00F96A85" w:rsidRDefault="00F16FB3" w:rsidP="00F9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85">
              <w:rPr>
                <w:rFonts w:ascii="Times New Roman" w:hAnsi="Times New Roman" w:cs="Times New Roman"/>
                <w:sz w:val="24"/>
                <w:szCs w:val="24"/>
              </w:rPr>
              <w:t>Lack of guarantee of due process and/or justice re violations nos. 91-101</w:t>
            </w:r>
          </w:p>
        </w:tc>
        <w:tc>
          <w:tcPr>
            <w:tcW w:w="1783" w:type="dxa"/>
          </w:tcPr>
          <w:p w:rsidR="00F16FB3" w:rsidRPr="00F96A85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3690" w:type="dxa"/>
          </w:tcPr>
          <w:p w:rsidR="00F16FB3" w:rsidRDefault="00F16FB3" w:rsidP="000F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0E0" w:rsidRDefault="009F50E0" w:rsidP="009F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0E0" w:rsidRPr="009F50E0" w:rsidRDefault="009F50E0" w:rsidP="009F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50E0" w:rsidRPr="009F50E0" w:rsidSect="00F16F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84"/>
    <w:rsid w:val="000148E3"/>
    <w:rsid w:val="00026D4D"/>
    <w:rsid w:val="00036F99"/>
    <w:rsid w:val="000F5852"/>
    <w:rsid w:val="000F73B9"/>
    <w:rsid w:val="001955D6"/>
    <w:rsid w:val="00200193"/>
    <w:rsid w:val="002805EC"/>
    <w:rsid w:val="002D5BB9"/>
    <w:rsid w:val="002F5062"/>
    <w:rsid w:val="0035561F"/>
    <w:rsid w:val="00375DCB"/>
    <w:rsid w:val="003F4D96"/>
    <w:rsid w:val="004575A9"/>
    <w:rsid w:val="00467E18"/>
    <w:rsid w:val="00497121"/>
    <w:rsid w:val="004C7FAD"/>
    <w:rsid w:val="004D75E9"/>
    <w:rsid w:val="004E6C27"/>
    <w:rsid w:val="00556B81"/>
    <w:rsid w:val="00571ED8"/>
    <w:rsid w:val="005B480C"/>
    <w:rsid w:val="006023FF"/>
    <w:rsid w:val="00623579"/>
    <w:rsid w:val="006B763F"/>
    <w:rsid w:val="00700D5D"/>
    <w:rsid w:val="00775989"/>
    <w:rsid w:val="007A2E4C"/>
    <w:rsid w:val="008018A3"/>
    <w:rsid w:val="008E2902"/>
    <w:rsid w:val="00962FA8"/>
    <w:rsid w:val="009A4DBF"/>
    <w:rsid w:val="009D7343"/>
    <w:rsid w:val="009F50E0"/>
    <w:rsid w:val="00A54DFD"/>
    <w:rsid w:val="00A80071"/>
    <w:rsid w:val="00A82241"/>
    <w:rsid w:val="00B01991"/>
    <w:rsid w:val="00B56CE1"/>
    <w:rsid w:val="00B87AD6"/>
    <w:rsid w:val="00BE64BE"/>
    <w:rsid w:val="00C32B84"/>
    <w:rsid w:val="00C62B3B"/>
    <w:rsid w:val="00CC48C7"/>
    <w:rsid w:val="00D26684"/>
    <w:rsid w:val="00D41783"/>
    <w:rsid w:val="00D932A3"/>
    <w:rsid w:val="00D93DC3"/>
    <w:rsid w:val="00D94B7D"/>
    <w:rsid w:val="00E4318B"/>
    <w:rsid w:val="00EA4186"/>
    <w:rsid w:val="00EC2D50"/>
    <w:rsid w:val="00F16FB3"/>
    <w:rsid w:val="00F22E0E"/>
    <w:rsid w:val="00F76414"/>
    <w:rsid w:val="00F96A85"/>
    <w:rsid w:val="00FA56DB"/>
    <w:rsid w:val="00F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62FA8"/>
    <w:rPr>
      <w:rFonts w:ascii="BookmanOldStyle" w:hAnsi="BookmanOldStyle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62FA8"/>
    <w:rPr>
      <w:rFonts w:ascii="BookmanOldStyle" w:hAnsi="BookmanOldStyle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11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</cp:lastModifiedBy>
  <cp:revision>35</cp:revision>
  <dcterms:created xsi:type="dcterms:W3CDTF">2020-12-20T06:11:00Z</dcterms:created>
  <dcterms:modified xsi:type="dcterms:W3CDTF">2021-03-28T10:26:00Z</dcterms:modified>
</cp:coreProperties>
</file>