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FFEA6" w14:textId="77777777" w:rsidR="00EA141A" w:rsidRPr="00E205E0" w:rsidRDefault="00EA141A" w:rsidP="00EA141A">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bookmarkStart w:id="0" w:name="_Toc494790547"/>
      <w:bookmarkStart w:id="1" w:name="_Toc516129423"/>
      <w:r w:rsidRPr="00E205E0">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 (BEST)</w:t>
      </w:r>
    </w:p>
    <w:p w14:paraId="6108F7E6" w14:textId="77777777" w:rsidR="00EA141A" w:rsidRPr="00E205E0" w:rsidRDefault="00EA141A" w:rsidP="00EA141A">
      <w:pPr>
        <w:autoSpaceDE w:val="0"/>
        <w:autoSpaceDN w:val="0"/>
        <w:adjustRightInd w:val="0"/>
        <w:jc w:val="center"/>
        <w:rPr>
          <w:rFonts w:ascii="Candara" w:hAnsi="Candara"/>
          <w:b/>
          <w:bCs/>
          <w:sz w:val="42"/>
          <w:szCs w:val="42"/>
        </w:rPr>
      </w:pPr>
    </w:p>
    <w:p w14:paraId="301B2B57" w14:textId="77777777" w:rsidR="00EA141A" w:rsidRPr="00E205E0" w:rsidRDefault="00EA141A" w:rsidP="00EA141A">
      <w:pPr>
        <w:autoSpaceDE w:val="0"/>
        <w:autoSpaceDN w:val="0"/>
        <w:adjustRightInd w:val="0"/>
        <w:jc w:val="center"/>
        <w:rPr>
          <w:rFonts w:ascii="Candara" w:hAnsi="Candara"/>
          <w:b/>
          <w:bCs/>
          <w:sz w:val="42"/>
          <w:szCs w:val="42"/>
        </w:rPr>
      </w:pPr>
    </w:p>
    <w:p w14:paraId="1D5A7AF4" w14:textId="77777777" w:rsidR="00EA141A" w:rsidRPr="00E205E0" w:rsidRDefault="00EA141A" w:rsidP="00EA141A">
      <w:pPr>
        <w:autoSpaceDE w:val="0"/>
        <w:autoSpaceDN w:val="0"/>
        <w:adjustRightInd w:val="0"/>
        <w:jc w:val="center"/>
        <w:rPr>
          <w:rFonts w:ascii="Candara" w:hAnsi="Candara"/>
          <w:b/>
          <w:bCs/>
          <w:sz w:val="48"/>
          <w:szCs w:val="48"/>
        </w:rPr>
      </w:pPr>
    </w:p>
    <w:p w14:paraId="332BAE05" w14:textId="4CADC6EE" w:rsidR="00EA141A" w:rsidRPr="00E205E0" w:rsidRDefault="00EA141A" w:rsidP="00EA141A">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E205E0">
        <w:rPr>
          <w:rFonts w:ascii="Candara" w:hAnsi="Candara"/>
          <w:b/>
          <w:bCs/>
          <w:color w:val="0070C0"/>
          <w:sz w:val="48"/>
          <w:szCs w:val="48"/>
          <w14:shadow w14:blurRad="50800" w14:dist="38100" w14:dir="5400000" w14:sx="100000" w14:sy="100000" w14:kx="0" w14:ky="0" w14:algn="t">
            <w14:srgbClr w14:val="000000">
              <w14:alpha w14:val="60000"/>
            </w14:srgbClr>
          </w14:shadow>
        </w:rPr>
        <w:t>ENVIRONMENTAL AND SOCIAL COMMITMENT PLAN (</w:t>
      </w:r>
      <w:proofErr w:type="spellStart"/>
      <w:r w:rsidRPr="00E205E0">
        <w:rPr>
          <w:rFonts w:ascii="Candara" w:hAnsi="Candara"/>
          <w:b/>
          <w:bCs/>
          <w:color w:val="0070C0"/>
          <w:sz w:val="48"/>
          <w:szCs w:val="48"/>
          <w14:shadow w14:blurRad="50800" w14:dist="38100" w14:dir="5400000" w14:sx="100000" w14:sy="100000" w14:kx="0" w14:ky="0" w14:algn="t">
            <w14:srgbClr w14:val="000000">
              <w14:alpha w14:val="60000"/>
            </w14:srgbClr>
          </w14:shadow>
        </w:rPr>
        <w:t>ESCP</w:t>
      </w:r>
      <w:proofErr w:type="spellEnd"/>
      <w:r w:rsidRPr="00E205E0">
        <w:rPr>
          <w:rFonts w:ascii="Candara" w:hAnsi="Candara"/>
          <w:b/>
          <w:bCs/>
          <w:color w:val="0070C0"/>
          <w:sz w:val="48"/>
          <w:szCs w:val="48"/>
          <w14:shadow w14:blurRad="50800" w14:dist="38100" w14:dir="5400000" w14:sx="100000" w14:sy="100000" w14:kx="0" w14:ky="0" w14:algn="t">
            <w14:srgbClr w14:val="000000">
              <w14:alpha w14:val="60000"/>
            </w14:srgbClr>
          </w14:shadow>
        </w:rPr>
        <w:t>)</w:t>
      </w:r>
    </w:p>
    <w:p w14:paraId="2DBFC551" w14:textId="77777777" w:rsidR="00EA141A" w:rsidRPr="00E205E0" w:rsidRDefault="00EA141A" w:rsidP="00EA141A">
      <w:pPr>
        <w:autoSpaceDE w:val="0"/>
        <w:autoSpaceDN w:val="0"/>
        <w:adjustRightInd w:val="0"/>
        <w:jc w:val="center"/>
        <w:rPr>
          <w:rFonts w:ascii="Candara" w:hAnsi="Candara"/>
          <w:b/>
          <w:bCs/>
          <w:sz w:val="48"/>
          <w:szCs w:val="48"/>
          <w14:shadow w14:blurRad="50800" w14:dist="38100" w14:dir="5400000" w14:sx="100000" w14:sy="100000" w14:kx="0" w14:ky="0" w14:algn="t">
            <w14:srgbClr w14:val="000000">
              <w14:alpha w14:val="60000"/>
            </w14:srgbClr>
          </w14:shadow>
        </w:rPr>
      </w:pPr>
    </w:p>
    <w:p w14:paraId="3101838D" w14:textId="77777777" w:rsidR="00EA141A" w:rsidRPr="00E205E0" w:rsidRDefault="00EA141A" w:rsidP="00EA141A">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05E0">
        <w:rPr>
          <w:rFonts w:ascii="Candara" w:hAnsi="Candara"/>
          <w:b/>
          <w:bCs/>
          <w:sz w:val="32"/>
          <w:szCs w:val="32"/>
          <w14:shadow w14:blurRad="50800" w14:dist="38100" w14:dir="5400000" w14:sx="100000" w14:sy="100000" w14:kx="0" w14:ky="0" w14:algn="t">
            <w14:srgbClr w14:val="000000">
              <w14:alpha w14:val="60000"/>
            </w14:srgbClr>
          </w14:shadow>
        </w:rPr>
        <w:t>Department of Environment (DoE)</w:t>
      </w:r>
    </w:p>
    <w:p w14:paraId="22208ADF" w14:textId="77777777" w:rsidR="00EA141A" w:rsidRPr="00E205E0" w:rsidRDefault="00EA141A" w:rsidP="00EA141A">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05E0">
        <w:rPr>
          <w:rFonts w:ascii="Candara" w:hAnsi="Candara"/>
          <w:b/>
          <w:bCs/>
          <w:sz w:val="32"/>
          <w:szCs w:val="32"/>
          <w14:shadow w14:blurRad="50800" w14:dist="38100" w14:dir="5400000" w14:sx="100000" w14:sy="100000" w14:kx="0" w14:ky="0" w14:algn="t">
            <w14:srgbClr w14:val="000000">
              <w14:alpha w14:val="60000"/>
            </w14:srgbClr>
          </w14:shadow>
        </w:rPr>
        <w:t>Bangladesh Bank (BB)</w:t>
      </w:r>
    </w:p>
    <w:p w14:paraId="557C4DE6" w14:textId="77777777" w:rsidR="00EA141A" w:rsidRPr="00E205E0" w:rsidRDefault="00EA141A" w:rsidP="00EA141A">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05E0">
        <w:rPr>
          <w:rFonts w:ascii="Candara" w:hAnsi="Candara"/>
          <w:b/>
          <w:bCs/>
          <w:sz w:val="32"/>
          <w:szCs w:val="32"/>
          <w14:shadow w14:blurRad="50800" w14:dist="38100" w14:dir="5400000" w14:sx="100000" w14:sy="100000" w14:kx="0" w14:ky="0" w14:algn="t">
            <w14:srgbClr w14:val="000000">
              <w14:alpha w14:val="60000"/>
            </w14:srgbClr>
          </w14:shadow>
        </w:rPr>
        <w:t>Bangladesh Road Transport Authority (</w:t>
      </w:r>
      <w:proofErr w:type="spellStart"/>
      <w:r w:rsidRPr="00E205E0">
        <w:rPr>
          <w:rFonts w:ascii="Candara" w:hAnsi="Candara"/>
          <w:b/>
          <w:bCs/>
          <w:sz w:val="32"/>
          <w:szCs w:val="32"/>
          <w14:shadow w14:blurRad="50800" w14:dist="38100" w14:dir="5400000" w14:sx="100000" w14:sy="100000" w14:kx="0" w14:ky="0" w14:algn="t">
            <w14:srgbClr w14:val="000000">
              <w14:alpha w14:val="60000"/>
            </w14:srgbClr>
          </w14:shadow>
        </w:rPr>
        <w:t>BRTA</w:t>
      </w:r>
      <w:proofErr w:type="spellEnd"/>
      <w:r w:rsidRPr="00E205E0">
        <w:rPr>
          <w:rFonts w:ascii="Candara" w:hAnsi="Candara"/>
          <w:b/>
          <w:bCs/>
          <w:sz w:val="32"/>
          <w:szCs w:val="32"/>
          <w14:shadow w14:blurRad="50800" w14:dist="38100" w14:dir="5400000" w14:sx="100000" w14:sy="100000" w14:kx="0" w14:ky="0" w14:algn="t">
            <w14:srgbClr w14:val="000000">
              <w14:alpha w14:val="60000"/>
            </w14:srgbClr>
          </w14:shadow>
        </w:rPr>
        <w:t>)</w:t>
      </w:r>
    </w:p>
    <w:p w14:paraId="1CC555EF" w14:textId="77777777" w:rsidR="00EA141A" w:rsidRPr="00E205E0" w:rsidRDefault="00EA141A" w:rsidP="00EA141A">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05E0">
        <w:rPr>
          <w:rFonts w:ascii="Candara" w:hAnsi="Candara"/>
          <w:b/>
          <w:bCs/>
          <w:sz w:val="32"/>
          <w:szCs w:val="32"/>
          <w14:shadow w14:blurRad="50800" w14:dist="38100" w14:dir="5400000" w14:sx="100000" w14:sy="100000" w14:kx="0" w14:ky="0" w14:algn="t">
            <w14:srgbClr w14:val="000000">
              <w14:alpha w14:val="60000"/>
            </w14:srgbClr>
          </w14:shadow>
        </w:rPr>
        <w:t>Bangladesh Hi-Tech Park Authority (</w:t>
      </w:r>
      <w:proofErr w:type="spellStart"/>
      <w:r w:rsidRPr="00E205E0">
        <w:rPr>
          <w:rFonts w:ascii="Candara" w:hAnsi="Candara"/>
          <w:b/>
          <w:bCs/>
          <w:sz w:val="32"/>
          <w:szCs w:val="32"/>
          <w14:shadow w14:blurRad="50800" w14:dist="38100" w14:dir="5400000" w14:sx="100000" w14:sy="100000" w14:kx="0" w14:ky="0" w14:algn="t">
            <w14:srgbClr w14:val="000000">
              <w14:alpha w14:val="60000"/>
            </w14:srgbClr>
          </w14:shadow>
        </w:rPr>
        <w:t>BHTPA</w:t>
      </w:r>
      <w:proofErr w:type="spellEnd"/>
      <w:r w:rsidRPr="00E205E0">
        <w:rPr>
          <w:rFonts w:ascii="Candara" w:hAnsi="Candara"/>
          <w:b/>
          <w:bCs/>
          <w:sz w:val="32"/>
          <w:szCs w:val="32"/>
          <w14:shadow w14:blurRad="50800" w14:dist="38100" w14:dir="5400000" w14:sx="100000" w14:sy="100000" w14:kx="0" w14:ky="0" w14:algn="t">
            <w14:srgbClr w14:val="000000">
              <w14:alpha w14:val="60000"/>
            </w14:srgbClr>
          </w14:shadow>
        </w:rPr>
        <w:t>)</w:t>
      </w:r>
    </w:p>
    <w:p w14:paraId="597E8272" w14:textId="77777777" w:rsidR="00EA141A" w:rsidRPr="00E205E0" w:rsidRDefault="00EA141A" w:rsidP="00EA141A">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655F3A56" w14:textId="77777777" w:rsidR="00EA141A" w:rsidRPr="00E205E0" w:rsidRDefault="00EA141A" w:rsidP="00EA141A">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72B0D0F5" w14:textId="5E35B472" w:rsidR="000F0EC6" w:rsidRPr="00E205E0" w:rsidRDefault="00204286" w:rsidP="00204286">
      <w:pPr>
        <w:jc w:val="center"/>
        <w:rPr>
          <w:rFonts w:ascii="Candara" w:hAnsi="Candara" w:cstheme="minorHAnsi"/>
          <w:sz w:val="40"/>
          <w:szCs w:val="40"/>
        </w:rPr>
      </w:pPr>
      <w:r>
        <w:rPr>
          <w:rFonts w:ascii="Candara" w:hAnsi="Candara"/>
          <w:b/>
          <w:bCs/>
          <w:sz w:val="42"/>
          <w:szCs w:val="42"/>
          <w14:shadow w14:blurRad="50800" w14:dist="38100" w14:dir="5400000" w14:sx="100000" w14:sy="100000" w14:kx="0" w14:ky="0" w14:algn="t">
            <w14:srgbClr w14:val="000000">
              <w14:alpha w14:val="60000"/>
            </w14:srgbClr>
          </w14:shadow>
        </w:rPr>
        <w:t>November</w:t>
      </w:r>
      <w:r w:rsidRPr="00E205E0">
        <w:rPr>
          <w:rFonts w:ascii="Candara" w:hAnsi="Candara"/>
          <w:b/>
          <w:bCs/>
          <w:sz w:val="42"/>
          <w:szCs w:val="42"/>
          <w14:shadow w14:blurRad="50800" w14:dist="38100" w14:dir="5400000" w14:sx="100000" w14:sy="100000" w14:kx="0" w14:ky="0" w14:algn="t">
            <w14:srgbClr w14:val="000000">
              <w14:alpha w14:val="60000"/>
            </w14:srgbClr>
          </w14:shadow>
        </w:rPr>
        <w:t xml:space="preserve"> </w:t>
      </w:r>
      <w:r w:rsidR="00EA141A" w:rsidRPr="00E205E0">
        <w:rPr>
          <w:rFonts w:ascii="Candara" w:hAnsi="Candara"/>
          <w:b/>
          <w:bCs/>
          <w:sz w:val="42"/>
          <w:szCs w:val="42"/>
          <w14:shadow w14:blurRad="50800" w14:dist="38100" w14:dir="5400000" w14:sx="100000" w14:sy="100000" w14:kx="0" w14:ky="0" w14:algn="t">
            <w14:srgbClr w14:val="000000">
              <w14:alpha w14:val="60000"/>
            </w14:srgbClr>
          </w14:shadow>
        </w:rPr>
        <w:t>2021</w:t>
      </w:r>
      <w:bookmarkEnd w:id="0"/>
      <w:bookmarkEnd w:id="1"/>
      <w:r w:rsidR="00EA141A" w:rsidRPr="00E205E0">
        <w:rPr>
          <w:rFonts w:ascii="Candara" w:hAnsi="Candara" w:cstheme="minorHAnsi"/>
          <w:sz w:val="40"/>
          <w:szCs w:val="40"/>
        </w:rPr>
        <w:tab/>
      </w:r>
    </w:p>
    <w:p w14:paraId="05E1B6EE" w14:textId="07F20A9C" w:rsidR="0059657B" w:rsidRPr="00E205E0" w:rsidRDefault="0059657B" w:rsidP="0059657B">
      <w:pPr>
        <w:tabs>
          <w:tab w:val="left" w:pos="612"/>
        </w:tabs>
        <w:rPr>
          <w:rFonts w:ascii="Candara" w:hAnsi="Candara" w:cstheme="minorHAnsi"/>
        </w:rPr>
        <w:sectPr w:rsidR="0059657B" w:rsidRPr="00E205E0" w:rsidSect="000F0EC6">
          <w:headerReference w:type="even" r:id="rId11"/>
          <w:headerReference w:type="default" r:id="rId12"/>
          <w:footerReference w:type="even" r:id="rId13"/>
          <w:footerReference w:type="default" r:id="rId14"/>
          <w:headerReference w:type="first" r:id="rId15"/>
          <w:footerReference w:type="first" r:id="rId16"/>
          <w:pgSz w:w="12240" w:h="15840" w:code="1"/>
          <w:pgMar w:top="720" w:right="1166" w:bottom="720" w:left="994" w:header="720" w:footer="720" w:gutter="0"/>
          <w:cols w:space="720"/>
          <w:titlePg/>
          <w:docGrid w:linePitch="360"/>
        </w:sectPr>
      </w:pPr>
      <w:r w:rsidRPr="00E205E0">
        <w:rPr>
          <w:rFonts w:ascii="Candara" w:hAnsi="Candara" w:cstheme="minorHAnsi"/>
        </w:rPr>
        <w:tab/>
      </w:r>
    </w:p>
    <w:p w14:paraId="146F172D" w14:textId="77777777" w:rsidR="000A0AEB" w:rsidRPr="00E205E0" w:rsidRDefault="000A0AEB" w:rsidP="000C7F39">
      <w:pPr>
        <w:spacing w:before="120" w:after="120"/>
        <w:rPr>
          <w:rFonts w:ascii="Candara" w:hAnsi="Candara" w:cstheme="minorHAnsi"/>
        </w:rPr>
      </w:pPr>
    </w:p>
    <w:p w14:paraId="5CC35149" w14:textId="57C5CAFE" w:rsidR="004E7CEA" w:rsidRPr="00E205E0" w:rsidRDefault="000A0AEB" w:rsidP="00A93408">
      <w:pPr>
        <w:spacing w:before="120" w:after="120"/>
        <w:jc w:val="center"/>
        <w:rPr>
          <w:rFonts w:ascii="Candara" w:hAnsi="Candara" w:cstheme="minorHAnsi"/>
          <w:b/>
          <w:bCs/>
          <w:color w:val="0070C0"/>
        </w:rPr>
      </w:pPr>
      <w:r w:rsidRPr="00E205E0">
        <w:rPr>
          <w:rFonts w:ascii="Candara" w:hAnsi="Candara" w:cstheme="minorHAnsi"/>
          <w:b/>
          <w:bCs/>
          <w:color w:val="0070C0"/>
        </w:rPr>
        <w:t>ENVIRONMENTAL AND SOCIAL COMMITMENT PLAN</w:t>
      </w:r>
      <w:r w:rsidR="00BA2F0A" w:rsidRPr="00E205E0">
        <w:rPr>
          <w:rFonts w:ascii="Candara" w:hAnsi="Candara" w:cstheme="minorHAnsi"/>
          <w:b/>
          <w:bCs/>
          <w:color w:val="0070C0"/>
        </w:rPr>
        <w:t xml:space="preserve"> (</w:t>
      </w:r>
      <w:proofErr w:type="spellStart"/>
      <w:r w:rsidR="00BA2F0A" w:rsidRPr="00E205E0">
        <w:rPr>
          <w:rFonts w:ascii="Candara" w:hAnsi="Candara" w:cstheme="minorHAnsi"/>
          <w:b/>
          <w:bCs/>
          <w:color w:val="0070C0"/>
        </w:rPr>
        <w:t>ESCP</w:t>
      </w:r>
      <w:proofErr w:type="spellEnd"/>
      <w:r w:rsidR="00BA2F0A" w:rsidRPr="00E205E0">
        <w:rPr>
          <w:rFonts w:ascii="Candara" w:hAnsi="Candara" w:cstheme="minorHAnsi"/>
          <w:b/>
          <w:bCs/>
          <w:color w:val="0070C0"/>
        </w:rPr>
        <w:t>)</w:t>
      </w:r>
    </w:p>
    <w:p w14:paraId="4C125388" w14:textId="77777777" w:rsidR="000A0AEB" w:rsidRPr="00E205E0" w:rsidRDefault="000A0AEB" w:rsidP="000C7F39">
      <w:pPr>
        <w:spacing w:before="120" w:after="120"/>
        <w:rPr>
          <w:rFonts w:ascii="Candara" w:hAnsi="Candara" w:cstheme="minorHAnsi"/>
        </w:rPr>
      </w:pPr>
    </w:p>
    <w:p w14:paraId="761B6577" w14:textId="17CAE3BE" w:rsidR="004E7CEA" w:rsidRPr="00E205E0" w:rsidRDefault="008A3EAF"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The </w:t>
      </w:r>
      <w:r w:rsidR="006A6FCA" w:rsidRPr="00E205E0">
        <w:rPr>
          <w:rFonts w:ascii="Candara" w:hAnsi="Candara" w:cstheme="minorHAnsi"/>
        </w:rPr>
        <w:t>People</w:t>
      </w:r>
      <w:r w:rsidR="00530BAD" w:rsidRPr="00E205E0">
        <w:rPr>
          <w:rFonts w:ascii="Candara" w:hAnsi="Candara" w:cstheme="minorHAnsi"/>
        </w:rPr>
        <w:t>’</w:t>
      </w:r>
      <w:r w:rsidR="006A6FCA" w:rsidRPr="00E205E0">
        <w:rPr>
          <w:rFonts w:ascii="Candara" w:hAnsi="Candara" w:cstheme="minorHAnsi"/>
        </w:rPr>
        <w:t xml:space="preserve">s Republic of Bangladesh is planning to implement the </w:t>
      </w:r>
      <w:r w:rsidR="00DB7B2E" w:rsidRPr="00E205E0">
        <w:rPr>
          <w:rFonts w:ascii="Candara" w:hAnsi="Candara" w:cstheme="minorHAnsi"/>
        </w:rPr>
        <w:t>Bangladesh Environmental Sustainability and Transformation Project (BEST)</w:t>
      </w:r>
      <w:r w:rsidR="00315D99" w:rsidRPr="00E205E0">
        <w:rPr>
          <w:rFonts w:ascii="Candara" w:hAnsi="Candara" w:cstheme="minorHAnsi"/>
        </w:rPr>
        <w:t xml:space="preserve"> </w:t>
      </w:r>
      <w:r w:rsidR="004E7CEA" w:rsidRPr="00E205E0">
        <w:rPr>
          <w:rFonts w:ascii="Candara" w:hAnsi="Candara" w:cstheme="minorHAnsi"/>
        </w:rPr>
        <w:t xml:space="preserve">(the </w:t>
      </w:r>
      <w:r w:rsidR="004E7CEA" w:rsidRPr="00E205E0">
        <w:rPr>
          <w:rFonts w:ascii="Candara" w:hAnsi="Candara" w:cstheme="minorHAnsi"/>
          <w:b/>
        </w:rPr>
        <w:t>Project</w:t>
      </w:r>
      <w:r w:rsidR="00D75D0E" w:rsidRPr="00E205E0">
        <w:rPr>
          <w:rFonts w:ascii="Candara" w:hAnsi="Candara" w:cstheme="minorHAnsi"/>
        </w:rPr>
        <w:t>)</w:t>
      </w:r>
      <w:r w:rsidR="004E7CEA" w:rsidRPr="00E205E0">
        <w:rPr>
          <w:rFonts w:ascii="Candara" w:hAnsi="Candara" w:cstheme="minorHAnsi"/>
        </w:rPr>
        <w:t xml:space="preserve">, with the involvement of the </w:t>
      </w:r>
      <w:r w:rsidR="00D74BE1" w:rsidRPr="00E205E0">
        <w:rPr>
          <w:rFonts w:ascii="Candara" w:hAnsi="Candara" w:cstheme="minorHAnsi"/>
        </w:rPr>
        <w:t>Ministry of Environment, Forest and Climate Change (</w:t>
      </w:r>
      <w:proofErr w:type="spellStart"/>
      <w:r w:rsidR="00D74BE1" w:rsidRPr="00E205E0">
        <w:rPr>
          <w:rFonts w:ascii="Candara" w:hAnsi="Candara" w:cstheme="minorHAnsi"/>
        </w:rPr>
        <w:t>MoEFCC</w:t>
      </w:r>
      <w:proofErr w:type="spellEnd"/>
      <w:r w:rsidR="00D74BE1" w:rsidRPr="00E205E0">
        <w:rPr>
          <w:rFonts w:ascii="Candara" w:hAnsi="Candara" w:cstheme="minorHAnsi"/>
        </w:rPr>
        <w:t>)</w:t>
      </w:r>
      <w:r w:rsidR="004E7CEA" w:rsidRPr="00E205E0">
        <w:rPr>
          <w:rFonts w:ascii="Candara" w:hAnsi="Candara" w:cstheme="minorHAnsi"/>
        </w:rPr>
        <w:t>.</w:t>
      </w:r>
      <w:r w:rsidR="00C16825" w:rsidRPr="00E205E0">
        <w:rPr>
          <w:rFonts w:ascii="Candara" w:hAnsi="Candara" w:cstheme="minorHAnsi"/>
        </w:rPr>
        <w:t xml:space="preserve"> </w:t>
      </w:r>
      <w:r w:rsidR="00975431" w:rsidRPr="00E205E0">
        <w:rPr>
          <w:rFonts w:ascii="Candara" w:hAnsi="Candara" w:cstheme="minorHAnsi"/>
        </w:rPr>
        <w:t xml:space="preserve">The </w:t>
      </w:r>
      <w:r w:rsidR="00FE779B" w:rsidRPr="00E205E0">
        <w:rPr>
          <w:rFonts w:ascii="Candara" w:hAnsi="Candara" w:cstheme="minorHAnsi"/>
        </w:rPr>
        <w:t xml:space="preserve">Government of the Peoples Republic of Bangladesh </w:t>
      </w:r>
      <w:r w:rsidR="00E17DD1" w:rsidRPr="00E205E0">
        <w:rPr>
          <w:rFonts w:ascii="Candara" w:hAnsi="Candara" w:cstheme="minorHAnsi"/>
        </w:rPr>
        <w:t xml:space="preserve">has approached the </w:t>
      </w:r>
      <w:r w:rsidR="00975431" w:rsidRPr="00E205E0">
        <w:rPr>
          <w:rFonts w:ascii="Candara" w:hAnsi="Candara" w:cstheme="minorHAnsi"/>
        </w:rPr>
        <w:t>International Development Association</w:t>
      </w:r>
      <w:r w:rsidR="00DF776C" w:rsidRPr="00E205E0">
        <w:rPr>
          <w:rFonts w:ascii="Candara" w:hAnsi="Candara" w:cstheme="minorHAnsi"/>
        </w:rPr>
        <w:t xml:space="preserve"> </w:t>
      </w:r>
      <w:r w:rsidR="007A706C" w:rsidRPr="00E205E0">
        <w:rPr>
          <w:rFonts w:ascii="Candara" w:hAnsi="Candara" w:cstheme="minorHAnsi"/>
        </w:rPr>
        <w:t>(</w:t>
      </w:r>
      <w:r w:rsidR="00DF776C" w:rsidRPr="00E205E0">
        <w:rPr>
          <w:rFonts w:ascii="Candara" w:hAnsi="Candara" w:cstheme="minorHAnsi"/>
        </w:rPr>
        <w:t>hereinafter the Association</w:t>
      </w:r>
      <w:r w:rsidR="007A706C" w:rsidRPr="00E205E0">
        <w:rPr>
          <w:rFonts w:ascii="Candara" w:hAnsi="Candara" w:cstheme="minorHAnsi"/>
        </w:rPr>
        <w:t>)</w:t>
      </w:r>
      <w:r w:rsidR="00B80C04" w:rsidRPr="00E205E0">
        <w:rPr>
          <w:rFonts w:ascii="Candara" w:hAnsi="Candara" w:cstheme="minorHAnsi"/>
        </w:rPr>
        <w:t xml:space="preserve"> to provide</w:t>
      </w:r>
      <w:r w:rsidR="007A706C" w:rsidRPr="00E205E0">
        <w:rPr>
          <w:rFonts w:ascii="Candara" w:hAnsi="Candara" w:cstheme="minorHAnsi"/>
        </w:rPr>
        <w:t xml:space="preserve"> </w:t>
      </w:r>
      <w:r w:rsidR="00C16825" w:rsidRPr="00E205E0">
        <w:rPr>
          <w:rFonts w:ascii="Candara" w:hAnsi="Candara" w:cstheme="minorHAnsi"/>
        </w:rPr>
        <w:t>financing</w:t>
      </w:r>
      <w:r w:rsidR="00E006D9" w:rsidRPr="00E205E0">
        <w:rPr>
          <w:rFonts w:ascii="Candara" w:hAnsi="Candara" w:cstheme="minorHAnsi"/>
        </w:rPr>
        <w:t xml:space="preserve"> </w:t>
      </w:r>
      <w:r w:rsidR="00B80C04" w:rsidRPr="00E205E0">
        <w:rPr>
          <w:rFonts w:ascii="Candara" w:hAnsi="Candara" w:cstheme="minorHAnsi"/>
        </w:rPr>
        <w:t>for the Project</w:t>
      </w:r>
      <w:r w:rsidR="0012226B" w:rsidRPr="00E205E0">
        <w:rPr>
          <w:rFonts w:ascii="Candara" w:hAnsi="Candara" w:cstheme="minorHAnsi"/>
        </w:rPr>
        <w:t xml:space="preserve"> </w:t>
      </w:r>
      <w:r w:rsidR="00E17DD1" w:rsidRPr="00E205E0">
        <w:rPr>
          <w:rFonts w:ascii="Candara" w:hAnsi="Candara" w:cstheme="minorHAnsi"/>
        </w:rPr>
        <w:t xml:space="preserve">and the Association is considering </w:t>
      </w:r>
      <w:r w:rsidR="0012226B" w:rsidRPr="00E205E0">
        <w:rPr>
          <w:rFonts w:ascii="Candara" w:hAnsi="Candara" w:cstheme="minorHAnsi"/>
        </w:rPr>
        <w:t>an Investment Project Financing (</w:t>
      </w:r>
      <w:proofErr w:type="spellStart"/>
      <w:r w:rsidR="0012226B" w:rsidRPr="00E205E0">
        <w:rPr>
          <w:rFonts w:ascii="Candara" w:hAnsi="Candara" w:cstheme="minorHAnsi"/>
        </w:rPr>
        <w:t>IPF</w:t>
      </w:r>
      <w:proofErr w:type="spellEnd"/>
      <w:r w:rsidR="0012226B" w:rsidRPr="00E205E0">
        <w:rPr>
          <w:rFonts w:ascii="Candara" w:hAnsi="Candara" w:cstheme="minorHAnsi"/>
        </w:rPr>
        <w:t>)</w:t>
      </w:r>
      <w:r w:rsidR="00B80C04" w:rsidRPr="00E205E0">
        <w:rPr>
          <w:rFonts w:ascii="Candara" w:hAnsi="Candara" w:cstheme="minorHAnsi"/>
        </w:rPr>
        <w:t xml:space="preserve">. </w:t>
      </w:r>
    </w:p>
    <w:p w14:paraId="14107700" w14:textId="16433630" w:rsidR="004E7CEA" w:rsidRPr="00E205E0" w:rsidRDefault="0013482E"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The </w:t>
      </w:r>
      <w:r w:rsidR="003D09B1" w:rsidRPr="00E205E0">
        <w:rPr>
          <w:rFonts w:ascii="Candara" w:hAnsi="Candara" w:cstheme="minorHAnsi"/>
        </w:rPr>
        <w:t>Department of Environment (</w:t>
      </w:r>
      <w:r w:rsidR="003D09B1" w:rsidRPr="00E205E0">
        <w:rPr>
          <w:rFonts w:ascii="Candara" w:hAnsi="Candara" w:cstheme="minorHAnsi"/>
          <w:b/>
          <w:bCs/>
        </w:rPr>
        <w:t>DoE</w:t>
      </w:r>
      <w:r w:rsidR="003D09B1" w:rsidRPr="00E205E0">
        <w:rPr>
          <w:rFonts w:ascii="Candara" w:hAnsi="Candara" w:cstheme="minorHAnsi"/>
        </w:rPr>
        <w:t>) and other I</w:t>
      </w:r>
      <w:r w:rsidR="00643BF8" w:rsidRPr="00E205E0">
        <w:rPr>
          <w:rFonts w:ascii="Candara" w:hAnsi="Candara" w:cstheme="minorHAnsi"/>
        </w:rPr>
        <w:t>mplementing Agencies (</w:t>
      </w:r>
      <w:proofErr w:type="spellStart"/>
      <w:r w:rsidR="00643BF8" w:rsidRPr="00E205E0">
        <w:rPr>
          <w:rFonts w:ascii="Candara" w:hAnsi="Candara" w:cstheme="minorHAnsi"/>
        </w:rPr>
        <w:t>I</w:t>
      </w:r>
      <w:r w:rsidR="003D09B1" w:rsidRPr="00E205E0">
        <w:rPr>
          <w:rFonts w:ascii="Candara" w:hAnsi="Candara" w:cstheme="minorHAnsi"/>
        </w:rPr>
        <w:t>As</w:t>
      </w:r>
      <w:proofErr w:type="spellEnd"/>
      <w:r w:rsidR="00643BF8" w:rsidRPr="00E205E0">
        <w:rPr>
          <w:rFonts w:ascii="Candara" w:hAnsi="Candara" w:cstheme="minorHAnsi"/>
        </w:rPr>
        <w:t>)</w:t>
      </w:r>
      <w:r w:rsidR="00833E4A" w:rsidRPr="00E205E0">
        <w:rPr>
          <w:rFonts w:ascii="Candara" w:hAnsi="Candara" w:cstheme="minorHAnsi"/>
        </w:rPr>
        <w:t xml:space="preserve"> respectively </w:t>
      </w:r>
      <w:r w:rsidR="004C4819" w:rsidRPr="00E205E0">
        <w:rPr>
          <w:rFonts w:ascii="Candara" w:hAnsi="Candara" w:cstheme="minorHAnsi"/>
        </w:rPr>
        <w:t>Bangladesh Road Transport Authority (</w:t>
      </w:r>
      <w:proofErr w:type="spellStart"/>
      <w:r w:rsidR="004C4819" w:rsidRPr="00E205E0">
        <w:rPr>
          <w:rFonts w:ascii="Candara" w:hAnsi="Candara" w:cstheme="minorHAnsi"/>
          <w:b/>
          <w:bCs/>
        </w:rPr>
        <w:t>BRTA</w:t>
      </w:r>
      <w:proofErr w:type="spellEnd"/>
      <w:r w:rsidR="004C4819" w:rsidRPr="00E205E0">
        <w:rPr>
          <w:rFonts w:ascii="Candara" w:hAnsi="Candara" w:cstheme="minorHAnsi"/>
          <w:b/>
          <w:bCs/>
        </w:rPr>
        <w:t>)</w:t>
      </w:r>
      <w:r w:rsidR="004C4819" w:rsidRPr="00E205E0">
        <w:rPr>
          <w:rFonts w:ascii="Candara" w:hAnsi="Candara" w:cstheme="minorHAnsi"/>
        </w:rPr>
        <w:t>, Bangladesh Bank (</w:t>
      </w:r>
      <w:r w:rsidR="004C4819" w:rsidRPr="00E205E0">
        <w:rPr>
          <w:rFonts w:ascii="Candara" w:hAnsi="Candara" w:cstheme="minorHAnsi"/>
          <w:b/>
          <w:bCs/>
        </w:rPr>
        <w:t>BB</w:t>
      </w:r>
      <w:r w:rsidR="004C4819" w:rsidRPr="00E205E0">
        <w:rPr>
          <w:rFonts w:ascii="Candara" w:hAnsi="Candara" w:cstheme="minorHAnsi"/>
        </w:rPr>
        <w:t xml:space="preserve">) and </w:t>
      </w:r>
      <w:r w:rsidR="00BB2137" w:rsidRPr="00E205E0">
        <w:rPr>
          <w:rFonts w:ascii="Candara" w:hAnsi="Candara" w:cstheme="minorHAnsi"/>
        </w:rPr>
        <w:t>Bangladesh High-tech Park Authority (</w:t>
      </w:r>
      <w:proofErr w:type="spellStart"/>
      <w:r w:rsidR="00BB2137" w:rsidRPr="00E205E0">
        <w:rPr>
          <w:rFonts w:ascii="Candara" w:hAnsi="Candara" w:cstheme="minorHAnsi"/>
          <w:b/>
          <w:bCs/>
        </w:rPr>
        <w:t>BHTPA</w:t>
      </w:r>
      <w:proofErr w:type="spellEnd"/>
      <w:r w:rsidR="00BB2137" w:rsidRPr="00E205E0">
        <w:rPr>
          <w:rFonts w:ascii="Candara" w:hAnsi="Candara" w:cstheme="minorHAnsi"/>
        </w:rPr>
        <w:t>)</w:t>
      </w:r>
      <w:r w:rsidR="00145E67" w:rsidRPr="00E205E0">
        <w:rPr>
          <w:rFonts w:ascii="Candara" w:hAnsi="Candara" w:cstheme="minorHAnsi"/>
        </w:rPr>
        <w:t xml:space="preserve"> </w:t>
      </w:r>
      <w:r w:rsidR="00542C40" w:rsidRPr="00E205E0">
        <w:rPr>
          <w:rFonts w:ascii="Candara" w:hAnsi="Candara" w:cstheme="minorHAnsi"/>
        </w:rPr>
        <w:t xml:space="preserve">on behalf of the </w:t>
      </w:r>
      <w:r w:rsidR="00EA21B4" w:rsidRPr="00E205E0">
        <w:rPr>
          <w:rFonts w:ascii="Candara" w:hAnsi="Candara" w:cstheme="minorHAnsi"/>
        </w:rPr>
        <w:t>People’s Republic of Bangladesh</w:t>
      </w:r>
      <w:r w:rsidR="00E90FC6" w:rsidRPr="00E205E0">
        <w:rPr>
          <w:rFonts w:ascii="Candara" w:hAnsi="Candara" w:cstheme="minorHAnsi"/>
        </w:rPr>
        <w:t xml:space="preserve"> </w:t>
      </w:r>
      <w:r w:rsidR="004E7CEA" w:rsidRPr="00E205E0">
        <w:rPr>
          <w:rFonts w:ascii="Candara" w:hAnsi="Candara" w:cstheme="minorHAnsi"/>
        </w:rPr>
        <w:t>will implement</w:t>
      </w:r>
      <w:r w:rsidR="00B80C04" w:rsidRPr="00E205E0">
        <w:rPr>
          <w:rFonts w:ascii="Candara" w:hAnsi="Candara" w:cstheme="minorHAnsi"/>
        </w:rPr>
        <w:t xml:space="preserve"> </w:t>
      </w:r>
      <w:r w:rsidR="00180640" w:rsidRPr="00E205E0">
        <w:rPr>
          <w:rFonts w:ascii="Candara" w:hAnsi="Candara" w:cstheme="minorHAnsi"/>
        </w:rPr>
        <w:t xml:space="preserve">material </w:t>
      </w:r>
      <w:r w:rsidR="00B80C04" w:rsidRPr="00E205E0">
        <w:rPr>
          <w:rFonts w:ascii="Candara" w:hAnsi="Candara" w:cstheme="minorHAnsi"/>
        </w:rPr>
        <w:t xml:space="preserve">measures and actions so </w:t>
      </w:r>
      <w:r w:rsidR="004E7CEA" w:rsidRPr="00E205E0">
        <w:rPr>
          <w:rFonts w:ascii="Candara" w:hAnsi="Candara" w:cstheme="minorHAnsi"/>
        </w:rPr>
        <w:t xml:space="preserve">that the Project is </w:t>
      </w:r>
      <w:r w:rsidR="00B80C04" w:rsidRPr="00E205E0">
        <w:rPr>
          <w:rFonts w:ascii="Candara" w:hAnsi="Candara" w:cstheme="minorHAnsi"/>
        </w:rPr>
        <w:t xml:space="preserve">implemented in accordance with the </w:t>
      </w:r>
      <w:r w:rsidR="004E7CEA" w:rsidRPr="00E205E0">
        <w:rPr>
          <w:rFonts w:ascii="Candara" w:hAnsi="Candara" w:cstheme="minorHAnsi"/>
        </w:rPr>
        <w:t xml:space="preserve">Environmental and Social </w:t>
      </w:r>
      <w:r w:rsidR="00B80C04" w:rsidRPr="00E205E0">
        <w:rPr>
          <w:rFonts w:ascii="Candara" w:hAnsi="Candara" w:cstheme="minorHAnsi"/>
        </w:rPr>
        <w:t xml:space="preserve">Standards </w:t>
      </w:r>
      <w:r w:rsidR="004E7CEA" w:rsidRPr="00E205E0">
        <w:rPr>
          <w:rFonts w:ascii="Candara" w:hAnsi="Candara" w:cstheme="minorHAnsi"/>
        </w:rPr>
        <w:t>(</w:t>
      </w:r>
      <w:proofErr w:type="spellStart"/>
      <w:r w:rsidR="004E7CEA" w:rsidRPr="00E205E0">
        <w:rPr>
          <w:rFonts w:ascii="Candara" w:hAnsi="Candara" w:cstheme="minorHAnsi"/>
          <w:b/>
        </w:rPr>
        <w:t>ESSs</w:t>
      </w:r>
      <w:proofErr w:type="spellEnd"/>
      <w:r w:rsidR="004E7CEA" w:rsidRPr="00E205E0">
        <w:rPr>
          <w:rFonts w:ascii="Candara" w:hAnsi="Candara" w:cstheme="minorHAnsi"/>
        </w:rPr>
        <w:t>)</w:t>
      </w:r>
      <w:r w:rsidR="00542C40" w:rsidRPr="00E205E0">
        <w:rPr>
          <w:rFonts w:ascii="Candara" w:hAnsi="Candara" w:cstheme="minorHAnsi"/>
        </w:rPr>
        <w:t xml:space="preserve"> of the World Bank Environmental Social Framework (</w:t>
      </w:r>
      <w:proofErr w:type="spellStart"/>
      <w:r w:rsidR="00542C40" w:rsidRPr="00E205E0">
        <w:rPr>
          <w:rFonts w:ascii="Candara" w:hAnsi="Candara" w:cstheme="minorHAnsi"/>
          <w:b/>
          <w:bCs/>
        </w:rPr>
        <w:t>ESF</w:t>
      </w:r>
      <w:proofErr w:type="spellEnd"/>
      <w:r w:rsidR="00542C40" w:rsidRPr="00E205E0">
        <w:rPr>
          <w:rFonts w:ascii="Candara" w:hAnsi="Candara" w:cstheme="minorHAnsi"/>
        </w:rPr>
        <w:t>)</w:t>
      </w:r>
      <w:r w:rsidR="004E7CEA" w:rsidRPr="00E205E0">
        <w:rPr>
          <w:rFonts w:ascii="Candara" w:hAnsi="Candara" w:cstheme="minorHAnsi"/>
        </w:rPr>
        <w:t>. This Environmental and Social Commitment Plan (</w:t>
      </w:r>
      <w:proofErr w:type="spellStart"/>
      <w:r w:rsidR="004E7CEA" w:rsidRPr="00E205E0">
        <w:rPr>
          <w:rFonts w:ascii="Candara" w:hAnsi="Candara" w:cstheme="minorHAnsi"/>
          <w:b/>
        </w:rPr>
        <w:t>ESCP</w:t>
      </w:r>
      <w:proofErr w:type="spellEnd"/>
      <w:r w:rsidR="004E7CEA" w:rsidRPr="00E205E0">
        <w:rPr>
          <w:rFonts w:ascii="Candara" w:hAnsi="Candara" w:cstheme="minorHAnsi"/>
        </w:rPr>
        <w:t>) sets out</w:t>
      </w:r>
      <w:r w:rsidR="009925CC" w:rsidRPr="00E205E0">
        <w:rPr>
          <w:rFonts w:ascii="Candara" w:hAnsi="Candara" w:cstheme="minorHAnsi"/>
        </w:rPr>
        <w:t xml:space="preserve"> </w:t>
      </w:r>
      <w:r w:rsidR="00423785" w:rsidRPr="00E205E0">
        <w:rPr>
          <w:rFonts w:ascii="Candara" w:hAnsi="Candara" w:cstheme="minorHAnsi"/>
        </w:rPr>
        <w:t xml:space="preserve">material </w:t>
      </w:r>
      <w:r w:rsidR="004E7CEA" w:rsidRPr="00E205E0">
        <w:rPr>
          <w:rFonts w:ascii="Candara" w:hAnsi="Candara" w:cstheme="minorHAnsi"/>
        </w:rPr>
        <w:t>measures and actions</w:t>
      </w:r>
      <w:r w:rsidR="00492173" w:rsidRPr="00E205E0">
        <w:rPr>
          <w:rFonts w:ascii="Candara" w:hAnsi="Candara" w:cstheme="minorHAnsi"/>
        </w:rPr>
        <w:t xml:space="preserve">, </w:t>
      </w:r>
      <w:r w:rsidR="00E10596" w:rsidRPr="00E205E0">
        <w:rPr>
          <w:rFonts w:ascii="Candara" w:hAnsi="Candara" w:cstheme="minorHAnsi"/>
        </w:rPr>
        <w:t xml:space="preserve">specific documents or </w:t>
      </w:r>
      <w:r w:rsidR="00492173" w:rsidRPr="00E205E0">
        <w:rPr>
          <w:rFonts w:ascii="Candara" w:hAnsi="Candara" w:cstheme="minorHAnsi"/>
        </w:rPr>
        <w:t xml:space="preserve">plans, </w:t>
      </w:r>
      <w:r w:rsidR="009925CC" w:rsidRPr="00E205E0">
        <w:rPr>
          <w:rFonts w:ascii="Candara" w:hAnsi="Candara" w:cstheme="minorHAnsi"/>
        </w:rPr>
        <w:t>as well as the</w:t>
      </w:r>
      <w:r w:rsidR="00C45510" w:rsidRPr="00E205E0">
        <w:rPr>
          <w:rFonts w:ascii="Candara" w:hAnsi="Candara" w:cstheme="minorHAnsi"/>
        </w:rPr>
        <w:t>ir</w:t>
      </w:r>
      <w:r w:rsidR="009925CC" w:rsidRPr="00E205E0">
        <w:rPr>
          <w:rFonts w:ascii="Candara" w:hAnsi="Candara" w:cstheme="minorHAnsi"/>
        </w:rPr>
        <w:t xml:space="preserve"> timing. </w:t>
      </w:r>
    </w:p>
    <w:p w14:paraId="3D2559F5" w14:textId="6ED639AD" w:rsidR="009772D5" w:rsidRPr="00E66667" w:rsidRDefault="005B4153" w:rsidP="7A4004F3">
      <w:pPr>
        <w:pStyle w:val="ListParagraph"/>
        <w:numPr>
          <w:ilvl w:val="0"/>
          <w:numId w:val="16"/>
        </w:numPr>
        <w:spacing w:before="120" w:after="120" w:line="276" w:lineRule="auto"/>
        <w:rPr>
          <w:rStyle w:val="CommentReference"/>
          <w:rFonts w:ascii="Candara" w:hAnsi="Candara" w:cstheme="minorBidi"/>
          <w:sz w:val="20"/>
          <w:szCs w:val="20"/>
        </w:rPr>
      </w:pPr>
      <w:r w:rsidRPr="7A4004F3">
        <w:rPr>
          <w:rFonts w:ascii="Candara" w:hAnsi="Candara" w:cstheme="minorBidi"/>
        </w:rPr>
        <w:t>The People’s Republic of Bangladesh</w:t>
      </w:r>
      <w:r w:rsidR="00A37CED" w:rsidRPr="7A4004F3">
        <w:rPr>
          <w:rFonts w:ascii="Candara" w:hAnsi="Candara" w:cstheme="minorBidi"/>
        </w:rPr>
        <w:t xml:space="preserve"> through </w:t>
      </w:r>
      <w:r w:rsidR="005C16E2" w:rsidRPr="7A4004F3">
        <w:rPr>
          <w:rFonts w:ascii="Candara" w:hAnsi="Candara" w:cstheme="minorBidi"/>
        </w:rPr>
        <w:t>t</w:t>
      </w:r>
      <w:r w:rsidR="00F74D5D" w:rsidRPr="7A4004F3">
        <w:rPr>
          <w:rFonts w:ascii="Candara" w:hAnsi="Candara" w:cstheme="minorBidi"/>
        </w:rPr>
        <w:t xml:space="preserve">he </w:t>
      </w:r>
      <w:r w:rsidR="00CA40A0" w:rsidRPr="7A4004F3">
        <w:rPr>
          <w:rFonts w:ascii="Candara" w:hAnsi="Candara" w:cstheme="minorBidi"/>
        </w:rPr>
        <w:t>DoE</w:t>
      </w:r>
      <w:r w:rsidR="00643BF8" w:rsidRPr="7A4004F3">
        <w:rPr>
          <w:rFonts w:ascii="Candara" w:hAnsi="Candara" w:cstheme="minorBidi"/>
        </w:rPr>
        <w:t>,</w:t>
      </w:r>
      <w:r w:rsidR="00012053" w:rsidRPr="7A4004F3">
        <w:rPr>
          <w:rFonts w:ascii="Candara" w:hAnsi="Candara" w:cstheme="minorBidi"/>
        </w:rPr>
        <w:t xml:space="preserve"> </w:t>
      </w:r>
      <w:proofErr w:type="spellStart"/>
      <w:r w:rsidR="005B7EDE" w:rsidRPr="7A4004F3">
        <w:rPr>
          <w:rFonts w:ascii="Candara" w:hAnsi="Candara" w:cstheme="minorBidi"/>
        </w:rPr>
        <w:t>BRTA</w:t>
      </w:r>
      <w:proofErr w:type="spellEnd"/>
      <w:r w:rsidR="005B7EDE" w:rsidRPr="7A4004F3">
        <w:rPr>
          <w:rFonts w:ascii="Candara" w:hAnsi="Candara" w:cstheme="minorBidi"/>
        </w:rPr>
        <w:t xml:space="preserve">, BB and </w:t>
      </w:r>
      <w:proofErr w:type="spellStart"/>
      <w:r w:rsidR="005B7EDE" w:rsidRPr="7A4004F3">
        <w:rPr>
          <w:rFonts w:ascii="Candara" w:hAnsi="Candara" w:cstheme="minorBidi"/>
        </w:rPr>
        <w:t>BHTPA</w:t>
      </w:r>
      <w:proofErr w:type="spellEnd"/>
      <w:r w:rsidR="005B7EDE" w:rsidRPr="7A4004F3">
        <w:rPr>
          <w:rFonts w:ascii="Candara" w:hAnsi="Candara" w:cstheme="minorBidi"/>
        </w:rPr>
        <w:t xml:space="preserve"> </w:t>
      </w:r>
      <w:r w:rsidR="00B927CF" w:rsidRPr="7A4004F3">
        <w:rPr>
          <w:rFonts w:ascii="Candara" w:hAnsi="Candara" w:cstheme="minorBidi"/>
        </w:rPr>
        <w:t xml:space="preserve">will also comply with the provisions of </w:t>
      </w:r>
      <w:r w:rsidR="00CD3FB4" w:rsidRPr="7A4004F3">
        <w:rPr>
          <w:rFonts w:ascii="Candara" w:hAnsi="Candara" w:cstheme="minorBidi"/>
        </w:rPr>
        <w:t xml:space="preserve">all </w:t>
      </w:r>
      <w:r w:rsidR="00643BF8" w:rsidRPr="7A4004F3">
        <w:rPr>
          <w:rFonts w:ascii="Candara" w:hAnsi="Candara" w:cstheme="minorBidi"/>
        </w:rPr>
        <w:t>Environmental and Social (</w:t>
      </w:r>
      <w:proofErr w:type="spellStart"/>
      <w:r w:rsidR="00B927CF" w:rsidRPr="7A4004F3">
        <w:rPr>
          <w:rFonts w:ascii="Candara" w:hAnsi="Candara" w:cstheme="minorBidi"/>
        </w:rPr>
        <w:t>E&amp;S</w:t>
      </w:r>
      <w:proofErr w:type="spellEnd"/>
      <w:r w:rsidR="00643BF8" w:rsidRPr="7A4004F3">
        <w:rPr>
          <w:rFonts w:ascii="Candara" w:hAnsi="Candara" w:cstheme="minorBidi"/>
        </w:rPr>
        <w:t>)</w:t>
      </w:r>
      <w:r w:rsidR="00B927CF" w:rsidRPr="7A4004F3">
        <w:rPr>
          <w:rFonts w:ascii="Candara" w:hAnsi="Candara" w:cstheme="minorBidi"/>
        </w:rPr>
        <w:t xml:space="preserve"> documents required </w:t>
      </w:r>
      <w:r w:rsidR="00594521" w:rsidRPr="7A4004F3">
        <w:rPr>
          <w:rFonts w:ascii="Candara" w:hAnsi="Candara" w:cstheme="minorBidi"/>
        </w:rPr>
        <w:t xml:space="preserve">under </w:t>
      </w:r>
      <w:r w:rsidR="00B927CF" w:rsidRPr="7A4004F3">
        <w:rPr>
          <w:rFonts w:ascii="Candara" w:hAnsi="Candara" w:cstheme="minorBidi"/>
        </w:rPr>
        <w:t xml:space="preserve">the </w:t>
      </w:r>
      <w:r w:rsidR="006641D3" w:rsidRPr="7A4004F3">
        <w:rPr>
          <w:rFonts w:ascii="Candara" w:hAnsi="Candara" w:cstheme="minorBidi"/>
        </w:rPr>
        <w:t xml:space="preserve">World Bank </w:t>
      </w:r>
      <w:proofErr w:type="spellStart"/>
      <w:r w:rsidR="00B927CF" w:rsidRPr="7A4004F3">
        <w:rPr>
          <w:rFonts w:ascii="Candara" w:hAnsi="Candara" w:cstheme="minorBidi"/>
        </w:rPr>
        <w:t>ESF</w:t>
      </w:r>
      <w:proofErr w:type="spellEnd"/>
      <w:r w:rsidR="00B927CF" w:rsidRPr="7A4004F3">
        <w:rPr>
          <w:rFonts w:ascii="Candara" w:hAnsi="Candara" w:cstheme="minorBidi"/>
        </w:rPr>
        <w:t xml:space="preserve"> and referred to in this </w:t>
      </w:r>
      <w:proofErr w:type="spellStart"/>
      <w:r w:rsidR="00B927CF" w:rsidRPr="7A4004F3">
        <w:rPr>
          <w:rFonts w:ascii="Candara" w:hAnsi="Candara" w:cstheme="minorBidi"/>
        </w:rPr>
        <w:t>ESCP</w:t>
      </w:r>
      <w:proofErr w:type="spellEnd"/>
      <w:r w:rsidR="00B927CF" w:rsidRPr="7A4004F3">
        <w:rPr>
          <w:rFonts w:ascii="Candara" w:hAnsi="Candara" w:cstheme="minorBidi"/>
        </w:rPr>
        <w:t xml:space="preserve">, such as Environmental and Social </w:t>
      </w:r>
      <w:r w:rsidR="00B927CF" w:rsidRPr="00E66667">
        <w:rPr>
          <w:rFonts w:ascii="Candara" w:hAnsi="Candara" w:cstheme="minorBidi"/>
        </w:rPr>
        <w:t xml:space="preserve">Management </w:t>
      </w:r>
      <w:r w:rsidR="00BE5B80" w:rsidRPr="00E66667">
        <w:rPr>
          <w:rFonts w:ascii="Candara" w:hAnsi="Candara" w:cstheme="minorBidi"/>
        </w:rPr>
        <w:t xml:space="preserve">Framework </w:t>
      </w:r>
      <w:r w:rsidR="00B927CF" w:rsidRPr="00E66667">
        <w:rPr>
          <w:rFonts w:ascii="Candara" w:hAnsi="Candara" w:cstheme="minorBidi"/>
        </w:rPr>
        <w:t>(</w:t>
      </w:r>
      <w:proofErr w:type="spellStart"/>
      <w:r w:rsidR="00B927CF" w:rsidRPr="00E66667">
        <w:rPr>
          <w:rFonts w:ascii="Candara" w:hAnsi="Candara" w:cstheme="minorBidi"/>
        </w:rPr>
        <w:t>ESM</w:t>
      </w:r>
      <w:r w:rsidR="00BE5B80" w:rsidRPr="00E66667">
        <w:rPr>
          <w:rFonts w:ascii="Candara" w:hAnsi="Candara" w:cstheme="minorBidi"/>
        </w:rPr>
        <w:t>F</w:t>
      </w:r>
      <w:proofErr w:type="spellEnd"/>
      <w:r w:rsidR="00B927CF" w:rsidRPr="00E66667">
        <w:rPr>
          <w:rFonts w:ascii="Candara" w:hAnsi="Candara" w:cstheme="minorBidi"/>
        </w:rPr>
        <w:t xml:space="preserve">), </w:t>
      </w:r>
      <w:r w:rsidR="00B92165" w:rsidRPr="00E66667">
        <w:rPr>
          <w:rFonts w:ascii="Candara" w:hAnsi="Candara" w:cstheme="minorBidi"/>
        </w:rPr>
        <w:t>Resettlement Policy Framework (</w:t>
      </w:r>
      <w:proofErr w:type="spellStart"/>
      <w:r w:rsidR="00B92165" w:rsidRPr="00E66667">
        <w:rPr>
          <w:rFonts w:ascii="Candara" w:hAnsi="Candara" w:cstheme="minorBidi"/>
        </w:rPr>
        <w:t>RPF</w:t>
      </w:r>
      <w:proofErr w:type="spellEnd"/>
      <w:r w:rsidR="00B92165" w:rsidRPr="00E66667">
        <w:rPr>
          <w:rFonts w:ascii="Candara" w:hAnsi="Candara" w:cstheme="minorBidi"/>
        </w:rPr>
        <w:t>), Stakeholder Engagement Plan (SEP), Small Ethnic Community Development Planning Framework (</w:t>
      </w:r>
      <w:proofErr w:type="spellStart"/>
      <w:r w:rsidR="00B92165" w:rsidRPr="00E66667">
        <w:rPr>
          <w:rFonts w:ascii="Candara" w:hAnsi="Candara" w:cstheme="minorBidi"/>
        </w:rPr>
        <w:t>SECDPF</w:t>
      </w:r>
      <w:proofErr w:type="spellEnd"/>
      <w:r w:rsidR="00B92165" w:rsidRPr="00E66667">
        <w:rPr>
          <w:rFonts w:ascii="Candara" w:hAnsi="Candara" w:cstheme="minorBidi"/>
        </w:rPr>
        <w:t>), Labor Management Procedures (</w:t>
      </w:r>
      <w:proofErr w:type="spellStart"/>
      <w:r w:rsidR="00B92165" w:rsidRPr="00E66667">
        <w:rPr>
          <w:rFonts w:ascii="Candara" w:hAnsi="Candara" w:cstheme="minorBidi"/>
        </w:rPr>
        <w:t>LMP</w:t>
      </w:r>
      <w:proofErr w:type="spellEnd"/>
      <w:r w:rsidR="00B92165" w:rsidRPr="00E66667">
        <w:rPr>
          <w:rFonts w:ascii="Candara" w:hAnsi="Candara" w:cstheme="minorBidi"/>
        </w:rPr>
        <w:t xml:space="preserve">), </w:t>
      </w:r>
      <w:r w:rsidR="00F26225" w:rsidRPr="00E66667">
        <w:rPr>
          <w:rFonts w:ascii="Candara" w:hAnsi="Candara" w:cstheme="minorBidi"/>
        </w:rPr>
        <w:t>Environmental and Social Impact Assessment (</w:t>
      </w:r>
      <w:proofErr w:type="spellStart"/>
      <w:r w:rsidR="00F26225" w:rsidRPr="00E66667">
        <w:rPr>
          <w:rFonts w:ascii="Candara" w:hAnsi="Candara" w:cstheme="minorBidi"/>
        </w:rPr>
        <w:t>ESIA</w:t>
      </w:r>
      <w:proofErr w:type="spellEnd"/>
      <w:r w:rsidR="00F26225" w:rsidRPr="00E66667">
        <w:rPr>
          <w:rFonts w:ascii="Candara" w:hAnsi="Candara" w:cstheme="minorBidi"/>
        </w:rPr>
        <w:t>), Environmental and Social Management Plans (</w:t>
      </w:r>
      <w:proofErr w:type="spellStart"/>
      <w:r w:rsidR="00F26225" w:rsidRPr="00E66667">
        <w:rPr>
          <w:rFonts w:ascii="Candara" w:hAnsi="Candara" w:cstheme="minorBidi"/>
        </w:rPr>
        <w:t>ESMP</w:t>
      </w:r>
      <w:proofErr w:type="spellEnd"/>
      <w:r w:rsidR="00F26225" w:rsidRPr="00E66667">
        <w:rPr>
          <w:rFonts w:ascii="Candara" w:hAnsi="Candara" w:cstheme="minorBidi"/>
        </w:rPr>
        <w:t>), Resettlement Action Plans (RAP), Small Ethnic Community Development Plans (</w:t>
      </w:r>
      <w:proofErr w:type="spellStart"/>
      <w:r w:rsidR="00F26225" w:rsidRPr="00E66667">
        <w:rPr>
          <w:rFonts w:ascii="Candara" w:hAnsi="Candara" w:cstheme="minorBidi"/>
        </w:rPr>
        <w:t>SE</w:t>
      </w:r>
      <w:r w:rsidR="00643BF8" w:rsidRPr="00E66667">
        <w:rPr>
          <w:rFonts w:ascii="Candara" w:hAnsi="Candara" w:cstheme="minorBidi"/>
        </w:rPr>
        <w:t>C</w:t>
      </w:r>
      <w:r w:rsidR="00F26225" w:rsidRPr="00E66667">
        <w:rPr>
          <w:rFonts w:ascii="Candara" w:hAnsi="Candara" w:cstheme="minorBidi"/>
        </w:rPr>
        <w:t>DP</w:t>
      </w:r>
      <w:proofErr w:type="spellEnd"/>
      <w:r w:rsidR="00F26225" w:rsidRPr="00E66667">
        <w:rPr>
          <w:rFonts w:ascii="Candara" w:hAnsi="Candara" w:cstheme="minorBidi"/>
        </w:rPr>
        <w:t>), and</w:t>
      </w:r>
      <w:r w:rsidR="00A6269E">
        <w:rPr>
          <w:rFonts w:ascii="Candara" w:hAnsi="Candara" w:cstheme="minorBidi"/>
        </w:rPr>
        <w:t xml:space="preserve"> Bank of Bangladesh </w:t>
      </w:r>
      <w:r w:rsidR="001A75DF">
        <w:rPr>
          <w:rFonts w:ascii="Candara" w:hAnsi="Candara" w:cstheme="minorBidi"/>
        </w:rPr>
        <w:t>Environmental and Social Management System (ESMS)</w:t>
      </w:r>
      <w:r w:rsidR="00F26225" w:rsidRPr="00E66667">
        <w:rPr>
          <w:rFonts w:ascii="Candara" w:hAnsi="Candara" w:cstheme="minorBidi"/>
        </w:rPr>
        <w:t xml:space="preserve"> the timelines specified in those </w:t>
      </w:r>
      <w:proofErr w:type="spellStart"/>
      <w:r w:rsidR="00F26225" w:rsidRPr="00E66667">
        <w:rPr>
          <w:rFonts w:ascii="Candara" w:hAnsi="Candara" w:cstheme="minorBidi"/>
        </w:rPr>
        <w:t>E&amp;S</w:t>
      </w:r>
      <w:proofErr w:type="spellEnd"/>
      <w:r w:rsidR="00F26225" w:rsidRPr="00E66667">
        <w:rPr>
          <w:rFonts w:ascii="Candara" w:hAnsi="Candara" w:cstheme="minorBidi"/>
        </w:rPr>
        <w:t xml:space="preserve"> documents</w:t>
      </w:r>
      <w:r w:rsidR="00B927CF" w:rsidRPr="00E66667">
        <w:rPr>
          <w:rFonts w:ascii="Candara" w:hAnsi="Candara" w:cstheme="minorBidi"/>
        </w:rPr>
        <w:t>.</w:t>
      </w:r>
    </w:p>
    <w:p w14:paraId="0538B76D" w14:textId="2A610E84" w:rsidR="004E7CEA" w:rsidRPr="00E205E0" w:rsidRDefault="00BE5B80" w:rsidP="00143080">
      <w:pPr>
        <w:pStyle w:val="ListParagraph"/>
        <w:numPr>
          <w:ilvl w:val="0"/>
          <w:numId w:val="16"/>
        </w:numPr>
        <w:spacing w:before="120" w:after="120" w:line="276" w:lineRule="auto"/>
        <w:rPr>
          <w:rFonts w:ascii="Candara" w:hAnsi="Candara" w:cstheme="minorHAnsi"/>
        </w:rPr>
      </w:pPr>
      <w:r w:rsidRPr="00E66667">
        <w:rPr>
          <w:rFonts w:ascii="Candara" w:hAnsi="Candara" w:cstheme="minorHAnsi"/>
        </w:rPr>
        <w:t xml:space="preserve">The </w:t>
      </w:r>
      <w:r w:rsidR="002E3B56" w:rsidRPr="00E66667">
        <w:rPr>
          <w:rFonts w:ascii="Candara" w:hAnsi="Candara" w:cstheme="minorHAnsi"/>
        </w:rPr>
        <w:t xml:space="preserve">People’s Republic of Bangladesh </w:t>
      </w:r>
      <w:r w:rsidR="007E4F9D" w:rsidRPr="00E66667">
        <w:rPr>
          <w:rFonts w:ascii="Candara" w:hAnsi="Candara" w:cstheme="minorHAnsi"/>
        </w:rPr>
        <w:t xml:space="preserve">is responsible for compliance with </w:t>
      </w:r>
      <w:r w:rsidR="00B50AE3" w:rsidRPr="00E66667">
        <w:rPr>
          <w:rFonts w:ascii="Candara" w:hAnsi="Candara" w:cstheme="minorHAnsi"/>
        </w:rPr>
        <w:t xml:space="preserve">all requirements of </w:t>
      </w:r>
      <w:r w:rsidR="007E4F9D" w:rsidRPr="00E66667">
        <w:rPr>
          <w:rFonts w:ascii="Candara" w:hAnsi="Candara" w:cstheme="minorHAnsi"/>
        </w:rPr>
        <w:t xml:space="preserve">the </w:t>
      </w:r>
      <w:proofErr w:type="spellStart"/>
      <w:r w:rsidR="007E4F9D" w:rsidRPr="00E66667">
        <w:rPr>
          <w:rFonts w:ascii="Candara" w:hAnsi="Candara" w:cstheme="minorHAnsi"/>
        </w:rPr>
        <w:t>ESCP</w:t>
      </w:r>
      <w:proofErr w:type="spellEnd"/>
      <w:r w:rsidR="007E4F9D" w:rsidRPr="00E66667">
        <w:rPr>
          <w:rFonts w:ascii="Candara" w:hAnsi="Candara" w:cstheme="minorHAnsi"/>
        </w:rPr>
        <w:t xml:space="preserve"> even when implementation of specific measures and actions </w:t>
      </w:r>
      <w:r w:rsidR="006E619E" w:rsidRPr="00E66667">
        <w:rPr>
          <w:rFonts w:ascii="Candara" w:hAnsi="Candara" w:cstheme="minorHAnsi"/>
        </w:rPr>
        <w:t xml:space="preserve">are </w:t>
      </w:r>
      <w:r w:rsidR="007E4F9D" w:rsidRPr="00E66667">
        <w:rPr>
          <w:rFonts w:ascii="Candara" w:hAnsi="Candara" w:cstheme="minorHAnsi"/>
        </w:rPr>
        <w:t>conducted by the</w:t>
      </w:r>
      <w:r w:rsidR="007E4F9D" w:rsidRPr="00E205E0">
        <w:rPr>
          <w:rFonts w:ascii="Candara" w:hAnsi="Candara" w:cstheme="minorHAnsi"/>
        </w:rPr>
        <w:t xml:space="preserve"> </w:t>
      </w:r>
      <w:r w:rsidR="00536689" w:rsidRPr="00E205E0">
        <w:rPr>
          <w:rFonts w:ascii="Candara" w:hAnsi="Candara" w:cstheme="minorHAnsi"/>
        </w:rPr>
        <w:t xml:space="preserve">Ministry, </w:t>
      </w:r>
      <w:r w:rsidR="004E7CEA" w:rsidRPr="00E205E0">
        <w:rPr>
          <w:rFonts w:ascii="Candara" w:hAnsi="Candara" w:cstheme="minorHAnsi"/>
        </w:rPr>
        <w:t xml:space="preserve">agency or </w:t>
      </w:r>
      <w:r w:rsidR="00536689" w:rsidRPr="00E205E0">
        <w:rPr>
          <w:rFonts w:ascii="Candara" w:hAnsi="Candara" w:cstheme="minorHAnsi"/>
        </w:rPr>
        <w:t>uni</w:t>
      </w:r>
      <w:r w:rsidR="007E4F9D" w:rsidRPr="00E205E0">
        <w:rPr>
          <w:rFonts w:ascii="Candara" w:hAnsi="Candara" w:cstheme="minorHAnsi"/>
        </w:rPr>
        <w:t xml:space="preserve">t referenced in </w:t>
      </w:r>
      <w:r w:rsidR="00F8178A" w:rsidRPr="00E205E0">
        <w:rPr>
          <w:rFonts w:ascii="Candara" w:hAnsi="Candara" w:cstheme="minorHAnsi"/>
        </w:rPr>
        <w:t>1</w:t>
      </w:r>
      <w:r w:rsidR="007E4F9D" w:rsidRPr="00E205E0">
        <w:rPr>
          <w:rFonts w:ascii="Candara" w:hAnsi="Candara" w:cstheme="minorHAnsi"/>
        </w:rPr>
        <w:t>. above</w:t>
      </w:r>
      <w:r w:rsidR="000D043C" w:rsidRPr="00E205E0">
        <w:rPr>
          <w:rFonts w:ascii="Candara" w:hAnsi="Candara" w:cstheme="minorHAnsi"/>
        </w:rPr>
        <w:t>.</w:t>
      </w:r>
      <w:r w:rsidR="007E4F9D" w:rsidRPr="00E205E0" w:rsidDel="007E4F9D">
        <w:rPr>
          <w:rFonts w:ascii="Candara" w:hAnsi="Candara" w:cstheme="minorHAnsi"/>
        </w:rPr>
        <w:t xml:space="preserve"> </w:t>
      </w:r>
    </w:p>
    <w:p w14:paraId="6BE173E3" w14:textId="60DDFB91" w:rsidR="00747414" w:rsidRPr="00E205E0" w:rsidRDefault="00536689"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Implementation </w:t>
      </w:r>
      <w:r w:rsidR="004E7CEA" w:rsidRPr="00E205E0">
        <w:rPr>
          <w:rFonts w:ascii="Candara" w:hAnsi="Candara" w:cstheme="minorHAnsi"/>
        </w:rPr>
        <w:t xml:space="preserve">of the </w:t>
      </w:r>
      <w:r w:rsidR="00423785" w:rsidRPr="00E205E0">
        <w:rPr>
          <w:rFonts w:ascii="Candara" w:hAnsi="Candara" w:cstheme="minorHAnsi"/>
        </w:rPr>
        <w:t xml:space="preserve">material </w:t>
      </w:r>
      <w:r w:rsidR="004E7CEA" w:rsidRPr="00E205E0">
        <w:rPr>
          <w:rFonts w:ascii="Candara" w:hAnsi="Candara" w:cstheme="minorHAnsi"/>
        </w:rPr>
        <w:t xml:space="preserve">measures and </w:t>
      </w:r>
      <w:r w:rsidRPr="00E205E0">
        <w:rPr>
          <w:rFonts w:ascii="Candara" w:hAnsi="Candara" w:cstheme="minorHAnsi"/>
        </w:rPr>
        <w:t xml:space="preserve">actions set out </w:t>
      </w:r>
      <w:r w:rsidR="004E7CEA" w:rsidRPr="00E205E0">
        <w:rPr>
          <w:rFonts w:ascii="Candara" w:hAnsi="Candara" w:cstheme="minorHAnsi"/>
        </w:rPr>
        <w:t xml:space="preserve">in this </w:t>
      </w:r>
      <w:proofErr w:type="spellStart"/>
      <w:r w:rsidR="004E7CEA" w:rsidRPr="00E205E0">
        <w:rPr>
          <w:rFonts w:ascii="Candara" w:hAnsi="Candara" w:cstheme="minorHAnsi"/>
        </w:rPr>
        <w:t>ESCP</w:t>
      </w:r>
      <w:proofErr w:type="spellEnd"/>
      <w:r w:rsidR="004E7CEA" w:rsidRPr="00E205E0">
        <w:rPr>
          <w:rFonts w:ascii="Candara" w:hAnsi="Candara" w:cstheme="minorHAnsi"/>
        </w:rPr>
        <w:t xml:space="preserve"> will be </w:t>
      </w:r>
      <w:r w:rsidRPr="00E205E0">
        <w:rPr>
          <w:rFonts w:ascii="Candara" w:hAnsi="Candara" w:cstheme="minorHAnsi"/>
        </w:rPr>
        <w:t xml:space="preserve">monitored and </w:t>
      </w:r>
      <w:r w:rsidR="004E7CEA" w:rsidRPr="00E205E0">
        <w:rPr>
          <w:rFonts w:ascii="Candara" w:hAnsi="Candara" w:cstheme="minorHAnsi"/>
        </w:rPr>
        <w:t xml:space="preserve">reported to the </w:t>
      </w:r>
      <w:r w:rsidR="00975431" w:rsidRPr="00E205E0">
        <w:rPr>
          <w:rFonts w:ascii="Candara" w:hAnsi="Candara" w:cstheme="minorHAnsi"/>
        </w:rPr>
        <w:t>Association</w:t>
      </w:r>
      <w:r w:rsidR="004E7CEA" w:rsidRPr="00E205E0">
        <w:rPr>
          <w:rFonts w:ascii="Candara" w:hAnsi="Candara" w:cstheme="minorHAnsi"/>
        </w:rPr>
        <w:t xml:space="preserve"> by </w:t>
      </w:r>
      <w:r w:rsidR="009257B6" w:rsidRPr="00E205E0">
        <w:rPr>
          <w:rFonts w:ascii="Candara" w:hAnsi="Candara" w:cstheme="minorHAnsi"/>
        </w:rPr>
        <w:t>The People’s Republic of Bangladesh through DoE</w:t>
      </w:r>
      <w:r w:rsidR="00643BF8" w:rsidRPr="00E205E0">
        <w:rPr>
          <w:rFonts w:ascii="Candara" w:hAnsi="Candara" w:cstheme="minorHAnsi"/>
        </w:rPr>
        <w:t>,</w:t>
      </w:r>
      <w:r w:rsidR="009257B6" w:rsidRPr="00E205E0">
        <w:rPr>
          <w:rFonts w:ascii="Candara" w:hAnsi="Candara" w:cstheme="minorHAnsi"/>
        </w:rPr>
        <w:t xml:space="preserve"> </w:t>
      </w:r>
      <w:proofErr w:type="spellStart"/>
      <w:r w:rsidR="009257B6" w:rsidRPr="00E205E0">
        <w:rPr>
          <w:rFonts w:ascii="Candara" w:hAnsi="Candara" w:cstheme="minorHAnsi"/>
        </w:rPr>
        <w:t>BRTA</w:t>
      </w:r>
      <w:proofErr w:type="spellEnd"/>
      <w:r w:rsidR="009257B6" w:rsidRPr="00E205E0">
        <w:rPr>
          <w:rFonts w:ascii="Candara" w:hAnsi="Candara" w:cstheme="minorHAnsi"/>
        </w:rPr>
        <w:t xml:space="preserve">, BB and </w:t>
      </w:r>
      <w:proofErr w:type="spellStart"/>
      <w:r w:rsidR="009257B6" w:rsidRPr="00E205E0">
        <w:rPr>
          <w:rFonts w:ascii="Candara" w:hAnsi="Candara" w:cstheme="minorHAnsi"/>
        </w:rPr>
        <w:t>BHTPA</w:t>
      </w:r>
      <w:proofErr w:type="spellEnd"/>
      <w:r w:rsidR="009257B6" w:rsidRPr="00E205E0">
        <w:rPr>
          <w:rFonts w:ascii="Candara" w:hAnsi="Candara" w:cstheme="minorHAnsi"/>
        </w:rPr>
        <w:t xml:space="preserve"> </w:t>
      </w:r>
      <w:r w:rsidR="004E7CEA" w:rsidRPr="00E205E0">
        <w:rPr>
          <w:rFonts w:ascii="Candara" w:hAnsi="Candara" w:cstheme="minorHAnsi"/>
        </w:rPr>
        <w:t xml:space="preserve">as required by the </w:t>
      </w:r>
      <w:proofErr w:type="spellStart"/>
      <w:r w:rsidR="004E7CEA" w:rsidRPr="00E205E0">
        <w:rPr>
          <w:rFonts w:ascii="Candara" w:hAnsi="Candara" w:cstheme="minorHAnsi"/>
        </w:rPr>
        <w:t>ESCP</w:t>
      </w:r>
      <w:proofErr w:type="spellEnd"/>
      <w:r w:rsidR="004E7CEA" w:rsidRPr="00E205E0">
        <w:rPr>
          <w:rFonts w:ascii="Candara" w:hAnsi="Candara" w:cstheme="minorHAnsi"/>
        </w:rPr>
        <w:t xml:space="preserve"> and the conditions of the legal agreement, and </w:t>
      </w:r>
      <w:r w:rsidR="00423785" w:rsidRPr="00E205E0">
        <w:rPr>
          <w:rFonts w:ascii="Candara" w:hAnsi="Candara" w:cstheme="minorHAnsi"/>
        </w:rPr>
        <w:t xml:space="preserve">the </w:t>
      </w:r>
      <w:r w:rsidR="00325A2C" w:rsidRPr="00E205E0">
        <w:rPr>
          <w:rFonts w:ascii="Candara" w:hAnsi="Candara" w:cstheme="minorHAnsi"/>
        </w:rPr>
        <w:t>Association</w:t>
      </w:r>
      <w:r w:rsidR="00423785" w:rsidRPr="00E205E0">
        <w:rPr>
          <w:rFonts w:ascii="Candara" w:hAnsi="Candara" w:cstheme="minorHAnsi"/>
        </w:rPr>
        <w:t xml:space="preserve"> will monitor and assess progress and completion of the </w:t>
      </w:r>
      <w:r w:rsidR="00E006D9" w:rsidRPr="00E205E0">
        <w:rPr>
          <w:rFonts w:ascii="Candara" w:hAnsi="Candara" w:cstheme="minorHAnsi"/>
        </w:rPr>
        <w:t xml:space="preserve">material </w:t>
      </w:r>
      <w:r w:rsidR="00423785" w:rsidRPr="00E205E0">
        <w:rPr>
          <w:rFonts w:ascii="Candara" w:hAnsi="Candara" w:cstheme="minorHAnsi"/>
        </w:rPr>
        <w:t xml:space="preserve">measures and actions </w:t>
      </w:r>
      <w:r w:rsidR="004E7CEA" w:rsidRPr="00E205E0">
        <w:rPr>
          <w:rFonts w:ascii="Candara" w:hAnsi="Candara" w:cstheme="minorHAnsi"/>
        </w:rPr>
        <w:t xml:space="preserve">throughout implementation of the Project. </w:t>
      </w:r>
    </w:p>
    <w:p w14:paraId="4327BA82" w14:textId="08F2BE4D" w:rsidR="00F61F64" w:rsidRPr="00E205E0" w:rsidRDefault="00E25210"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As agreed by the </w:t>
      </w:r>
      <w:r w:rsidR="00325A2C" w:rsidRPr="00E205E0">
        <w:rPr>
          <w:rFonts w:ascii="Candara" w:hAnsi="Candara" w:cstheme="minorHAnsi"/>
        </w:rPr>
        <w:t>Association</w:t>
      </w:r>
      <w:r w:rsidRPr="00E205E0">
        <w:rPr>
          <w:rFonts w:ascii="Candara" w:hAnsi="Candara" w:cstheme="minorHAnsi"/>
        </w:rPr>
        <w:t xml:space="preserve"> and </w:t>
      </w:r>
      <w:bookmarkStart w:id="2" w:name="_Hlk526065035"/>
      <w:r w:rsidR="004203BD" w:rsidRPr="00E205E0">
        <w:rPr>
          <w:rFonts w:ascii="Candara" w:hAnsi="Candara" w:cstheme="minorHAnsi"/>
        </w:rPr>
        <w:t xml:space="preserve">the </w:t>
      </w:r>
      <w:r w:rsidR="005922BC" w:rsidRPr="00E205E0">
        <w:rPr>
          <w:rFonts w:ascii="Candara" w:hAnsi="Candara" w:cstheme="minorHAnsi"/>
        </w:rPr>
        <w:t>People’s Republic of Bangladesh</w:t>
      </w:r>
      <w:bookmarkEnd w:id="2"/>
      <w:r w:rsidRPr="00E205E0">
        <w:rPr>
          <w:rFonts w:ascii="Candara" w:hAnsi="Candara" w:cstheme="minorHAnsi"/>
        </w:rPr>
        <w:t xml:space="preserve">, this </w:t>
      </w:r>
      <w:proofErr w:type="spellStart"/>
      <w:r w:rsidRPr="00E205E0">
        <w:rPr>
          <w:rFonts w:ascii="Candara" w:hAnsi="Candara" w:cstheme="minorHAnsi"/>
        </w:rPr>
        <w:t>ESCP</w:t>
      </w:r>
      <w:proofErr w:type="spellEnd"/>
      <w:r w:rsidRPr="00E205E0">
        <w:rPr>
          <w:rFonts w:ascii="Candara" w:hAnsi="Candara" w:cstheme="minorHAnsi"/>
        </w:rPr>
        <w:t xml:space="preserve"> may be revised from time to time during Project implementation, </w:t>
      </w:r>
      <w:r w:rsidR="00536689" w:rsidRPr="00E205E0">
        <w:rPr>
          <w:rFonts w:ascii="Candara" w:hAnsi="Candara" w:cstheme="minorHAnsi"/>
        </w:rPr>
        <w:t xml:space="preserve">to reflect adaptive </w:t>
      </w:r>
      <w:r w:rsidR="0001758C" w:rsidRPr="00E205E0">
        <w:rPr>
          <w:rFonts w:ascii="Candara" w:hAnsi="Candara" w:cstheme="minorHAnsi"/>
        </w:rPr>
        <w:t>management of P</w:t>
      </w:r>
      <w:r w:rsidR="004728A0" w:rsidRPr="00E205E0">
        <w:rPr>
          <w:rFonts w:ascii="Candara" w:hAnsi="Candara" w:cstheme="minorHAnsi"/>
        </w:rPr>
        <w:t xml:space="preserve">roject changes and unforeseen circumstances or in response to </w:t>
      </w:r>
      <w:r w:rsidR="00915D58" w:rsidRPr="00E205E0">
        <w:rPr>
          <w:rFonts w:ascii="Candara" w:hAnsi="Candara" w:cstheme="minorHAnsi"/>
        </w:rPr>
        <w:t xml:space="preserve">assessment </w:t>
      </w:r>
      <w:r w:rsidR="0001758C" w:rsidRPr="00E205E0">
        <w:rPr>
          <w:rFonts w:ascii="Candara" w:hAnsi="Candara" w:cstheme="minorHAnsi"/>
        </w:rPr>
        <w:t>of P</w:t>
      </w:r>
      <w:r w:rsidR="004728A0" w:rsidRPr="00E205E0">
        <w:rPr>
          <w:rFonts w:ascii="Candara" w:hAnsi="Candara" w:cstheme="minorHAnsi"/>
        </w:rPr>
        <w:t xml:space="preserve">roject performance </w:t>
      </w:r>
      <w:r w:rsidRPr="00E205E0">
        <w:rPr>
          <w:rFonts w:ascii="Candara" w:hAnsi="Candara" w:cstheme="minorHAnsi"/>
        </w:rPr>
        <w:t xml:space="preserve">conducted under the </w:t>
      </w:r>
      <w:proofErr w:type="spellStart"/>
      <w:r w:rsidRPr="00E205E0">
        <w:rPr>
          <w:rFonts w:ascii="Candara" w:hAnsi="Candara" w:cstheme="minorHAnsi"/>
        </w:rPr>
        <w:t>ESCP</w:t>
      </w:r>
      <w:proofErr w:type="spellEnd"/>
      <w:r w:rsidRPr="00E205E0">
        <w:rPr>
          <w:rFonts w:ascii="Candara" w:hAnsi="Candara" w:cstheme="minorHAnsi"/>
        </w:rPr>
        <w:t xml:space="preserve"> itself.</w:t>
      </w:r>
      <w:r w:rsidR="008256E0" w:rsidRPr="00E205E0">
        <w:rPr>
          <w:rFonts w:ascii="Candara" w:hAnsi="Candara" w:cstheme="minorHAnsi"/>
        </w:rPr>
        <w:t xml:space="preserve"> In such circumstances, </w:t>
      </w:r>
      <w:r w:rsidR="00FA7DA0" w:rsidRPr="00E205E0">
        <w:rPr>
          <w:rFonts w:ascii="Candara" w:hAnsi="Candara" w:cstheme="minorHAnsi"/>
        </w:rPr>
        <w:t xml:space="preserve">the </w:t>
      </w:r>
      <w:r w:rsidR="00643BF8" w:rsidRPr="00E205E0">
        <w:rPr>
          <w:rFonts w:ascii="Candara" w:hAnsi="Candara" w:cstheme="minorHAnsi"/>
        </w:rPr>
        <w:t xml:space="preserve">Implementing Agencies </w:t>
      </w:r>
      <w:r w:rsidR="006F5362" w:rsidRPr="00E205E0">
        <w:rPr>
          <w:rFonts w:ascii="Candara" w:hAnsi="Candara" w:cstheme="minorHAnsi"/>
        </w:rPr>
        <w:t>will agree</w:t>
      </w:r>
      <w:r w:rsidR="002900CC" w:rsidRPr="00E205E0">
        <w:rPr>
          <w:rFonts w:ascii="Candara" w:hAnsi="Candara" w:cstheme="minorHAnsi"/>
        </w:rPr>
        <w:t xml:space="preserve"> </w:t>
      </w:r>
      <w:r w:rsidR="00A54559" w:rsidRPr="00E205E0">
        <w:rPr>
          <w:rFonts w:ascii="Candara" w:hAnsi="Candara" w:cstheme="minorHAnsi"/>
        </w:rPr>
        <w:t xml:space="preserve">to the </w:t>
      </w:r>
      <w:r w:rsidR="00620639" w:rsidRPr="00E205E0">
        <w:rPr>
          <w:rFonts w:ascii="Candara" w:hAnsi="Candara" w:cstheme="minorHAnsi"/>
        </w:rPr>
        <w:t xml:space="preserve">changes with the </w:t>
      </w:r>
      <w:r w:rsidR="004222F1" w:rsidRPr="00E205E0">
        <w:rPr>
          <w:rFonts w:ascii="Candara" w:hAnsi="Candara" w:cstheme="minorHAnsi"/>
        </w:rPr>
        <w:t>Association</w:t>
      </w:r>
      <w:r w:rsidR="006F5362" w:rsidRPr="00E205E0">
        <w:rPr>
          <w:rFonts w:ascii="Candara" w:hAnsi="Candara" w:cstheme="minorHAnsi"/>
        </w:rPr>
        <w:t xml:space="preserve"> and will</w:t>
      </w:r>
      <w:r w:rsidR="004728A0" w:rsidRPr="00E205E0">
        <w:rPr>
          <w:rFonts w:ascii="Candara" w:hAnsi="Candara" w:cstheme="minorHAnsi"/>
        </w:rPr>
        <w:t xml:space="preserve"> update the </w:t>
      </w:r>
      <w:proofErr w:type="spellStart"/>
      <w:r w:rsidR="004728A0" w:rsidRPr="00E205E0">
        <w:rPr>
          <w:rFonts w:ascii="Candara" w:hAnsi="Candara" w:cstheme="minorHAnsi"/>
        </w:rPr>
        <w:t>ESCP</w:t>
      </w:r>
      <w:proofErr w:type="spellEnd"/>
      <w:r w:rsidR="004728A0" w:rsidRPr="00E205E0">
        <w:rPr>
          <w:rFonts w:ascii="Candara" w:hAnsi="Candara" w:cstheme="minorHAnsi"/>
        </w:rPr>
        <w:t xml:space="preserve"> to reflect such changes.</w:t>
      </w:r>
      <w:r w:rsidR="00561847" w:rsidRPr="00E205E0">
        <w:rPr>
          <w:rFonts w:ascii="Candara" w:hAnsi="Candara" w:cstheme="minorHAnsi"/>
        </w:rPr>
        <w:t xml:space="preserve"> </w:t>
      </w:r>
      <w:r w:rsidR="00620639" w:rsidRPr="00E205E0">
        <w:rPr>
          <w:rFonts w:ascii="Candara" w:hAnsi="Candara" w:cstheme="minorHAnsi"/>
        </w:rPr>
        <w:t xml:space="preserve">Agreement on changes to </w:t>
      </w:r>
      <w:r w:rsidR="00561847" w:rsidRPr="00E205E0">
        <w:rPr>
          <w:rFonts w:ascii="Candara" w:hAnsi="Candara" w:cstheme="minorHAnsi"/>
        </w:rPr>
        <w:t xml:space="preserve">the </w:t>
      </w:r>
      <w:proofErr w:type="spellStart"/>
      <w:r w:rsidR="00561847" w:rsidRPr="00E205E0">
        <w:rPr>
          <w:rFonts w:ascii="Candara" w:hAnsi="Candara" w:cstheme="minorHAnsi"/>
        </w:rPr>
        <w:t>ESCP</w:t>
      </w:r>
      <w:proofErr w:type="spellEnd"/>
      <w:r w:rsidR="00561847" w:rsidRPr="00E205E0">
        <w:rPr>
          <w:rFonts w:ascii="Candara" w:hAnsi="Candara" w:cstheme="minorHAnsi"/>
        </w:rPr>
        <w:t xml:space="preserve"> will be documented through the exchange of letters signed between the </w:t>
      </w:r>
      <w:r w:rsidR="004222F1" w:rsidRPr="00E205E0">
        <w:rPr>
          <w:rFonts w:ascii="Candara" w:hAnsi="Candara" w:cstheme="minorHAnsi"/>
        </w:rPr>
        <w:t>Association</w:t>
      </w:r>
      <w:r w:rsidR="00561847" w:rsidRPr="00E205E0">
        <w:rPr>
          <w:rFonts w:ascii="Candara" w:hAnsi="Candara" w:cstheme="minorHAnsi"/>
        </w:rPr>
        <w:t xml:space="preserve"> and the </w:t>
      </w:r>
      <w:r w:rsidR="006C0590" w:rsidRPr="00E205E0">
        <w:rPr>
          <w:rFonts w:ascii="Candara" w:hAnsi="Candara" w:cstheme="minorHAnsi"/>
        </w:rPr>
        <w:t>People’s Republic of Bangladesh</w:t>
      </w:r>
      <w:r w:rsidR="00561847" w:rsidRPr="00E205E0">
        <w:rPr>
          <w:rFonts w:ascii="Candara" w:hAnsi="Candara" w:cstheme="minorHAnsi"/>
        </w:rPr>
        <w:t xml:space="preserve">. </w:t>
      </w:r>
      <w:r w:rsidR="00301D4F" w:rsidRPr="00E205E0">
        <w:rPr>
          <w:rFonts w:ascii="Candara" w:hAnsi="Candara" w:cstheme="minorHAnsi"/>
        </w:rPr>
        <w:t>The</w:t>
      </w:r>
      <w:r w:rsidR="00657297" w:rsidRPr="00E205E0">
        <w:rPr>
          <w:rFonts w:ascii="Candara" w:hAnsi="Candara" w:cstheme="minorHAnsi"/>
        </w:rPr>
        <w:t xml:space="preserve"> </w:t>
      </w:r>
      <w:r w:rsidR="00643BF8" w:rsidRPr="00E205E0">
        <w:rPr>
          <w:rFonts w:ascii="Candara" w:hAnsi="Candara" w:cstheme="minorHAnsi"/>
        </w:rPr>
        <w:t xml:space="preserve">Implementing Agencies </w:t>
      </w:r>
      <w:r w:rsidR="00301D4F" w:rsidRPr="00E205E0">
        <w:rPr>
          <w:rFonts w:ascii="Candara" w:hAnsi="Candara" w:cstheme="minorHAnsi"/>
        </w:rPr>
        <w:t>will prom</w:t>
      </w:r>
      <w:r w:rsidR="00DF61F4" w:rsidRPr="00E205E0">
        <w:rPr>
          <w:rFonts w:ascii="Candara" w:hAnsi="Candara" w:cstheme="minorHAnsi"/>
        </w:rPr>
        <w:t>ptly disclose</w:t>
      </w:r>
      <w:r w:rsidR="00301D4F" w:rsidRPr="00E205E0">
        <w:rPr>
          <w:rFonts w:ascii="Candara" w:hAnsi="Candara" w:cstheme="minorHAnsi"/>
        </w:rPr>
        <w:t xml:space="preserve"> the updated </w:t>
      </w:r>
      <w:proofErr w:type="spellStart"/>
      <w:r w:rsidR="00301D4F" w:rsidRPr="00E205E0">
        <w:rPr>
          <w:rFonts w:ascii="Candara" w:hAnsi="Candara" w:cstheme="minorHAnsi"/>
        </w:rPr>
        <w:t>ESCP</w:t>
      </w:r>
      <w:proofErr w:type="spellEnd"/>
      <w:r w:rsidR="00301D4F" w:rsidRPr="00E205E0">
        <w:rPr>
          <w:rFonts w:ascii="Candara" w:hAnsi="Candara" w:cstheme="minorHAnsi"/>
        </w:rPr>
        <w:t>.</w:t>
      </w:r>
      <w:r w:rsidR="001722BA" w:rsidRPr="00E205E0">
        <w:rPr>
          <w:rFonts w:ascii="Candara" w:hAnsi="Candara" w:cstheme="minorHAnsi"/>
        </w:rPr>
        <w:t xml:space="preserve"> </w:t>
      </w:r>
    </w:p>
    <w:p w14:paraId="662AEE8E" w14:textId="73436C6F" w:rsidR="00C35CAD" w:rsidRPr="00E205E0" w:rsidRDefault="00561847" w:rsidP="4733FB56">
      <w:pPr>
        <w:pStyle w:val="ListParagraph"/>
        <w:numPr>
          <w:ilvl w:val="0"/>
          <w:numId w:val="16"/>
        </w:numPr>
        <w:spacing w:before="120" w:after="120" w:line="276" w:lineRule="auto"/>
        <w:rPr>
          <w:rFonts w:ascii="Candara" w:hAnsi="Candara" w:cstheme="minorBidi"/>
        </w:rPr>
        <w:sectPr w:rsidR="00C35CAD" w:rsidRPr="00E205E0" w:rsidSect="00D02A87">
          <w:pgSz w:w="12240" w:h="15840"/>
          <w:pgMar w:top="720" w:right="1170" w:bottom="720" w:left="990" w:header="720" w:footer="720" w:gutter="0"/>
          <w:pgNumType w:start="1"/>
          <w:cols w:space="720"/>
          <w:docGrid w:linePitch="360"/>
        </w:sectPr>
      </w:pPr>
      <w:r w:rsidRPr="4733FB56">
        <w:rPr>
          <w:rFonts w:ascii="Candara" w:hAnsi="Candara" w:cstheme="minorBidi"/>
        </w:rPr>
        <w:t>Where</w:t>
      </w:r>
      <w:r w:rsidR="009F425A" w:rsidRPr="4733FB56">
        <w:rPr>
          <w:rFonts w:ascii="Candara" w:hAnsi="Candara" w:cstheme="minorBidi"/>
        </w:rPr>
        <w:t xml:space="preserve"> Project changes, unforeseen circumstances</w:t>
      </w:r>
      <w:r w:rsidR="009B570F" w:rsidRPr="4733FB56">
        <w:rPr>
          <w:rFonts w:ascii="Candara" w:hAnsi="Candara" w:cstheme="minorBidi"/>
        </w:rPr>
        <w:t>,</w:t>
      </w:r>
      <w:r w:rsidR="009F425A" w:rsidRPr="4733FB56">
        <w:rPr>
          <w:rFonts w:ascii="Candara" w:hAnsi="Candara" w:cstheme="minorBidi"/>
        </w:rPr>
        <w:t xml:space="preserve"> Project performance </w:t>
      </w:r>
      <w:r w:rsidR="00026C40" w:rsidRPr="4733FB56">
        <w:rPr>
          <w:rFonts w:ascii="Candara" w:hAnsi="Candara" w:cstheme="minorBidi"/>
        </w:rPr>
        <w:t xml:space="preserve">result in changes to </w:t>
      </w:r>
      <w:r w:rsidR="00E006D9" w:rsidRPr="4733FB56">
        <w:rPr>
          <w:rFonts w:ascii="Candara" w:hAnsi="Candara" w:cstheme="minorBidi"/>
        </w:rPr>
        <w:t xml:space="preserve">the </w:t>
      </w:r>
      <w:r w:rsidRPr="4733FB56">
        <w:rPr>
          <w:rFonts w:ascii="Candara" w:hAnsi="Candara" w:cstheme="minorBidi"/>
        </w:rPr>
        <w:t xml:space="preserve">risks and impacts during Project implementation, the </w:t>
      </w:r>
      <w:r w:rsidR="000E406D" w:rsidRPr="4733FB56">
        <w:rPr>
          <w:rFonts w:ascii="Candara" w:hAnsi="Candara" w:cstheme="minorBidi"/>
        </w:rPr>
        <w:t xml:space="preserve">People’s Republic of Bangladesh </w:t>
      </w:r>
      <w:r w:rsidRPr="4733FB56">
        <w:rPr>
          <w:rFonts w:ascii="Candara" w:hAnsi="Candara" w:cstheme="minorBidi"/>
        </w:rPr>
        <w:t>shall provide additional funds</w:t>
      </w:r>
      <w:r w:rsidR="009F425A" w:rsidRPr="4733FB56">
        <w:rPr>
          <w:rFonts w:ascii="Candara" w:hAnsi="Candara" w:cstheme="minorBidi"/>
        </w:rPr>
        <w:t>, if needed,</w:t>
      </w:r>
      <w:r w:rsidRPr="4733FB56">
        <w:rPr>
          <w:rFonts w:ascii="Candara" w:hAnsi="Candara" w:cstheme="minorBidi"/>
        </w:rPr>
        <w:t xml:space="preserve"> to implement actions and measures to address such risks and impacts</w:t>
      </w:r>
      <w:r w:rsidR="006501B1" w:rsidRPr="4733FB56">
        <w:rPr>
          <w:rFonts w:ascii="Candara" w:hAnsi="Candara" w:cstheme="minorBidi"/>
        </w:rPr>
        <w:t xml:space="preserve"> identified in accordance with the </w:t>
      </w:r>
      <w:proofErr w:type="spellStart"/>
      <w:r w:rsidR="00BC23D4" w:rsidRPr="4733FB56">
        <w:rPr>
          <w:rFonts w:ascii="Candara" w:hAnsi="Candara" w:cstheme="minorBidi"/>
        </w:rPr>
        <w:t>ESMF</w:t>
      </w:r>
      <w:proofErr w:type="spellEnd"/>
      <w:r w:rsidR="00BC23D4" w:rsidRPr="4733FB56">
        <w:rPr>
          <w:rFonts w:ascii="Candara" w:hAnsi="Candara" w:cstheme="minorBidi"/>
        </w:rPr>
        <w:t xml:space="preserve">, </w:t>
      </w:r>
      <w:proofErr w:type="spellStart"/>
      <w:r w:rsidR="00BC23D4" w:rsidRPr="4733FB56">
        <w:rPr>
          <w:rFonts w:ascii="Candara" w:hAnsi="Candara" w:cstheme="minorBidi"/>
        </w:rPr>
        <w:t>ESIA</w:t>
      </w:r>
      <w:proofErr w:type="spellEnd"/>
      <w:r w:rsidR="00BC23D4" w:rsidRPr="4733FB56">
        <w:rPr>
          <w:rFonts w:ascii="Candara" w:hAnsi="Candara" w:cstheme="minorBidi"/>
        </w:rPr>
        <w:t xml:space="preserve">, </w:t>
      </w:r>
      <w:proofErr w:type="spellStart"/>
      <w:r w:rsidR="00BC23D4" w:rsidRPr="4733FB56">
        <w:rPr>
          <w:rFonts w:ascii="Candara" w:hAnsi="Candara" w:cstheme="minorBidi"/>
        </w:rPr>
        <w:t>ESMP</w:t>
      </w:r>
      <w:proofErr w:type="spellEnd"/>
      <w:r w:rsidR="00BC23D4" w:rsidRPr="4733FB56">
        <w:rPr>
          <w:rFonts w:ascii="Candara" w:hAnsi="Candara" w:cstheme="minorBidi"/>
        </w:rPr>
        <w:t xml:space="preserve">, </w:t>
      </w:r>
      <w:proofErr w:type="spellStart"/>
      <w:r w:rsidR="00BC23D4" w:rsidRPr="4733FB56">
        <w:rPr>
          <w:rFonts w:ascii="Candara" w:hAnsi="Candara" w:cstheme="minorBidi"/>
        </w:rPr>
        <w:t>RPF</w:t>
      </w:r>
      <w:proofErr w:type="spellEnd"/>
      <w:r w:rsidR="00BC23D4" w:rsidRPr="4733FB56">
        <w:rPr>
          <w:rFonts w:ascii="Candara" w:hAnsi="Candara" w:cstheme="minorBidi"/>
        </w:rPr>
        <w:t xml:space="preserve">, RAP, SEP, </w:t>
      </w:r>
      <w:proofErr w:type="spellStart"/>
      <w:r w:rsidR="00BC23D4" w:rsidRPr="4733FB56">
        <w:rPr>
          <w:rFonts w:ascii="Candara" w:hAnsi="Candara" w:cstheme="minorBidi"/>
        </w:rPr>
        <w:t>SE</w:t>
      </w:r>
      <w:r w:rsidR="00643BF8" w:rsidRPr="4733FB56">
        <w:rPr>
          <w:rFonts w:ascii="Candara" w:hAnsi="Candara" w:cstheme="minorBidi"/>
        </w:rPr>
        <w:t>CDPF</w:t>
      </w:r>
      <w:proofErr w:type="spellEnd"/>
      <w:r w:rsidR="00BC23D4" w:rsidRPr="4733FB56">
        <w:rPr>
          <w:rFonts w:ascii="Candara" w:hAnsi="Candara" w:cstheme="minorBidi"/>
        </w:rPr>
        <w:t xml:space="preserve">, </w:t>
      </w:r>
      <w:proofErr w:type="spellStart"/>
      <w:r w:rsidR="177FCD6A" w:rsidRPr="4733FB56">
        <w:rPr>
          <w:rFonts w:ascii="Candara" w:hAnsi="Candara" w:cstheme="minorBidi"/>
        </w:rPr>
        <w:t>SECDP</w:t>
      </w:r>
      <w:proofErr w:type="spellEnd"/>
      <w:r w:rsidR="177FCD6A" w:rsidRPr="4733FB56">
        <w:rPr>
          <w:rFonts w:ascii="Candara" w:hAnsi="Candara" w:cstheme="minorBidi"/>
        </w:rPr>
        <w:t xml:space="preserve">, </w:t>
      </w:r>
      <w:proofErr w:type="spellStart"/>
      <w:r w:rsidR="177FCD6A" w:rsidRPr="4733FB56">
        <w:rPr>
          <w:rFonts w:ascii="Candara" w:hAnsi="Candara" w:cstheme="minorBidi"/>
        </w:rPr>
        <w:t>LMP</w:t>
      </w:r>
      <w:proofErr w:type="spellEnd"/>
      <w:r w:rsidR="001A75DF" w:rsidRPr="4733FB56">
        <w:rPr>
          <w:rFonts w:ascii="Candara" w:hAnsi="Candara" w:cstheme="minorBidi"/>
        </w:rPr>
        <w:t xml:space="preserve"> and ESMS</w:t>
      </w:r>
      <w:r w:rsidR="00BC23D4" w:rsidRPr="4733FB56">
        <w:rPr>
          <w:rFonts w:ascii="Candara" w:hAnsi="Candara" w:cstheme="minorBidi"/>
        </w:rPr>
        <w:t xml:space="preserve"> </w:t>
      </w:r>
      <w:r w:rsidR="00F85FC0" w:rsidRPr="4733FB56">
        <w:rPr>
          <w:rFonts w:ascii="Candara" w:hAnsi="Candara" w:cstheme="minorBidi"/>
        </w:rPr>
        <w:t xml:space="preserve">documented in this </w:t>
      </w:r>
      <w:proofErr w:type="spellStart"/>
      <w:r w:rsidR="00F85FC0" w:rsidRPr="4733FB56">
        <w:rPr>
          <w:rFonts w:ascii="Candara" w:hAnsi="Candara" w:cstheme="minorBidi"/>
        </w:rPr>
        <w:t>ESCP</w:t>
      </w:r>
      <w:proofErr w:type="spellEnd"/>
      <w:r w:rsidRPr="4733FB56">
        <w:rPr>
          <w:rFonts w:ascii="Candara" w:hAnsi="Candara" w:cstheme="minorBidi"/>
        </w:rPr>
        <w:t>.</w:t>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E205E0" w14:paraId="09030FFB" w14:textId="77777777" w:rsidTr="4733FB56">
        <w:trPr>
          <w:trHeight w:val="56"/>
          <w:tblHeader/>
        </w:trPr>
        <w:tc>
          <w:tcPr>
            <w:tcW w:w="6835" w:type="dxa"/>
            <w:gridSpan w:val="2"/>
            <w:tcBorders>
              <w:top w:val="single" w:sz="4" w:space="0" w:color="000000" w:themeColor="text1"/>
            </w:tcBorders>
            <w:shd w:val="clear" w:color="auto" w:fill="C5E0B3" w:themeFill="accent6" w:themeFillTint="66"/>
          </w:tcPr>
          <w:p w14:paraId="0C62ED1D" w14:textId="2200A29F" w:rsidR="00ED3D08" w:rsidRPr="00E205E0" w:rsidRDefault="00C549B1" w:rsidP="000C7F39">
            <w:pPr>
              <w:spacing w:before="120" w:after="120"/>
              <w:rPr>
                <w:rFonts w:ascii="Candara" w:hAnsi="Candara" w:cstheme="minorHAnsi"/>
                <w:b/>
                <w:bCs/>
              </w:rPr>
            </w:pPr>
            <w:r w:rsidRPr="00E205E0">
              <w:rPr>
                <w:rFonts w:ascii="Candara" w:hAnsi="Candara" w:cstheme="minorHAnsi"/>
                <w:b/>
                <w:bCs/>
              </w:rPr>
              <w:lastRenderedPageBreak/>
              <w:t xml:space="preserve">MATERIAL MEASURES AND ACTIONS </w:t>
            </w:r>
            <w:r w:rsidR="00ED3D08" w:rsidRPr="00E205E0">
              <w:rPr>
                <w:rFonts w:ascii="Candara" w:hAnsi="Candara" w:cstheme="minorHAnsi"/>
                <w:b/>
                <w:bCs/>
              </w:rPr>
              <w:t xml:space="preserve"> </w:t>
            </w:r>
          </w:p>
        </w:tc>
        <w:tc>
          <w:tcPr>
            <w:tcW w:w="3780" w:type="dxa"/>
            <w:tcBorders>
              <w:top w:val="single" w:sz="4" w:space="0" w:color="000000" w:themeColor="text1"/>
            </w:tcBorders>
            <w:shd w:val="clear" w:color="auto" w:fill="C5E0B3" w:themeFill="accent6" w:themeFillTint="66"/>
          </w:tcPr>
          <w:p w14:paraId="0F9A1F85" w14:textId="4BB9D91E" w:rsidR="00C549B1" w:rsidRPr="00E205E0" w:rsidRDefault="00C549B1" w:rsidP="000C7F39">
            <w:pPr>
              <w:spacing w:before="120" w:after="120"/>
              <w:rPr>
                <w:rFonts w:ascii="Candara" w:hAnsi="Candara" w:cstheme="minorHAnsi"/>
                <w:b/>
                <w:bCs/>
              </w:rPr>
            </w:pPr>
            <w:r w:rsidRPr="00E205E0">
              <w:rPr>
                <w:rFonts w:ascii="Candara" w:hAnsi="Candara" w:cstheme="minorHAnsi"/>
                <w:b/>
                <w:bCs/>
              </w:rPr>
              <w:t>TIMEFRAME</w:t>
            </w:r>
          </w:p>
        </w:tc>
        <w:tc>
          <w:tcPr>
            <w:tcW w:w="3690" w:type="dxa"/>
            <w:tcBorders>
              <w:top w:val="single" w:sz="4" w:space="0" w:color="000000" w:themeColor="text1"/>
            </w:tcBorders>
            <w:shd w:val="clear" w:color="auto" w:fill="C5E0B3" w:themeFill="accent6" w:themeFillTint="66"/>
          </w:tcPr>
          <w:p w14:paraId="26B7F86D" w14:textId="4BFA6512" w:rsidR="00ED3D08" w:rsidRPr="00E205E0" w:rsidRDefault="00BA2F0A" w:rsidP="000C7F39">
            <w:pPr>
              <w:spacing w:before="120" w:after="120"/>
              <w:rPr>
                <w:rFonts w:ascii="Candara" w:hAnsi="Candara" w:cstheme="minorHAnsi"/>
                <w:b/>
                <w:bCs/>
              </w:rPr>
            </w:pPr>
            <w:r w:rsidRPr="00E205E0">
              <w:rPr>
                <w:rFonts w:ascii="Candara" w:hAnsi="Candara" w:cstheme="minorHAnsi"/>
                <w:b/>
                <w:bCs/>
              </w:rPr>
              <w:t>RESPONSIBLE</w:t>
            </w:r>
            <w:r w:rsidR="00304827" w:rsidRPr="00E205E0">
              <w:rPr>
                <w:rFonts w:ascii="Candara" w:hAnsi="Candara" w:cstheme="minorHAnsi"/>
                <w:b/>
                <w:bCs/>
              </w:rPr>
              <w:t xml:space="preserve"> </w:t>
            </w:r>
            <w:r w:rsidR="00914AFC" w:rsidRPr="00E205E0">
              <w:rPr>
                <w:rFonts w:ascii="Candara" w:hAnsi="Candara" w:cstheme="minorHAnsi"/>
                <w:b/>
                <w:bCs/>
              </w:rPr>
              <w:t>ENTITY</w:t>
            </w:r>
            <w:r w:rsidR="00C549B1" w:rsidRPr="00E205E0">
              <w:rPr>
                <w:rFonts w:ascii="Candara" w:hAnsi="Candara" w:cstheme="minorHAnsi"/>
                <w:b/>
                <w:bCs/>
              </w:rPr>
              <w:t xml:space="preserve">/AUTHORITY </w:t>
            </w:r>
          </w:p>
        </w:tc>
      </w:tr>
      <w:tr w:rsidR="00B1244E" w:rsidRPr="00E205E0" w14:paraId="449656D7" w14:textId="77777777" w:rsidTr="4733FB56">
        <w:trPr>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E205E0" w:rsidDel="00777D1F" w:rsidRDefault="00B1244E" w:rsidP="000C7F39">
            <w:pPr>
              <w:spacing w:before="120" w:after="120"/>
              <w:rPr>
                <w:rFonts w:ascii="Candara" w:hAnsi="Candara" w:cstheme="minorHAnsi"/>
              </w:rPr>
            </w:pPr>
            <w:r w:rsidRPr="00E205E0">
              <w:rPr>
                <w:rFonts w:ascii="Candara" w:hAnsi="Candara" w:cstheme="minorHAnsi"/>
              </w:rPr>
              <w:t>MONITORING AND REPORTING</w:t>
            </w:r>
          </w:p>
        </w:tc>
      </w:tr>
      <w:tr w:rsidR="00502173" w:rsidRPr="00E205E0" w14:paraId="0FBBB46F" w14:textId="77777777" w:rsidTr="4733FB56">
        <w:trPr>
          <w:trHeight w:val="20"/>
        </w:trPr>
        <w:tc>
          <w:tcPr>
            <w:tcW w:w="715" w:type="dxa"/>
            <w:tcBorders>
              <w:bottom w:val="single" w:sz="4" w:space="0" w:color="auto"/>
            </w:tcBorders>
          </w:tcPr>
          <w:p w14:paraId="07CC6849" w14:textId="346952FF" w:rsidR="00502173" w:rsidRPr="00E205E0" w:rsidRDefault="00502173" w:rsidP="000C7F39">
            <w:pPr>
              <w:spacing w:before="120" w:after="120"/>
              <w:rPr>
                <w:rFonts w:ascii="Candara" w:hAnsi="Candara" w:cstheme="minorHAnsi"/>
                <w:color w:val="0070C0"/>
              </w:rPr>
            </w:pPr>
            <w:r w:rsidRPr="00E205E0">
              <w:rPr>
                <w:rFonts w:ascii="Candara" w:hAnsi="Candara" w:cstheme="minorHAnsi"/>
                <w:color w:val="0070C0"/>
              </w:rPr>
              <w:t>A</w:t>
            </w:r>
          </w:p>
        </w:tc>
        <w:tc>
          <w:tcPr>
            <w:tcW w:w="6120" w:type="dxa"/>
            <w:tcBorders>
              <w:bottom w:val="single" w:sz="4" w:space="0" w:color="auto"/>
            </w:tcBorders>
          </w:tcPr>
          <w:p w14:paraId="74ED3DC4" w14:textId="77777777" w:rsidR="00502173" w:rsidRPr="00E205E0" w:rsidRDefault="00502173" w:rsidP="000C7F39">
            <w:pPr>
              <w:pStyle w:val="Normalbullettable"/>
              <w:spacing w:before="120" w:after="120"/>
              <w:rPr>
                <w:rFonts w:ascii="Candara" w:hAnsi="Candara" w:cstheme="minorHAnsi"/>
              </w:rPr>
            </w:pPr>
            <w:r w:rsidRPr="00E205E0">
              <w:rPr>
                <w:rFonts w:ascii="Candara" w:hAnsi="Candara" w:cstheme="minorHAnsi"/>
              </w:rPr>
              <w:t xml:space="preserve">REGULAR REPORTING </w:t>
            </w:r>
          </w:p>
          <w:p w14:paraId="47C9621B" w14:textId="1D357568" w:rsidR="00DD4300" w:rsidRPr="00BF6D60" w:rsidRDefault="00502173" w:rsidP="00BF6D60">
            <w:pPr>
              <w:spacing w:before="120" w:after="120"/>
              <w:rPr>
                <w:rFonts w:ascii="Candara" w:hAnsi="Candara" w:cstheme="minorHAnsi"/>
              </w:rPr>
            </w:pPr>
            <w:r w:rsidRPr="00E205E0">
              <w:rPr>
                <w:rFonts w:ascii="Candara" w:hAnsi="Candara" w:cstheme="minorHAnsi"/>
              </w:rPr>
              <w:t>Prepare and submit to the Association regular monitoring reports on the environmental, social</w:t>
            </w:r>
            <w:r w:rsidR="00F0390E" w:rsidRPr="00E205E0">
              <w:rPr>
                <w:rFonts w:ascii="Candara" w:hAnsi="Candara" w:cstheme="minorHAnsi"/>
              </w:rPr>
              <w:t xml:space="preserve">, </w:t>
            </w:r>
            <w:r w:rsidRPr="00E205E0">
              <w:rPr>
                <w:rFonts w:ascii="Candara" w:hAnsi="Candara" w:cstheme="minorHAnsi"/>
              </w:rPr>
              <w:t>health and safety (ESHS) performance of the Project, including</w:t>
            </w:r>
            <w:r w:rsidR="00E74EFB" w:rsidRPr="00E205E0">
              <w:rPr>
                <w:rFonts w:ascii="Candara" w:hAnsi="Candara" w:cstheme="minorHAnsi"/>
              </w:rPr>
              <w:t xml:space="preserve"> but not limited to </w:t>
            </w:r>
            <w:r w:rsidRPr="00E205E0">
              <w:rPr>
                <w:rFonts w:ascii="Candara" w:hAnsi="Candara" w:cstheme="minorHAnsi"/>
              </w:rPr>
              <w:t xml:space="preserve">the implementation of the </w:t>
            </w:r>
            <w:proofErr w:type="spellStart"/>
            <w:r w:rsidRPr="00E205E0">
              <w:rPr>
                <w:rFonts w:ascii="Candara" w:hAnsi="Candara" w:cstheme="minorHAnsi"/>
              </w:rPr>
              <w:t>ESCP</w:t>
            </w:r>
            <w:proofErr w:type="spellEnd"/>
            <w:r w:rsidR="00EA2F35" w:rsidRPr="00E205E0">
              <w:rPr>
                <w:rFonts w:ascii="Candara" w:hAnsi="Candara" w:cstheme="minorHAnsi"/>
              </w:rPr>
              <w:t xml:space="preserve"> and </w:t>
            </w:r>
            <w:r w:rsidRPr="00E205E0">
              <w:rPr>
                <w:rFonts w:ascii="Candara" w:hAnsi="Candara" w:cstheme="minorHAnsi"/>
              </w:rPr>
              <w:t>status of preparation and implementation of ES documents</w:t>
            </w:r>
            <w:r w:rsidR="00BF6D60">
              <w:rPr>
                <w:rFonts w:ascii="Candara" w:hAnsi="Candara" w:cstheme="minorHAnsi"/>
              </w:rPr>
              <w:t>.</w:t>
            </w:r>
            <w:r w:rsidR="009C50CB" w:rsidRPr="00BF6D60">
              <w:rPr>
                <w:rFonts w:ascii="Candara" w:hAnsi="Candara" w:cstheme="minorHAnsi"/>
              </w:rPr>
              <w:t xml:space="preserve"> </w:t>
            </w:r>
          </w:p>
        </w:tc>
        <w:tc>
          <w:tcPr>
            <w:tcW w:w="3780" w:type="dxa"/>
            <w:tcBorders>
              <w:bottom w:val="single" w:sz="4" w:space="0" w:color="auto"/>
            </w:tcBorders>
          </w:tcPr>
          <w:p w14:paraId="773F82C1" w14:textId="77777777" w:rsidR="00502173" w:rsidRPr="00E205E0" w:rsidRDefault="001B0DE6" w:rsidP="000C7F39">
            <w:pPr>
              <w:spacing w:before="120" w:after="120"/>
              <w:rPr>
                <w:rFonts w:ascii="Candara" w:hAnsi="Candara" w:cstheme="minorHAnsi"/>
              </w:rPr>
            </w:pPr>
            <w:r w:rsidRPr="00E205E0">
              <w:rPr>
                <w:rFonts w:ascii="Candara" w:hAnsi="Candara" w:cstheme="minorHAnsi"/>
              </w:rPr>
              <w:t>Every six‐months during the Project’s implementation in conjunction with the Project’s progress reports.</w:t>
            </w:r>
          </w:p>
          <w:p w14:paraId="19A80186" w14:textId="3EA247C5" w:rsidR="00B46A09" w:rsidRPr="00E205E0" w:rsidRDefault="00B46A09" w:rsidP="00B46A09">
            <w:pPr>
              <w:keepLines/>
              <w:widowControl w:val="0"/>
              <w:spacing w:line="259" w:lineRule="auto"/>
              <w:jc w:val="both"/>
              <w:rPr>
                <w:rFonts w:ascii="Candara" w:eastAsia="Times New Roman" w:hAnsi="Candara" w:cstheme="minorHAnsi"/>
                <w:bCs/>
              </w:rPr>
            </w:pPr>
            <w:r w:rsidRPr="00E205E0">
              <w:rPr>
                <w:rFonts w:ascii="Candara" w:eastAsia="Times New Roman" w:hAnsi="Candara" w:cstheme="minorHAnsi"/>
                <w:bCs/>
              </w:rPr>
              <w:t xml:space="preserve">No later than 45 days after the last day of each period. </w:t>
            </w:r>
          </w:p>
        </w:tc>
        <w:tc>
          <w:tcPr>
            <w:tcW w:w="3690" w:type="dxa"/>
            <w:tcBorders>
              <w:bottom w:val="single" w:sz="4" w:space="0" w:color="auto"/>
            </w:tcBorders>
          </w:tcPr>
          <w:p w14:paraId="676AB71A" w14:textId="353BA1D0" w:rsidR="00E205E0" w:rsidRDefault="00DD0CE4" w:rsidP="000C7F39">
            <w:pPr>
              <w:spacing w:before="120" w:after="120"/>
              <w:rPr>
                <w:rFonts w:ascii="Candara" w:hAnsi="Candara" w:cstheme="minorHAnsi"/>
              </w:rPr>
            </w:pPr>
            <w:proofErr w:type="spellStart"/>
            <w:r w:rsidRPr="00E205E0">
              <w:rPr>
                <w:rFonts w:ascii="Candara" w:hAnsi="Candara" w:cstheme="minorHAnsi"/>
              </w:rPr>
              <w:t>MoEFCC</w:t>
            </w:r>
            <w:proofErr w:type="spellEnd"/>
            <w:r w:rsidRPr="00E205E0">
              <w:rPr>
                <w:rFonts w:ascii="Candara" w:hAnsi="Candara" w:cstheme="minorHAnsi"/>
              </w:rPr>
              <w:t>/</w:t>
            </w:r>
            <w:r w:rsidR="00E205E0">
              <w:rPr>
                <w:rFonts w:ascii="Candara" w:hAnsi="Candara" w:cstheme="minorHAnsi"/>
              </w:rPr>
              <w:t xml:space="preserve"> Project Coordination and Monitoring Unit (</w:t>
            </w:r>
            <w:proofErr w:type="spellStart"/>
            <w:r w:rsidRPr="00E205E0">
              <w:rPr>
                <w:rFonts w:ascii="Candara" w:hAnsi="Candara" w:cstheme="minorHAnsi"/>
              </w:rPr>
              <w:t>PCMU</w:t>
            </w:r>
            <w:proofErr w:type="spellEnd"/>
            <w:r w:rsidR="00E205E0">
              <w:rPr>
                <w:rFonts w:ascii="Candara" w:hAnsi="Candara" w:cstheme="minorHAnsi"/>
              </w:rPr>
              <w:t>)</w:t>
            </w:r>
            <w:r w:rsidRPr="00E205E0">
              <w:rPr>
                <w:rFonts w:ascii="Candara" w:hAnsi="Candara" w:cstheme="minorHAnsi"/>
              </w:rPr>
              <w:t xml:space="preserve"> </w:t>
            </w:r>
          </w:p>
          <w:p w14:paraId="5D4F34D0" w14:textId="5A7CEA4B" w:rsidR="00502173" w:rsidRPr="00E205E0" w:rsidRDefault="00A42D53" w:rsidP="000C7F39">
            <w:pPr>
              <w:spacing w:before="120" w:after="120"/>
              <w:rPr>
                <w:rFonts w:ascii="Candara" w:hAnsi="Candara" w:cstheme="minorHAnsi"/>
              </w:rPr>
            </w:pPr>
            <w:proofErr w:type="spellStart"/>
            <w:r w:rsidRPr="00E205E0">
              <w:rPr>
                <w:rFonts w:ascii="Candara" w:hAnsi="Candara" w:cstheme="minorHAnsi"/>
              </w:rPr>
              <w:t>PIUs</w:t>
            </w:r>
            <w:proofErr w:type="spellEnd"/>
            <w:r w:rsidR="008B22BC" w:rsidRPr="00E205E0">
              <w:rPr>
                <w:rFonts w:ascii="Candara" w:hAnsi="Candara" w:cstheme="minorHAnsi"/>
              </w:rPr>
              <w:t xml:space="preserve"> of </w:t>
            </w:r>
            <w:r w:rsidR="00E205E0">
              <w:rPr>
                <w:rFonts w:ascii="Candara" w:hAnsi="Candara" w:cstheme="minorHAnsi"/>
              </w:rPr>
              <w:t>the 4 Implementing Agencies (</w:t>
            </w:r>
            <w:r w:rsidR="008B22BC" w:rsidRPr="00E205E0">
              <w:rPr>
                <w:rFonts w:ascii="Candara" w:hAnsi="Candara" w:cstheme="minorHAnsi"/>
              </w:rPr>
              <w:t xml:space="preserve">DoE </w:t>
            </w:r>
            <w:proofErr w:type="spellStart"/>
            <w:r w:rsidR="008B22BC" w:rsidRPr="00E205E0">
              <w:rPr>
                <w:rFonts w:ascii="Candara" w:hAnsi="Candara" w:cstheme="minorHAnsi"/>
              </w:rPr>
              <w:t>BRTA</w:t>
            </w:r>
            <w:proofErr w:type="spellEnd"/>
            <w:r w:rsidR="008B22BC" w:rsidRPr="00E205E0">
              <w:rPr>
                <w:rFonts w:ascii="Candara" w:hAnsi="Candara" w:cstheme="minorHAnsi"/>
              </w:rPr>
              <w:t xml:space="preserve">, BB and </w:t>
            </w:r>
            <w:proofErr w:type="spellStart"/>
            <w:r w:rsidR="008B22BC" w:rsidRPr="00E205E0">
              <w:rPr>
                <w:rFonts w:ascii="Candara" w:hAnsi="Candara" w:cstheme="minorHAnsi"/>
              </w:rPr>
              <w:t>BHTPA</w:t>
            </w:r>
            <w:proofErr w:type="spellEnd"/>
            <w:r w:rsidR="008B22BC" w:rsidRPr="00E205E0">
              <w:rPr>
                <w:rFonts w:ascii="Candara" w:hAnsi="Candara" w:cstheme="minorHAnsi"/>
              </w:rPr>
              <w:t>)</w:t>
            </w:r>
          </w:p>
        </w:tc>
      </w:tr>
      <w:tr w:rsidR="00757CCC" w:rsidRPr="00E205E0" w14:paraId="60FD2891" w14:textId="77777777" w:rsidTr="4733FB56">
        <w:trPr>
          <w:trHeight w:val="20"/>
        </w:trPr>
        <w:tc>
          <w:tcPr>
            <w:tcW w:w="715" w:type="dxa"/>
            <w:tcBorders>
              <w:bottom w:val="single" w:sz="4" w:space="0" w:color="000000" w:themeColor="text1"/>
            </w:tcBorders>
          </w:tcPr>
          <w:p w14:paraId="2F05AFC3" w14:textId="47A1D861" w:rsidR="00757CCC" w:rsidRPr="00E205E0" w:rsidRDefault="00757CCC" w:rsidP="000C7F39">
            <w:pPr>
              <w:spacing w:before="120" w:after="120"/>
              <w:rPr>
                <w:rFonts w:ascii="Candara" w:hAnsi="Candara" w:cstheme="minorHAnsi"/>
              </w:rPr>
            </w:pPr>
            <w:r w:rsidRPr="00E205E0">
              <w:rPr>
                <w:rFonts w:ascii="Candara" w:hAnsi="Candara" w:cstheme="minorHAnsi"/>
              </w:rPr>
              <w:t>B</w:t>
            </w:r>
          </w:p>
        </w:tc>
        <w:tc>
          <w:tcPr>
            <w:tcW w:w="6120" w:type="dxa"/>
            <w:tcBorders>
              <w:bottom w:val="single" w:sz="4" w:space="0" w:color="000000" w:themeColor="text1"/>
            </w:tcBorders>
          </w:tcPr>
          <w:p w14:paraId="363B2A16" w14:textId="1B626543" w:rsidR="00757CCC" w:rsidRPr="00E205E0" w:rsidRDefault="00757CCC" w:rsidP="000C7F39">
            <w:pPr>
              <w:pStyle w:val="Normalbullettable"/>
              <w:spacing w:before="120" w:after="120"/>
              <w:rPr>
                <w:rFonts w:ascii="Candara" w:hAnsi="Candara" w:cstheme="minorHAnsi"/>
              </w:rPr>
            </w:pPr>
            <w:r w:rsidRPr="00E205E0">
              <w:rPr>
                <w:rFonts w:ascii="Candara" w:hAnsi="Candara" w:cstheme="minorHAnsi"/>
              </w:rPr>
              <w:t xml:space="preserve">INCIDENTS AND ACCIDENTS </w:t>
            </w:r>
          </w:p>
          <w:p w14:paraId="0834907A" w14:textId="57BFFEF3" w:rsidR="00356C6E" w:rsidRPr="00E205E0" w:rsidRDefault="00356C6E" w:rsidP="00912C8A">
            <w:pPr>
              <w:pStyle w:val="ModelNrmlSingle"/>
              <w:spacing w:before="120" w:after="120"/>
              <w:ind w:firstLine="0"/>
              <w:jc w:val="left"/>
              <w:rPr>
                <w:rFonts w:ascii="Candara" w:hAnsi="Candara" w:cstheme="minorHAnsi"/>
              </w:rPr>
            </w:pPr>
            <w:r w:rsidRPr="00E205E0">
              <w:rPr>
                <w:rFonts w:ascii="Candara" w:hAnsi="Candara" w:cstheme="minorHAnsi"/>
              </w:rPr>
              <w:t xml:space="preserve">Promptly notify the Association of any incident or accident related to the Project which has, or is likely to have, a significant adverse effect on the environment, the affected communities, the public or workers including accidents that could result in fatalities, injuries, </w:t>
            </w:r>
            <w:r w:rsidR="005A45D7" w:rsidRPr="00E205E0">
              <w:rPr>
                <w:rFonts w:ascii="Candara" w:hAnsi="Candara" w:cstheme="minorHAnsi"/>
              </w:rPr>
              <w:t xml:space="preserve">and incidents </w:t>
            </w:r>
            <w:r w:rsidRPr="00E205E0">
              <w:rPr>
                <w:rFonts w:ascii="Candara" w:hAnsi="Candara" w:cstheme="minorHAnsi"/>
              </w:rPr>
              <w:t xml:space="preserve">of </w:t>
            </w:r>
            <w:r w:rsidR="00DD565F">
              <w:rPr>
                <w:rFonts w:ascii="Candara" w:hAnsi="Candara" w:cstheme="minorHAnsi"/>
              </w:rPr>
              <w:t>Sexual Exploitation and Abuse/ Sexual harassment (</w:t>
            </w:r>
            <w:r w:rsidRPr="00E205E0">
              <w:rPr>
                <w:rFonts w:ascii="Candara" w:hAnsi="Candara" w:cstheme="minorHAnsi"/>
              </w:rPr>
              <w:t>SEA/SH</w:t>
            </w:r>
            <w:r w:rsidR="00DD565F">
              <w:rPr>
                <w:rFonts w:ascii="Candara" w:hAnsi="Candara" w:cstheme="minorHAnsi"/>
              </w:rPr>
              <w:t>)</w:t>
            </w:r>
            <w:r w:rsidRPr="00E205E0">
              <w:rPr>
                <w:rFonts w:ascii="Candara" w:hAnsi="Candara" w:cstheme="minorHAnsi"/>
              </w:rPr>
              <w:t>, concerns of COVID-19 infections, serious mismanagement in handling waste, security breach, etc., provide sufficient details regarding the incident or accident, indicating immediate measures taken or that are planned to be taken to address it, and any information provided by any contractor and supervising entity, as appropriate. Subsequently, as per the Bank’s request, prepare a report on the incident or accident and propose any measures to prevent its recurrence.</w:t>
            </w:r>
          </w:p>
        </w:tc>
        <w:tc>
          <w:tcPr>
            <w:tcW w:w="3780" w:type="dxa"/>
            <w:tcBorders>
              <w:bottom w:val="single" w:sz="4" w:space="0" w:color="000000" w:themeColor="text1"/>
            </w:tcBorders>
          </w:tcPr>
          <w:p w14:paraId="4077096F" w14:textId="41C85731" w:rsidR="00085DE5" w:rsidRPr="00E205E0" w:rsidRDefault="00DD565F" w:rsidP="000C7F39">
            <w:pPr>
              <w:spacing w:before="120" w:after="120"/>
              <w:rPr>
                <w:rFonts w:ascii="Candara" w:hAnsi="Candara" w:cstheme="minorHAnsi"/>
              </w:rPr>
            </w:pPr>
            <w:r>
              <w:rPr>
                <w:rFonts w:ascii="Candara" w:hAnsi="Candara" w:cstheme="minorHAnsi"/>
              </w:rPr>
              <w:t>Initially n</w:t>
            </w:r>
            <w:r w:rsidR="00757CCC" w:rsidRPr="00E205E0">
              <w:rPr>
                <w:rFonts w:ascii="Candara" w:hAnsi="Candara" w:cstheme="minorHAnsi"/>
              </w:rPr>
              <w:t xml:space="preserve">otify the Association within </w:t>
            </w:r>
            <w:r>
              <w:rPr>
                <w:rFonts w:ascii="Candara" w:hAnsi="Candara" w:cstheme="minorHAnsi"/>
              </w:rPr>
              <w:t>24</w:t>
            </w:r>
            <w:r w:rsidR="00757CCC" w:rsidRPr="00E205E0">
              <w:rPr>
                <w:rFonts w:ascii="Candara" w:hAnsi="Candara" w:cstheme="minorHAnsi"/>
              </w:rPr>
              <w:t xml:space="preserve"> hours of learning of the incident</w:t>
            </w:r>
            <w:r w:rsidR="00916DC2" w:rsidRPr="00E205E0">
              <w:rPr>
                <w:rFonts w:ascii="Candara" w:hAnsi="Candara" w:cstheme="minorHAnsi"/>
              </w:rPr>
              <w:t xml:space="preserve"> or accident</w:t>
            </w:r>
            <w:r w:rsidR="00757CCC" w:rsidRPr="00E205E0">
              <w:rPr>
                <w:rFonts w:ascii="Candara" w:hAnsi="Candara" w:cstheme="minorHAnsi"/>
              </w:rPr>
              <w:t xml:space="preserve">. </w:t>
            </w:r>
            <w:r w:rsidR="00C34364" w:rsidRPr="00E205E0">
              <w:rPr>
                <w:rFonts w:ascii="Candara" w:eastAsia="Times New Roman" w:hAnsi="Candara" w:cstheme="minorHAnsi"/>
                <w:bCs/>
              </w:rPr>
              <w:t xml:space="preserve">A </w:t>
            </w:r>
            <w:r w:rsidRPr="00E66667">
              <w:rPr>
                <w:rFonts w:ascii="Candara" w:eastAsia="Times New Roman" w:hAnsi="Candara" w:cstheme="minorHAnsi"/>
                <w:bCs/>
              </w:rPr>
              <w:t xml:space="preserve">detailed </w:t>
            </w:r>
            <w:r w:rsidR="00C34364" w:rsidRPr="00E66667">
              <w:rPr>
                <w:rFonts w:ascii="Candara" w:eastAsia="Times New Roman" w:hAnsi="Candara" w:cstheme="minorHAnsi"/>
                <w:bCs/>
              </w:rPr>
              <w:t xml:space="preserve">report will be provided within </w:t>
            </w:r>
            <w:r w:rsidRPr="00E66667">
              <w:rPr>
                <w:rFonts w:ascii="Candara" w:eastAsia="Times New Roman" w:hAnsi="Candara" w:cstheme="minorHAnsi"/>
                <w:bCs/>
              </w:rPr>
              <w:t>96 hours including classification of incident</w:t>
            </w:r>
            <w:r w:rsidR="00204286" w:rsidRPr="00E66667">
              <w:rPr>
                <w:rFonts w:ascii="Candara" w:eastAsia="Times New Roman" w:hAnsi="Candara" w:cstheme="minorHAnsi"/>
                <w:bCs/>
              </w:rPr>
              <w:t>.</w:t>
            </w:r>
            <w:r w:rsidR="00204286">
              <w:rPr>
                <w:rFonts w:ascii="Candara" w:eastAsia="Times New Roman" w:hAnsi="Candara" w:cstheme="minorHAnsi"/>
                <w:bCs/>
              </w:rPr>
              <w:t xml:space="preserve"> Carryout Root Cause Analysis (RCA) within ten calendar days of the incidence. Develop and implement Safeguard Corrective Action Plan (</w:t>
            </w:r>
            <w:proofErr w:type="spellStart"/>
            <w:r w:rsidR="00204286">
              <w:rPr>
                <w:rFonts w:ascii="Candara" w:eastAsia="Times New Roman" w:hAnsi="Candara" w:cstheme="minorHAnsi"/>
                <w:bCs/>
              </w:rPr>
              <w:t>SCAP</w:t>
            </w:r>
            <w:proofErr w:type="spellEnd"/>
            <w:r w:rsidR="00204286">
              <w:rPr>
                <w:rFonts w:ascii="Candara" w:eastAsia="Times New Roman" w:hAnsi="Candara" w:cstheme="minorHAnsi"/>
                <w:bCs/>
              </w:rPr>
              <w:t xml:space="preserve">) after approval </w:t>
            </w:r>
            <w:r w:rsidR="00BE620B">
              <w:rPr>
                <w:rFonts w:ascii="Candara" w:eastAsia="Times New Roman" w:hAnsi="Candara" w:cstheme="minorHAnsi"/>
                <w:bCs/>
              </w:rPr>
              <w:t xml:space="preserve">from </w:t>
            </w:r>
            <w:r w:rsidR="00204286">
              <w:rPr>
                <w:rFonts w:ascii="Candara" w:eastAsia="Times New Roman" w:hAnsi="Candara" w:cstheme="minorHAnsi"/>
                <w:bCs/>
              </w:rPr>
              <w:t xml:space="preserve">WB.  </w:t>
            </w:r>
            <w:r>
              <w:rPr>
                <w:rFonts w:ascii="Candara" w:eastAsia="Times New Roman" w:hAnsi="Candara" w:cstheme="minorHAnsi"/>
                <w:bCs/>
              </w:rPr>
              <w:t xml:space="preserve">  </w:t>
            </w:r>
          </w:p>
        </w:tc>
        <w:tc>
          <w:tcPr>
            <w:tcW w:w="3690" w:type="dxa"/>
            <w:tcBorders>
              <w:bottom w:val="single" w:sz="4" w:space="0" w:color="000000" w:themeColor="text1"/>
            </w:tcBorders>
          </w:tcPr>
          <w:p w14:paraId="41538904" w14:textId="77777777" w:rsidR="00757CCC" w:rsidRDefault="00432B23" w:rsidP="000C7F39">
            <w:pPr>
              <w:spacing w:before="120" w:after="120"/>
              <w:rPr>
                <w:rFonts w:ascii="Candara" w:hAnsi="Candara" w:cstheme="minorHAnsi"/>
              </w:rPr>
            </w:pPr>
            <w:proofErr w:type="spellStart"/>
            <w:r w:rsidRPr="00E205E0">
              <w:rPr>
                <w:rFonts w:ascii="Candara" w:hAnsi="Candara" w:cstheme="minorHAnsi"/>
              </w:rPr>
              <w:t>PCMU</w:t>
            </w:r>
            <w:proofErr w:type="spellEnd"/>
            <w:r w:rsidR="00757CCC" w:rsidRPr="00E205E0">
              <w:rPr>
                <w:rFonts w:ascii="Candara" w:hAnsi="Candara" w:cstheme="minorHAnsi"/>
              </w:rPr>
              <w:t xml:space="preserve"> upon receipt of notification from </w:t>
            </w:r>
            <w:proofErr w:type="spellStart"/>
            <w:r w:rsidR="00520DC9" w:rsidRPr="00E205E0">
              <w:rPr>
                <w:rFonts w:ascii="Candara" w:hAnsi="Candara" w:cstheme="minorHAnsi"/>
              </w:rPr>
              <w:t>IAs</w:t>
            </w:r>
            <w:proofErr w:type="spellEnd"/>
            <w:r w:rsidR="00DD565F">
              <w:rPr>
                <w:rFonts w:ascii="Candara" w:hAnsi="Candara" w:cstheme="minorHAnsi"/>
              </w:rPr>
              <w:t xml:space="preserve">. </w:t>
            </w:r>
          </w:p>
          <w:p w14:paraId="31B1BE9E" w14:textId="4363B744" w:rsidR="00BF6D60" w:rsidRPr="00E205E0" w:rsidRDefault="00BF6D60" w:rsidP="000C7F39">
            <w:pPr>
              <w:spacing w:before="120" w:after="120"/>
              <w:rPr>
                <w:rFonts w:ascii="Candara" w:hAnsi="Candara" w:cstheme="minorHAnsi"/>
              </w:rPr>
            </w:pPr>
            <w:proofErr w:type="spellStart"/>
            <w:r w:rsidRPr="00E205E0">
              <w:rPr>
                <w:rFonts w:ascii="Candara" w:hAnsi="Candara" w:cstheme="minorHAnsi"/>
              </w:rPr>
              <w:t>PIUs</w:t>
            </w:r>
            <w:proofErr w:type="spellEnd"/>
            <w:r w:rsidRPr="00E205E0">
              <w:rPr>
                <w:rFonts w:ascii="Candara" w:hAnsi="Candara" w:cstheme="minorHAnsi"/>
              </w:rPr>
              <w:t xml:space="preserve"> of </w:t>
            </w:r>
            <w:r>
              <w:rPr>
                <w:rFonts w:ascii="Candara" w:hAnsi="Candara" w:cstheme="minorHAnsi"/>
              </w:rPr>
              <w:t>the 4 Implementing Agencies (</w:t>
            </w:r>
            <w:r w:rsidRPr="00E205E0">
              <w:rPr>
                <w:rFonts w:ascii="Candara" w:hAnsi="Candara" w:cstheme="minorHAnsi"/>
              </w:rPr>
              <w:t xml:space="preserve">DoE </w:t>
            </w:r>
            <w:proofErr w:type="spellStart"/>
            <w:r w:rsidRPr="00E205E0">
              <w:rPr>
                <w:rFonts w:ascii="Candara" w:hAnsi="Candara" w:cstheme="minorHAnsi"/>
              </w:rPr>
              <w:t>BRTA</w:t>
            </w:r>
            <w:proofErr w:type="spellEnd"/>
            <w:r w:rsidRPr="00E205E0">
              <w:rPr>
                <w:rFonts w:ascii="Candara" w:hAnsi="Candara" w:cstheme="minorHAnsi"/>
              </w:rPr>
              <w:t xml:space="preserve">, BB and </w:t>
            </w:r>
            <w:proofErr w:type="spellStart"/>
            <w:r w:rsidRPr="00E205E0">
              <w:rPr>
                <w:rFonts w:ascii="Candara" w:hAnsi="Candara" w:cstheme="minorHAnsi"/>
              </w:rPr>
              <w:t>BHTPA</w:t>
            </w:r>
            <w:proofErr w:type="spellEnd"/>
            <w:r w:rsidRPr="00E205E0">
              <w:rPr>
                <w:rFonts w:ascii="Candara" w:hAnsi="Candara" w:cstheme="minorHAnsi"/>
              </w:rPr>
              <w:t>)</w:t>
            </w:r>
          </w:p>
        </w:tc>
      </w:tr>
      <w:tr w:rsidR="005122F1" w:rsidRPr="00E205E0" w14:paraId="0633C582" w14:textId="77777777" w:rsidTr="4733FB56">
        <w:trPr>
          <w:trHeight w:val="20"/>
        </w:trPr>
        <w:tc>
          <w:tcPr>
            <w:tcW w:w="715" w:type="dxa"/>
            <w:tcBorders>
              <w:bottom w:val="single" w:sz="4" w:space="0" w:color="000000" w:themeColor="text1"/>
            </w:tcBorders>
          </w:tcPr>
          <w:p w14:paraId="04F2C435" w14:textId="77777777" w:rsidR="005122F1" w:rsidRPr="00E205E0" w:rsidRDefault="005122F1" w:rsidP="00A37945">
            <w:pPr>
              <w:keepLines/>
              <w:widowControl w:val="0"/>
              <w:spacing w:line="259" w:lineRule="auto"/>
              <w:jc w:val="center"/>
              <w:rPr>
                <w:rFonts w:ascii="Candara" w:hAnsi="Candara" w:cstheme="minorHAnsi"/>
              </w:rPr>
            </w:pPr>
            <w:r w:rsidRPr="00E205E0">
              <w:rPr>
                <w:rFonts w:ascii="Candara" w:hAnsi="Candara" w:cstheme="minorHAnsi"/>
              </w:rPr>
              <w:t>C</w:t>
            </w:r>
          </w:p>
        </w:tc>
        <w:tc>
          <w:tcPr>
            <w:tcW w:w="6120" w:type="dxa"/>
            <w:tcBorders>
              <w:bottom w:val="single" w:sz="4" w:space="0" w:color="000000" w:themeColor="text1"/>
            </w:tcBorders>
          </w:tcPr>
          <w:p w14:paraId="705DE29E" w14:textId="77777777" w:rsidR="005122F1" w:rsidRPr="00E205E0" w:rsidRDefault="005122F1" w:rsidP="00A37945">
            <w:pPr>
              <w:pStyle w:val="ModelNrmlSingle"/>
              <w:keepLines/>
              <w:widowControl w:val="0"/>
              <w:spacing w:after="0" w:line="259" w:lineRule="auto"/>
              <w:ind w:firstLine="0"/>
              <w:jc w:val="left"/>
              <w:rPr>
                <w:rFonts w:ascii="Candara" w:hAnsi="Candara" w:cstheme="minorHAnsi"/>
                <w:b/>
                <w:bCs/>
                <w:color w:val="4472C4" w:themeColor="accent1"/>
                <w:szCs w:val="22"/>
              </w:rPr>
            </w:pPr>
            <w:r w:rsidRPr="00E205E0">
              <w:rPr>
                <w:rFonts w:ascii="Candara" w:hAnsi="Candara" w:cstheme="minorHAnsi"/>
                <w:b/>
                <w:bCs/>
                <w:color w:val="4472C4" w:themeColor="accent1"/>
                <w:szCs w:val="22"/>
              </w:rPr>
              <w:t>CONTRACTORS MONTHLY REPORTS</w:t>
            </w:r>
          </w:p>
          <w:p w14:paraId="5CCBBE88" w14:textId="4C3A3D70" w:rsidR="005122F1" w:rsidRPr="00E205E0" w:rsidRDefault="005122F1" w:rsidP="00A37945">
            <w:pPr>
              <w:spacing w:line="259" w:lineRule="auto"/>
              <w:jc w:val="both"/>
              <w:rPr>
                <w:rFonts w:ascii="Candara" w:hAnsi="Candara" w:cstheme="minorHAnsi"/>
              </w:rPr>
            </w:pPr>
            <w:r w:rsidRPr="00E205E0">
              <w:rPr>
                <w:rFonts w:ascii="Candara" w:hAnsi="Candara" w:cstheme="minorHAnsi"/>
              </w:rPr>
              <w:t xml:space="preserve">Prepare and submit </w:t>
            </w:r>
            <w:r w:rsidR="00BF6D60">
              <w:rPr>
                <w:rFonts w:ascii="Candara" w:hAnsi="Candara" w:cstheme="minorHAnsi"/>
              </w:rPr>
              <w:t xml:space="preserve">consolidated </w:t>
            </w:r>
            <w:r w:rsidRPr="00E205E0">
              <w:rPr>
                <w:rFonts w:ascii="Candara" w:hAnsi="Candara" w:cstheme="minorHAnsi"/>
              </w:rPr>
              <w:t xml:space="preserve">quarterly progress reports </w:t>
            </w:r>
            <w:r w:rsidR="00BF6D60">
              <w:rPr>
                <w:rFonts w:ascii="Candara" w:hAnsi="Candara" w:cstheme="minorHAnsi"/>
              </w:rPr>
              <w:t>based on the contractors</w:t>
            </w:r>
            <w:r w:rsidR="00810960">
              <w:rPr>
                <w:rFonts w:ascii="Candara" w:hAnsi="Candara" w:cstheme="minorHAnsi"/>
              </w:rPr>
              <w:t>’</w:t>
            </w:r>
            <w:r w:rsidR="00BF6D60">
              <w:rPr>
                <w:rFonts w:ascii="Candara" w:hAnsi="Candara" w:cstheme="minorHAnsi"/>
              </w:rPr>
              <w:t xml:space="preserve"> monthly reports</w:t>
            </w:r>
          </w:p>
        </w:tc>
        <w:tc>
          <w:tcPr>
            <w:tcW w:w="3780" w:type="dxa"/>
            <w:tcBorders>
              <w:bottom w:val="single" w:sz="4" w:space="0" w:color="000000" w:themeColor="text1"/>
            </w:tcBorders>
          </w:tcPr>
          <w:p w14:paraId="0F59606B" w14:textId="77777777" w:rsidR="005122F1" w:rsidRPr="00E205E0" w:rsidRDefault="005122F1" w:rsidP="00A37945">
            <w:pPr>
              <w:keepLines/>
              <w:widowControl w:val="0"/>
              <w:spacing w:line="259" w:lineRule="auto"/>
              <w:jc w:val="both"/>
              <w:rPr>
                <w:rFonts w:ascii="Candara" w:hAnsi="Candara" w:cstheme="minorHAnsi"/>
              </w:rPr>
            </w:pPr>
          </w:p>
          <w:p w14:paraId="72D4A9C2" w14:textId="55BB9181" w:rsidR="005122F1" w:rsidRPr="00E205E0" w:rsidRDefault="005122F1" w:rsidP="00A37945">
            <w:pPr>
              <w:keepLines/>
              <w:widowControl w:val="0"/>
              <w:spacing w:line="259" w:lineRule="auto"/>
              <w:jc w:val="both"/>
              <w:rPr>
                <w:rFonts w:ascii="Candara" w:hAnsi="Candara" w:cstheme="minorHAnsi"/>
              </w:rPr>
            </w:pPr>
            <w:r w:rsidRPr="00E205E0">
              <w:rPr>
                <w:rFonts w:ascii="Candara" w:hAnsi="Candara" w:cstheme="minorHAnsi"/>
              </w:rPr>
              <w:t>The first week of each quarter</w:t>
            </w:r>
            <w:r w:rsidR="00BE620B">
              <w:rPr>
                <w:rFonts w:ascii="Candara" w:hAnsi="Candara" w:cstheme="minorHAnsi"/>
              </w:rPr>
              <w:t xml:space="preserve"> for the preceding quarter</w:t>
            </w:r>
          </w:p>
        </w:tc>
        <w:tc>
          <w:tcPr>
            <w:tcW w:w="3690" w:type="dxa"/>
            <w:tcBorders>
              <w:bottom w:val="single" w:sz="4" w:space="0" w:color="000000" w:themeColor="text1"/>
            </w:tcBorders>
          </w:tcPr>
          <w:p w14:paraId="74D40E41" w14:textId="5736C7D6" w:rsidR="005122F1" w:rsidRPr="00E205E0" w:rsidRDefault="00BF6D60" w:rsidP="00A37945">
            <w:pPr>
              <w:keepLines/>
              <w:widowControl w:val="0"/>
              <w:spacing w:line="259" w:lineRule="auto"/>
              <w:rPr>
                <w:rFonts w:ascii="Candara" w:hAnsi="Candara" w:cstheme="minorHAnsi"/>
              </w:rPr>
            </w:pPr>
            <w:proofErr w:type="spellStart"/>
            <w:r w:rsidRPr="00E205E0">
              <w:rPr>
                <w:rFonts w:ascii="Candara" w:hAnsi="Candara" w:cstheme="minorHAnsi"/>
              </w:rPr>
              <w:t>PIUs</w:t>
            </w:r>
            <w:proofErr w:type="spellEnd"/>
            <w:r w:rsidRPr="00E205E0">
              <w:rPr>
                <w:rFonts w:ascii="Candara" w:hAnsi="Candara" w:cstheme="minorHAnsi"/>
              </w:rPr>
              <w:t xml:space="preserve"> of </w:t>
            </w:r>
            <w:r>
              <w:rPr>
                <w:rFonts w:ascii="Candara" w:hAnsi="Candara" w:cstheme="minorHAnsi"/>
              </w:rPr>
              <w:t>the 4 Implementing Agencies (</w:t>
            </w:r>
            <w:r w:rsidRPr="00E205E0">
              <w:rPr>
                <w:rFonts w:ascii="Candara" w:hAnsi="Candara" w:cstheme="minorHAnsi"/>
              </w:rPr>
              <w:t xml:space="preserve">DoE </w:t>
            </w:r>
            <w:proofErr w:type="spellStart"/>
            <w:r w:rsidRPr="00E205E0">
              <w:rPr>
                <w:rFonts w:ascii="Candara" w:hAnsi="Candara" w:cstheme="minorHAnsi"/>
              </w:rPr>
              <w:t>BRTA</w:t>
            </w:r>
            <w:proofErr w:type="spellEnd"/>
            <w:r w:rsidRPr="00E205E0">
              <w:rPr>
                <w:rFonts w:ascii="Candara" w:hAnsi="Candara" w:cstheme="minorHAnsi"/>
              </w:rPr>
              <w:t xml:space="preserve">, BB and </w:t>
            </w:r>
            <w:proofErr w:type="spellStart"/>
            <w:r w:rsidRPr="00E205E0">
              <w:rPr>
                <w:rFonts w:ascii="Candara" w:hAnsi="Candara" w:cstheme="minorHAnsi"/>
              </w:rPr>
              <w:t>BHTPA</w:t>
            </w:r>
            <w:proofErr w:type="spellEnd"/>
            <w:r w:rsidRPr="00E205E0">
              <w:rPr>
                <w:rFonts w:ascii="Candara" w:hAnsi="Candara" w:cstheme="minorHAnsi"/>
              </w:rPr>
              <w:t>)</w:t>
            </w:r>
            <w:r>
              <w:rPr>
                <w:rFonts w:ascii="Candara" w:hAnsi="Candara" w:cstheme="minorHAnsi"/>
              </w:rPr>
              <w:t xml:space="preserve"> will </w:t>
            </w:r>
            <w:r w:rsidR="00BE620B">
              <w:rPr>
                <w:rFonts w:ascii="Candara" w:hAnsi="Candara" w:cstheme="minorHAnsi"/>
              </w:rPr>
              <w:t xml:space="preserve">provide the reports </w:t>
            </w:r>
            <w:r>
              <w:rPr>
                <w:rFonts w:ascii="Candara" w:hAnsi="Candara" w:cstheme="minorHAnsi"/>
              </w:rPr>
              <w:t>after communicating with their respective contractor</w:t>
            </w:r>
            <w:r w:rsidR="00BE620B">
              <w:rPr>
                <w:rFonts w:ascii="Candara" w:hAnsi="Candara" w:cstheme="minorHAnsi"/>
              </w:rPr>
              <w:t>s</w:t>
            </w:r>
            <w:r>
              <w:rPr>
                <w:rFonts w:ascii="Candara" w:hAnsi="Candara" w:cstheme="minorHAnsi"/>
              </w:rPr>
              <w:t xml:space="preserve">. </w:t>
            </w:r>
          </w:p>
        </w:tc>
      </w:tr>
      <w:tr w:rsidR="00757CCC" w:rsidRPr="00E205E0" w14:paraId="574F4D94" w14:textId="77777777" w:rsidTr="4733FB56">
        <w:trPr>
          <w:trHeight w:val="20"/>
        </w:trPr>
        <w:tc>
          <w:tcPr>
            <w:tcW w:w="14305" w:type="dxa"/>
            <w:gridSpan w:val="4"/>
            <w:tcBorders>
              <w:top w:val="single" w:sz="4" w:space="0" w:color="000000" w:themeColor="text1"/>
            </w:tcBorders>
            <w:shd w:val="clear" w:color="auto" w:fill="F4B083" w:themeFill="accent2" w:themeFillTint="99"/>
          </w:tcPr>
          <w:p w14:paraId="1B9C5400" w14:textId="2D37DD92" w:rsidR="00757CCC" w:rsidRPr="00E205E0" w:rsidRDefault="00757CCC" w:rsidP="000C7F39">
            <w:pPr>
              <w:spacing w:before="120" w:after="120"/>
              <w:rPr>
                <w:rFonts w:ascii="Candara" w:hAnsi="Candara" w:cstheme="minorHAnsi"/>
                <w:b/>
                <w:bCs/>
              </w:rPr>
            </w:pPr>
            <w:proofErr w:type="spellStart"/>
            <w:r w:rsidRPr="00E205E0">
              <w:rPr>
                <w:rFonts w:ascii="Candara" w:hAnsi="Candara" w:cstheme="minorHAnsi"/>
                <w:b/>
                <w:bCs/>
              </w:rPr>
              <w:t>ESS</w:t>
            </w:r>
            <w:proofErr w:type="spellEnd"/>
            <w:r w:rsidRPr="00E205E0">
              <w:rPr>
                <w:rFonts w:ascii="Candara" w:hAnsi="Candara" w:cstheme="minorHAnsi"/>
                <w:b/>
                <w:bCs/>
              </w:rPr>
              <w:t xml:space="preserve"> 1:  ASSESSMENT AND MANAGEMENT OF ENVIRONMENTAL AND SOCIAL RISKS AND IMPACTS</w:t>
            </w:r>
          </w:p>
        </w:tc>
      </w:tr>
      <w:tr w:rsidR="00D0770E" w:rsidRPr="00E205E0" w14:paraId="53FD2164" w14:textId="77777777" w:rsidTr="4733FB56">
        <w:trPr>
          <w:trHeight w:val="20"/>
        </w:trPr>
        <w:tc>
          <w:tcPr>
            <w:tcW w:w="715" w:type="dxa"/>
            <w:tcBorders>
              <w:top w:val="single" w:sz="4" w:space="0" w:color="000000" w:themeColor="text1"/>
            </w:tcBorders>
          </w:tcPr>
          <w:p w14:paraId="0D527BFF" w14:textId="77777777" w:rsidR="00D0770E" w:rsidRPr="00E205E0" w:rsidRDefault="00D0770E" w:rsidP="000C7F39">
            <w:pPr>
              <w:spacing w:before="120" w:after="120"/>
              <w:rPr>
                <w:rFonts w:ascii="Candara" w:hAnsi="Candara" w:cstheme="minorHAnsi"/>
              </w:rPr>
            </w:pPr>
            <w:r w:rsidRPr="00E205E0">
              <w:rPr>
                <w:rFonts w:ascii="Candara" w:hAnsi="Candara" w:cstheme="minorHAnsi"/>
              </w:rPr>
              <w:t>1.1</w:t>
            </w:r>
          </w:p>
        </w:tc>
        <w:tc>
          <w:tcPr>
            <w:tcW w:w="6120" w:type="dxa"/>
            <w:tcBorders>
              <w:top w:val="single" w:sz="4" w:space="0" w:color="000000" w:themeColor="text1"/>
              <w:bottom w:val="single" w:sz="4" w:space="0" w:color="auto"/>
            </w:tcBorders>
          </w:tcPr>
          <w:p w14:paraId="41D9A022" w14:textId="77777777" w:rsidR="00D0770E" w:rsidRPr="00E205E0" w:rsidRDefault="00D0770E" w:rsidP="000C7F39">
            <w:pPr>
              <w:pStyle w:val="Normalbullettable"/>
              <w:spacing w:before="120" w:after="120"/>
              <w:rPr>
                <w:rFonts w:ascii="Candara" w:hAnsi="Candara" w:cstheme="minorHAnsi"/>
              </w:rPr>
            </w:pPr>
            <w:r w:rsidRPr="00E205E0">
              <w:rPr>
                <w:rFonts w:ascii="Candara" w:hAnsi="Candara" w:cstheme="minorHAnsi"/>
              </w:rPr>
              <w:t>ORGANIZATIONAL STRUCTURE</w:t>
            </w:r>
          </w:p>
          <w:p w14:paraId="6FD70350" w14:textId="5269689F" w:rsidR="00B90607" w:rsidRPr="00E205E0" w:rsidRDefault="00DD565F" w:rsidP="000C7F39">
            <w:pPr>
              <w:spacing w:before="120" w:after="120"/>
              <w:rPr>
                <w:rFonts w:ascii="Candara" w:hAnsi="Candara"/>
              </w:rPr>
            </w:pPr>
            <w:r>
              <w:rPr>
                <w:rFonts w:ascii="Candara" w:hAnsi="Candara"/>
              </w:rPr>
              <w:t>Establish Project Implementation Units</w:t>
            </w:r>
            <w:r w:rsidR="001B6697">
              <w:rPr>
                <w:rFonts w:ascii="Candara" w:hAnsi="Candara"/>
              </w:rPr>
              <w:t xml:space="preserve"> (</w:t>
            </w:r>
            <w:proofErr w:type="spellStart"/>
            <w:r w:rsidR="001B6697">
              <w:rPr>
                <w:rFonts w:ascii="Candara" w:hAnsi="Candara"/>
              </w:rPr>
              <w:t>PIUs</w:t>
            </w:r>
            <w:proofErr w:type="spellEnd"/>
            <w:r w:rsidR="001B6697">
              <w:rPr>
                <w:rFonts w:ascii="Candara" w:hAnsi="Candara"/>
              </w:rPr>
              <w:t>)</w:t>
            </w:r>
            <w:r>
              <w:rPr>
                <w:rFonts w:ascii="Candara" w:hAnsi="Candara"/>
              </w:rPr>
              <w:t>, under each I</w:t>
            </w:r>
            <w:r w:rsidR="004C7652" w:rsidRPr="00E205E0">
              <w:rPr>
                <w:rFonts w:ascii="Candara" w:hAnsi="Candara"/>
              </w:rPr>
              <w:t xml:space="preserve">mplementing </w:t>
            </w:r>
            <w:r>
              <w:rPr>
                <w:rFonts w:ascii="Candara" w:hAnsi="Candara"/>
              </w:rPr>
              <w:t>A</w:t>
            </w:r>
            <w:r w:rsidR="004C7652" w:rsidRPr="00E205E0">
              <w:rPr>
                <w:rFonts w:ascii="Candara" w:hAnsi="Candara"/>
              </w:rPr>
              <w:t xml:space="preserve">gency </w:t>
            </w:r>
            <w:r>
              <w:rPr>
                <w:rFonts w:ascii="Candara" w:hAnsi="Candara"/>
              </w:rPr>
              <w:t>(</w:t>
            </w:r>
            <w:r w:rsidR="004C7652" w:rsidRPr="00E205E0">
              <w:rPr>
                <w:rFonts w:ascii="Candara" w:hAnsi="Candara"/>
              </w:rPr>
              <w:t xml:space="preserve">DoE, BB, </w:t>
            </w:r>
            <w:proofErr w:type="spellStart"/>
            <w:r w:rsidR="004C7652" w:rsidRPr="00E205E0">
              <w:rPr>
                <w:rFonts w:ascii="Candara" w:hAnsi="Candara"/>
              </w:rPr>
              <w:t>BRTA</w:t>
            </w:r>
            <w:proofErr w:type="spellEnd"/>
            <w:r w:rsidR="004C7652" w:rsidRPr="00E205E0">
              <w:rPr>
                <w:rFonts w:ascii="Candara" w:hAnsi="Candara"/>
              </w:rPr>
              <w:t xml:space="preserve"> and </w:t>
            </w:r>
            <w:proofErr w:type="spellStart"/>
            <w:r w:rsidR="004C7652" w:rsidRPr="00E205E0">
              <w:rPr>
                <w:rFonts w:ascii="Candara" w:hAnsi="Candara"/>
              </w:rPr>
              <w:t>BHTPA</w:t>
            </w:r>
            <w:proofErr w:type="spellEnd"/>
            <w:r>
              <w:rPr>
                <w:rFonts w:ascii="Candara" w:hAnsi="Candara"/>
              </w:rPr>
              <w:t>).</w:t>
            </w:r>
            <w:r w:rsidR="004C7652" w:rsidRPr="00E205E0">
              <w:rPr>
                <w:rFonts w:ascii="Candara" w:hAnsi="Candara"/>
              </w:rPr>
              <w:t xml:space="preserve"> All four </w:t>
            </w:r>
            <w:proofErr w:type="spellStart"/>
            <w:r w:rsidR="004C7652" w:rsidRPr="00E205E0">
              <w:rPr>
                <w:rFonts w:ascii="Candara" w:hAnsi="Candara"/>
              </w:rPr>
              <w:t>PIUs</w:t>
            </w:r>
            <w:proofErr w:type="spellEnd"/>
            <w:r w:rsidR="004C7652" w:rsidRPr="00E205E0">
              <w:rPr>
                <w:rFonts w:ascii="Candara" w:hAnsi="Candara"/>
              </w:rPr>
              <w:t xml:space="preserve"> will </w:t>
            </w:r>
            <w:r w:rsidR="004C7652" w:rsidRPr="00E205E0">
              <w:rPr>
                <w:rFonts w:ascii="Candara" w:hAnsi="Candara"/>
              </w:rPr>
              <w:lastRenderedPageBreak/>
              <w:t>have their own Environmental Specialist, Social Development Specialist</w:t>
            </w:r>
            <w:r w:rsidR="00BF6D60">
              <w:rPr>
                <w:rFonts w:ascii="Candara" w:hAnsi="Candara"/>
              </w:rPr>
              <w:t xml:space="preserve">. </w:t>
            </w:r>
            <w:r w:rsidR="003E16DB">
              <w:rPr>
                <w:rFonts w:ascii="Candara" w:hAnsi="Candara"/>
              </w:rPr>
              <w:t>The Social Specialists must have Gender and related experience</w:t>
            </w:r>
            <w:r w:rsidR="004C7652" w:rsidRPr="00E205E0">
              <w:rPr>
                <w:rFonts w:ascii="Candara" w:hAnsi="Candara"/>
              </w:rPr>
              <w:t>.</w:t>
            </w:r>
          </w:p>
          <w:p w14:paraId="09F2428F" w14:textId="4AEE5465" w:rsidR="00D0770E" w:rsidRPr="00E205E0" w:rsidRDefault="00B90607" w:rsidP="000C7F39">
            <w:pPr>
              <w:spacing w:before="120" w:after="120"/>
              <w:rPr>
                <w:rFonts w:ascii="Candara" w:hAnsi="Candara" w:cstheme="minorHAnsi"/>
              </w:rPr>
            </w:pPr>
            <w:r w:rsidRPr="00E205E0">
              <w:rPr>
                <w:rFonts w:ascii="Candara" w:hAnsi="Candara" w:cstheme="minorHAnsi"/>
              </w:rPr>
              <w:t>PMC</w:t>
            </w:r>
            <w:r w:rsidR="00CB1A23" w:rsidRPr="00E205E0">
              <w:rPr>
                <w:rFonts w:ascii="Candara" w:hAnsi="Candara" w:cstheme="minorHAnsi"/>
              </w:rPr>
              <w:t xml:space="preserve">, </w:t>
            </w:r>
            <w:r w:rsidRPr="00E205E0">
              <w:rPr>
                <w:rFonts w:ascii="Candara" w:hAnsi="Candara" w:cstheme="minorHAnsi"/>
              </w:rPr>
              <w:t>DSC</w:t>
            </w:r>
            <w:r w:rsidR="00BE620B">
              <w:rPr>
                <w:rFonts w:ascii="Candara" w:hAnsi="Candara" w:cstheme="minorHAnsi"/>
              </w:rPr>
              <w:t xml:space="preserve">, </w:t>
            </w:r>
            <w:r w:rsidR="00026627">
              <w:rPr>
                <w:rFonts w:ascii="Candara" w:hAnsi="Candara" w:cstheme="minorHAnsi"/>
              </w:rPr>
              <w:t>Operators of Municipal and E-Waste Facilities and Vehicle Inspection Centers (</w:t>
            </w:r>
            <w:proofErr w:type="spellStart"/>
            <w:r w:rsidR="00026627">
              <w:rPr>
                <w:rFonts w:ascii="Candara" w:hAnsi="Candara" w:cstheme="minorHAnsi"/>
              </w:rPr>
              <w:t>VICs</w:t>
            </w:r>
            <w:proofErr w:type="spellEnd"/>
            <w:r w:rsidR="00026627">
              <w:rPr>
                <w:rFonts w:ascii="Candara" w:hAnsi="Candara" w:cstheme="minorHAnsi"/>
              </w:rPr>
              <w:t xml:space="preserve">) and </w:t>
            </w:r>
            <w:r w:rsidRPr="00E205E0">
              <w:rPr>
                <w:rFonts w:ascii="Candara" w:hAnsi="Candara" w:cstheme="minorHAnsi"/>
              </w:rPr>
              <w:t xml:space="preserve">other Contractors will recruit </w:t>
            </w:r>
            <w:r w:rsidR="00CB1A23" w:rsidRPr="00E205E0">
              <w:rPr>
                <w:rFonts w:ascii="Candara" w:hAnsi="Candara" w:cstheme="minorHAnsi"/>
              </w:rPr>
              <w:t xml:space="preserve">their own </w:t>
            </w:r>
            <w:r w:rsidRPr="00E205E0">
              <w:rPr>
                <w:rFonts w:ascii="Candara" w:hAnsi="Candara" w:cstheme="minorHAnsi"/>
              </w:rPr>
              <w:t xml:space="preserve">Environmental, Health, and Safety </w:t>
            </w:r>
            <w:r w:rsidR="00CB1A23" w:rsidRPr="00E205E0">
              <w:rPr>
                <w:rFonts w:ascii="Candara" w:hAnsi="Candara" w:cstheme="minorHAnsi"/>
              </w:rPr>
              <w:t>Specialist</w:t>
            </w:r>
            <w:r w:rsidRPr="00E205E0">
              <w:rPr>
                <w:rFonts w:ascii="Candara" w:hAnsi="Candara" w:cstheme="minorHAnsi"/>
              </w:rPr>
              <w:t xml:space="preserve"> (</w:t>
            </w:r>
            <w:proofErr w:type="spellStart"/>
            <w:r w:rsidRPr="00E205E0">
              <w:rPr>
                <w:rFonts w:ascii="Candara" w:hAnsi="Candara" w:cstheme="minorHAnsi"/>
              </w:rPr>
              <w:t>EHS</w:t>
            </w:r>
            <w:r w:rsidR="00CB1A23" w:rsidRPr="00E205E0">
              <w:rPr>
                <w:rFonts w:ascii="Candara" w:hAnsi="Candara" w:cstheme="minorHAnsi"/>
              </w:rPr>
              <w:t>S</w:t>
            </w:r>
            <w:proofErr w:type="spellEnd"/>
            <w:r w:rsidRPr="00E205E0">
              <w:rPr>
                <w:rFonts w:ascii="Candara" w:hAnsi="Candara" w:cstheme="minorHAnsi"/>
              </w:rPr>
              <w:t>).</w:t>
            </w:r>
          </w:p>
        </w:tc>
        <w:tc>
          <w:tcPr>
            <w:tcW w:w="3780" w:type="dxa"/>
            <w:tcBorders>
              <w:top w:val="single" w:sz="4" w:space="0" w:color="000000" w:themeColor="text1"/>
              <w:bottom w:val="single" w:sz="4" w:space="0" w:color="auto"/>
            </w:tcBorders>
          </w:tcPr>
          <w:p w14:paraId="47EBFAD7" w14:textId="77777777" w:rsidR="00565378" w:rsidRPr="00E205E0" w:rsidRDefault="00565378" w:rsidP="000C7F39">
            <w:pPr>
              <w:pStyle w:val="Default"/>
              <w:spacing w:before="120" w:after="120"/>
              <w:jc w:val="both"/>
              <w:rPr>
                <w:rFonts w:ascii="Candara" w:hAnsi="Candara" w:cstheme="minorHAnsi"/>
                <w:color w:val="auto"/>
                <w:sz w:val="20"/>
                <w:szCs w:val="20"/>
              </w:rPr>
            </w:pPr>
          </w:p>
          <w:p w14:paraId="79B5D929" w14:textId="1961B3E2" w:rsidR="00D0770E" w:rsidRPr="00E205E0" w:rsidRDefault="00D0770E" w:rsidP="000C7F39">
            <w:pPr>
              <w:pStyle w:val="Default"/>
              <w:spacing w:before="120" w:after="120"/>
              <w:jc w:val="both"/>
              <w:rPr>
                <w:rFonts w:ascii="Candara" w:hAnsi="Candara" w:cstheme="minorHAnsi"/>
                <w:color w:val="auto"/>
                <w:sz w:val="20"/>
                <w:szCs w:val="20"/>
              </w:rPr>
            </w:pPr>
            <w:r w:rsidRPr="00E205E0">
              <w:rPr>
                <w:rFonts w:ascii="Candara" w:hAnsi="Candara" w:cstheme="minorHAnsi"/>
                <w:color w:val="auto"/>
                <w:sz w:val="20"/>
                <w:szCs w:val="20"/>
              </w:rPr>
              <w:t>Recruitment process of the Specialist</w:t>
            </w:r>
            <w:r w:rsidR="00565378" w:rsidRPr="00E205E0">
              <w:rPr>
                <w:rFonts w:ascii="Candara" w:hAnsi="Candara" w:cstheme="minorHAnsi"/>
                <w:color w:val="auto"/>
                <w:sz w:val="20"/>
                <w:szCs w:val="20"/>
              </w:rPr>
              <w:t>s</w:t>
            </w:r>
            <w:r w:rsidR="00085A98" w:rsidRPr="00E205E0">
              <w:rPr>
                <w:rFonts w:ascii="Candara" w:hAnsi="Candara" w:cstheme="minorHAnsi"/>
                <w:color w:val="auto"/>
                <w:sz w:val="20"/>
                <w:szCs w:val="20"/>
              </w:rPr>
              <w:t xml:space="preserve"> </w:t>
            </w:r>
            <w:r w:rsidRPr="00E205E0">
              <w:rPr>
                <w:rFonts w:ascii="Candara" w:hAnsi="Candara" w:cstheme="minorHAnsi"/>
                <w:color w:val="auto"/>
                <w:sz w:val="20"/>
                <w:szCs w:val="20"/>
              </w:rPr>
              <w:t xml:space="preserve">for </w:t>
            </w:r>
            <w:proofErr w:type="spellStart"/>
            <w:r w:rsidR="0055287B" w:rsidRPr="00E205E0">
              <w:rPr>
                <w:rFonts w:ascii="Candara" w:hAnsi="Candara" w:cstheme="minorHAnsi"/>
                <w:color w:val="auto"/>
                <w:sz w:val="20"/>
                <w:szCs w:val="20"/>
              </w:rPr>
              <w:t>PIUs</w:t>
            </w:r>
            <w:proofErr w:type="spellEnd"/>
            <w:r w:rsidR="00085A98" w:rsidRPr="00E205E0">
              <w:rPr>
                <w:rFonts w:ascii="Candara" w:hAnsi="Candara" w:cstheme="minorHAnsi"/>
                <w:color w:val="auto"/>
                <w:sz w:val="20"/>
                <w:szCs w:val="20"/>
              </w:rPr>
              <w:t xml:space="preserve"> </w:t>
            </w:r>
            <w:r w:rsidRPr="00E205E0">
              <w:rPr>
                <w:rFonts w:ascii="Candara" w:hAnsi="Candara" w:cstheme="minorHAnsi"/>
                <w:color w:val="auto"/>
                <w:sz w:val="20"/>
                <w:szCs w:val="20"/>
              </w:rPr>
              <w:t xml:space="preserve">will </w:t>
            </w:r>
            <w:r w:rsidR="00246E97" w:rsidRPr="00E205E0">
              <w:rPr>
                <w:rFonts w:ascii="Candara" w:hAnsi="Candara" w:cstheme="minorHAnsi"/>
                <w:color w:val="auto"/>
                <w:sz w:val="20"/>
                <w:szCs w:val="20"/>
              </w:rPr>
              <w:t xml:space="preserve">be completed within </w:t>
            </w:r>
            <w:r w:rsidR="001B6697">
              <w:rPr>
                <w:rFonts w:ascii="Candara" w:hAnsi="Candara" w:cstheme="minorHAnsi"/>
                <w:color w:val="auto"/>
                <w:sz w:val="20"/>
                <w:szCs w:val="20"/>
              </w:rPr>
              <w:t>2</w:t>
            </w:r>
            <w:r w:rsidR="00246E97" w:rsidRPr="00E205E0">
              <w:rPr>
                <w:rFonts w:ascii="Candara" w:hAnsi="Candara" w:cstheme="minorHAnsi"/>
                <w:color w:val="auto"/>
                <w:sz w:val="20"/>
                <w:szCs w:val="20"/>
              </w:rPr>
              <w:t xml:space="preserve"> months </w:t>
            </w:r>
            <w:r w:rsidR="00246E97" w:rsidRPr="00E205E0">
              <w:rPr>
                <w:rFonts w:ascii="Candara" w:hAnsi="Candara" w:cstheme="minorHAnsi"/>
                <w:color w:val="auto"/>
                <w:sz w:val="20"/>
                <w:szCs w:val="20"/>
              </w:rPr>
              <w:lastRenderedPageBreak/>
              <w:t xml:space="preserve">from Project </w:t>
            </w:r>
            <w:r w:rsidRPr="00E205E0">
              <w:rPr>
                <w:rFonts w:ascii="Candara" w:hAnsi="Candara" w:cstheme="minorHAnsi"/>
                <w:color w:val="auto"/>
                <w:sz w:val="20"/>
                <w:szCs w:val="20"/>
              </w:rPr>
              <w:t>effectiveness.</w:t>
            </w:r>
            <w:r w:rsidR="00026627">
              <w:rPr>
                <w:rFonts w:ascii="Candara" w:hAnsi="Candara" w:cstheme="minorHAnsi"/>
                <w:color w:val="auto"/>
                <w:sz w:val="20"/>
                <w:szCs w:val="20"/>
              </w:rPr>
              <w:t xml:space="preserve"> </w:t>
            </w:r>
            <w:proofErr w:type="spellStart"/>
            <w:r w:rsidR="001B6697">
              <w:rPr>
                <w:rFonts w:ascii="Candara" w:hAnsi="Candara" w:cstheme="minorHAnsi"/>
                <w:color w:val="auto"/>
                <w:sz w:val="20"/>
                <w:szCs w:val="20"/>
              </w:rPr>
              <w:t>PIUs</w:t>
            </w:r>
            <w:proofErr w:type="spellEnd"/>
            <w:r w:rsidR="001B6697">
              <w:rPr>
                <w:rFonts w:ascii="Candara" w:hAnsi="Candara" w:cstheme="minorHAnsi"/>
                <w:color w:val="auto"/>
                <w:sz w:val="20"/>
                <w:szCs w:val="20"/>
              </w:rPr>
              <w:t xml:space="preserve"> will designate own staff in the interim period to administer and address ES issues.</w:t>
            </w:r>
          </w:p>
          <w:p w14:paraId="2DF01D26" w14:textId="65F70513" w:rsidR="00D0770E" w:rsidRPr="00E205E0" w:rsidRDefault="00006BD3" w:rsidP="000C7F39">
            <w:pPr>
              <w:spacing w:before="120" w:after="120"/>
              <w:rPr>
                <w:rFonts w:ascii="Candara" w:hAnsi="Candara" w:cstheme="minorHAnsi"/>
              </w:rPr>
            </w:pPr>
            <w:r w:rsidRPr="00E205E0">
              <w:rPr>
                <w:rFonts w:ascii="Candara" w:hAnsi="Candara" w:cstheme="minorHAnsi"/>
              </w:rPr>
              <w:t xml:space="preserve">Contractors </w:t>
            </w:r>
            <w:r w:rsidR="001B6697">
              <w:rPr>
                <w:rFonts w:ascii="Candara" w:hAnsi="Candara" w:cstheme="minorHAnsi"/>
              </w:rPr>
              <w:t xml:space="preserve">and operators of </w:t>
            </w:r>
            <w:r w:rsidR="007A0990">
              <w:rPr>
                <w:rFonts w:ascii="Candara" w:hAnsi="Candara" w:cstheme="minorHAnsi"/>
              </w:rPr>
              <w:t>Vehicle Inspection Centers (</w:t>
            </w:r>
            <w:proofErr w:type="spellStart"/>
            <w:r w:rsidR="007A0990">
              <w:rPr>
                <w:rFonts w:ascii="Candara" w:hAnsi="Candara" w:cstheme="minorHAnsi"/>
              </w:rPr>
              <w:t>VICs</w:t>
            </w:r>
            <w:proofErr w:type="spellEnd"/>
            <w:r w:rsidR="007A0990">
              <w:rPr>
                <w:rFonts w:ascii="Candara" w:hAnsi="Candara" w:cstheme="minorHAnsi"/>
              </w:rPr>
              <w:t xml:space="preserve">), </w:t>
            </w:r>
            <w:r w:rsidR="00026627">
              <w:rPr>
                <w:rFonts w:ascii="Candara" w:hAnsi="Candara" w:cstheme="minorHAnsi"/>
              </w:rPr>
              <w:t>E</w:t>
            </w:r>
            <w:r w:rsidR="007A0990">
              <w:rPr>
                <w:rFonts w:ascii="Candara" w:hAnsi="Candara" w:cstheme="minorHAnsi"/>
              </w:rPr>
              <w:t xml:space="preserve">-waste management facility and </w:t>
            </w:r>
            <w:r w:rsidR="00026627">
              <w:rPr>
                <w:rFonts w:ascii="Candara" w:hAnsi="Candara" w:cstheme="minorHAnsi"/>
              </w:rPr>
              <w:t>Municipal</w:t>
            </w:r>
            <w:r w:rsidR="007A0990">
              <w:rPr>
                <w:rFonts w:ascii="Candara" w:hAnsi="Candara" w:cstheme="minorHAnsi"/>
              </w:rPr>
              <w:t xml:space="preserve"> waste management entities </w:t>
            </w:r>
            <w:r w:rsidRPr="00E205E0">
              <w:rPr>
                <w:rFonts w:ascii="Candara" w:hAnsi="Candara" w:cstheme="minorHAnsi"/>
              </w:rPr>
              <w:t xml:space="preserve">will deploy </w:t>
            </w:r>
            <w:r w:rsidR="00A63B0A" w:rsidRPr="00E205E0">
              <w:rPr>
                <w:rFonts w:ascii="Candara" w:hAnsi="Candara" w:cstheme="minorHAnsi"/>
              </w:rPr>
              <w:t>required number of</w:t>
            </w:r>
            <w:r w:rsidRPr="00E205E0">
              <w:rPr>
                <w:rFonts w:ascii="Candara" w:hAnsi="Candara" w:cstheme="minorHAnsi"/>
              </w:rPr>
              <w:t xml:space="preserve"> Environmental, Health, and Safety Specialist (</w:t>
            </w:r>
            <w:proofErr w:type="spellStart"/>
            <w:r w:rsidRPr="00E205E0">
              <w:rPr>
                <w:rFonts w:ascii="Candara" w:hAnsi="Candara" w:cstheme="minorHAnsi"/>
              </w:rPr>
              <w:t>EHSS</w:t>
            </w:r>
            <w:proofErr w:type="spellEnd"/>
            <w:r w:rsidRPr="00E205E0">
              <w:rPr>
                <w:rFonts w:ascii="Candara" w:hAnsi="Candara" w:cstheme="minorHAnsi"/>
              </w:rPr>
              <w:t xml:space="preserve">) </w:t>
            </w:r>
            <w:r w:rsidR="00A63B0A" w:rsidRPr="00E205E0">
              <w:rPr>
                <w:rFonts w:ascii="Candara" w:hAnsi="Candara" w:cstheme="minorHAnsi"/>
              </w:rPr>
              <w:t xml:space="preserve">as stated in the contract </w:t>
            </w:r>
            <w:r w:rsidRPr="00E205E0">
              <w:rPr>
                <w:rFonts w:ascii="Candara" w:hAnsi="Candara" w:cstheme="minorHAnsi"/>
              </w:rPr>
              <w:t xml:space="preserve">within </w:t>
            </w:r>
            <w:r w:rsidR="009900A3">
              <w:rPr>
                <w:rFonts w:ascii="Candara" w:hAnsi="Candara" w:cstheme="minorHAnsi"/>
              </w:rPr>
              <w:t>1</w:t>
            </w:r>
            <w:r w:rsidR="00A46595" w:rsidRPr="00E205E0">
              <w:rPr>
                <w:rFonts w:ascii="Candara" w:hAnsi="Candara" w:cstheme="minorHAnsi"/>
              </w:rPr>
              <w:t xml:space="preserve"> months of the contract award by the respective </w:t>
            </w:r>
            <w:proofErr w:type="spellStart"/>
            <w:r w:rsidR="00A46595" w:rsidRPr="00E205E0">
              <w:rPr>
                <w:rFonts w:ascii="Candara" w:hAnsi="Candara" w:cstheme="minorHAnsi"/>
              </w:rPr>
              <w:t>PIUs</w:t>
            </w:r>
            <w:proofErr w:type="spellEnd"/>
            <w:r w:rsidR="00A46595" w:rsidRPr="00E205E0">
              <w:rPr>
                <w:rFonts w:ascii="Candara" w:hAnsi="Candara" w:cstheme="minorHAnsi"/>
              </w:rPr>
              <w:t>.</w:t>
            </w:r>
          </w:p>
        </w:tc>
        <w:tc>
          <w:tcPr>
            <w:tcW w:w="3690" w:type="dxa"/>
            <w:tcBorders>
              <w:top w:val="single" w:sz="4" w:space="0" w:color="000000" w:themeColor="text1"/>
              <w:bottom w:val="single" w:sz="4" w:space="0" w:color="auto"/>
            </w:tcBorders>
          </w:tcPr>
          <w:p w14:paraId="527FB997" w14:textId="77777777" w:rsidR="00A46595" w:rsidRPr="00E205E0" w:rsidRDefault="00A46595" w:rsidP="000C7F39">
            <w:pPr>
              <w:spacing w:before="120" w:after="120"/>
              <w:rPr>
                <w:rFonts w:ascii="Candara" w:hAnsi="Candara" w:cstheme="minorHAnsi"/>
              </w:rPr>
            </w:pPr>
          </w:p>
          <w:p w14:paraId="35C9F38E" w14:textId="0229C583" w:rsidR="009731F1" w:rsidRPr="00E205E0" w:rsidRDefault="009900A3" w:rsidP="000C7F39">
            <w:pPr>
              <w:spacing w:before="120" w:after="120"/>
              <w:rPr>
                <w:rFonts w:ascii="Candara" w:hAnsi="Candara" w:cstheme="minorHAnsi"/>
              </w:rPr>
            </w:pPr>
            <w:proofErr w:type="spellStart"/>
            <w:r w:rsidRPr="00E205E0">
              <w:rPr>
                <w:rFonts w:ascii="Candara" w:hAnsi="Candara" w:cstheme="minorHAnsi"/>
              </w:rPr>
              <w:t>PIUs</w:t>
            </w:r>
            <w:proofErr w:type="spellEnd"/>
            <w:r w:rsidRPr="00E205E0">
              <w:rPr>
                <w:rFonts w:ascii="Candara" w:hAnsi="Candara" w:cstheme="minorHAnsi"/>
              </w:rPr>
              <w:t xml:space="preserve"> of </w:t>
            </w:r>
            <w:r>
              <w:rPr>
                <w:rFonts w:ascii="Candara" w:hAnsi="Candara" w:cstheme="minorHAnsi"/>
              </w:rPr>
              <w:t>the 4 Implementing Agencies (</w:t>
            </w:r>
            <w:r w:rsidRPr="00E205E0">
              <w:rPr>
                <w:rFonts w:ascii="Candara" w:hAnsi="Candara" w:cstheme="minorHAnsi"/>
              </w:rPr>
              <w:t xml:space="preserve">DoE </w:t>
            </w:r>
            <w:proofErr w:type="spellStart"/>
            <w:r w:rsidRPr="00E205E0">
              <w:rPr>
                <w:rFonts w:ascii="Candara" w:hAnsi="Candara" w:cstheme="minorHAnsi"/>
              </w:rPr>
              <w:t>BRTA</w:t>
            </w:r>
            <w:proofErr w:type="spellEnd"/>
            <w:r w:rsidRPr="00E205E0">
              <w:rPr>
                <w:rFonts w:ascii="Candara" w:hAnsi="Candara" w:cstheme="minorHAnsi"/>
              </w:rPr>
              <w:t xml:space="preserve">, BB and </w:t>
            </w:r>
            <w:proofErr w:type="spellStart"/>
            <w:r w:rsidRPr="00E205E0">
              <w:rPr>
                <w:rFonts w:ascii="Candara" w:hAnsi="Candara" w:cstheme="minorHAnsi"/>
              </w:rPr>
              <w:t>BHTPA</w:t>
            </w:r>
            <w:proofErr w:type="spellEnd"/>
            <w:r w:rsidRPr="00E205E0">
              <w:rPr>
                <w:rFonts w:ascii="Candara" w:hAnsi="Candara" w:cstheme="minorHAnsi"/>
              </w:rPr>
              <w:t>)</w:t>
            </w:r>
          </w:p>
          <w:p w14:paraId="18459EB3" w14:textId="77777777" w:rsidR="004E122F" w:rsidRPr="00E205E0" w:rsidRDefault="004E122F" w:rsidP="000C7F39">
            <w:pPr>
              <w:spacing w:before="120" w:after="120"/>
              <w:rPr>
                <w:rFonts w:ascii="Candara" w:hAnsi="Candara" w:cstheme="minorHAnsi"/>
              </w:rPr>
            </w:pPr>
          </w:p>
          <w:p w14:paraId="0087DD5B" w14:textId="35674E96" w:rsidR="009731F1" w:rsidRPr="00E205E0" w:rsidRDefault="009731F1" w:rsidP="000C7F39">
            <w:pPr>
              <w:spacing w:before="120" w:after="120"/>
              <w:rPr>
                <w:rFonts w:ascii="Candara" w:hAnsi="Candara" w:cstheme="minorHAnsi"/>
              </w:rPr>
            </w:pPr>
          </w:p>
          <w:p w14:paraId="39C988FA" w14:textId="6A2CB51B" w:rsidR="009731F1" w:rsidRPr="00E205E0" w:rsidRDefault="00A63B0A" w:rsidP="007A0990">
            <w:pPr>
              <w:spacing w:before="120" w:after="120"/>
              <w:rPr>
                <w:rFonts w:ascii="Candara" w:hAnsi="Candara" w:cstheme="minorHAnsi"/>
              </w:rPr>
            </w:pPr>
            <w:r w:rsidRPr="00E205E0">
              <w:rPr>
                <w:rFonts w:ascii="Candara" w:hAnsi="Candara" w:cstheme="minorHAnsi"/>
              </w:rPr>
              <w:t>Contractors</w:t>
            </w:r>
            <w:r w:rsidR="00810960">
              <w:rPr>
                <w:rFonts w:ascii="Candara" w:hAnsi="Candara" w:cstheme="minorHAnsi"/>
              </w:rPr>
              <w:t xml:space="preserve"> </w:t>
            </w:r>
            <w:r w:rsidR="007A0990">
              <w:rPr>
                <w:rFonts w:ascii="Candara" w:hAnsi="Candara" w:cstheme="minorHAnsi"/>
              </w:rPr>
              <w:t xml:space="preserve">and respective </w:t>
            </w:r>
            <w:r w:rsidR="00B018E0">
              <w:rPr>
                <w:rFonts w:ascii="Candara" w:hAnsi="Candara" w:cstheme="minorHAnsi"/>
              </w:rPr>
              <w:t xml:space="preserve">waste management </w:t>
            </w:r>
            <w:r w:rsidR="007A0990">
              <w:rPr>
                <w:rFonts w:ascii="Candara" w:hAnsi="Candara" w:cstheme="minorHAnsi"/>
              </w:rPr>
              <w:t xml:space="preserve">facility </w:t>
            </w:r>
            <w:r w:rsidR="00B018E0">
              <w:rPr>
                <w:rFonts w:ascii="Candara" w:hAnsi="Candara" w:cstheme="minorHAnsi"/>
              </w:rPr>
              <w:t xml:space="preserve">and </w:t>
            </w:r>
            <w:proofErr w:type="spellStart"/>
            <w:r w:rsidR="00B018E0">
              <w:rPr>
                <w:rFonts w:ascii="Candara" w:hAnsi="Candara" w:cstheme="minorHAnsi"/>
              </w:rPr>
              <w:t>VICs</w:t>
            </w:r>
            <w:proofErr w:type="spellEnd"/>
            <w:r w:rsidR="00B018E0">
              <w:rPr>
                <w:rFonts w:ascii="Candara" w:hAnsi="Candara" w:cstheme="minorHAnsi"/>
              </w:rPr>
              <w:t xml:space="preserve"> </w:t>
            </w:r>
            <w:r w:rsidR="007A0990">
              <w:rPr>
                <w:rFonts w:ascii="Candara" w:hAnsi="Candara" w:cstheme="minorHAnsi"/>
              </w:rPr>
              <w:t xml:space="preserve">operators </w:t>
            </w:r>
            <w:r w:rsidR="009900A3">
              <w:rPr>
                <w:rFonts w:ascii="Candara" w:hAnsi="Candara" w:cstheme="minorHAnsi"/>
              </w:rPr>
              <w:t>(</w:t>
            </w:r>
            <w:r w:rsidRPr="00E205E0">
              <w:rPr>
                <w:rFonts w:ascii="Candara" w:hAnsi="Candara" w:cstheme="minorHAnsi"/>
              </w:rPr>
              <w:t xml:space="preserve">respective </w:t>
            </w:r>
            <w:proofErr w:type="spellStart"/>
            <w:r w:rsidRPr="00E205E0">
              <w:rPr>
                <w:rFonts w:ascii="Candara" w:hAnsi="Candara" w:cstheme="minorHAnsi"/>
              </w:rPr>
              <w:t>PIU</w:t>
            </w:r>
            <w:r w:rsidR="00DD565F">
              <w:rPr>
                <w:rFonts w:ascii="Candara" w:hAnsi="Candara" w:cstheme="minorHAnsi"/>
              </w:rPr>
              <w:t>s</w:t>
            </w:r>
            <w:proofErr w:type="spellEnd"/>
            <w:r w:rsidR="009900A3">
              <w:rPr>
                <w:rFonts w:ascii="Candara" w:hAnsi="Candara" w:cstheme="minorHAnsi"/>
              </w:rPr>
              <w:t xml:space="preserve"> shall ensure)</w:t>
            </w:r>
          </w:p>
          <w:p w14:paraId="114AC71A" w14:textId="77777777" w:rsidR="009731F1" w:rsidRPr="00E205E0" w:rsidRDefault="009731F1" w:rsidP="000C7F39">
            <w:pPr>
              <w:spacing w:before="120" w:after="120"/>
              <w:rPr>
                <w:rFonts w:ascii="Candara" w:hAnsi="Candara" w:cstheme="minorHAnsi"/>
              </w:rPr>
            </w:pPr>
          </w:p>
          <w:p w14:paraId="6F9B134B" w14:textId="56EC3248" w:rsidR="009731F1" w:rsidRPr="00E205E0" w:rsidRDefault="009731F1" w:rsidP="000C7F39">
            <w:pPr>
              <w:spacing w:before="120" w:after="120"/>
              <w:rPr>
                <w:rFonts w:ascii="Candara" w:hAnsi="Candara" w:cstheme="minorHAnsi"/>
              </w:rPr>
            </w:pPr>
          </w:p>
        </w:tc>
      </w:tr>
      <w:tr w:rsidR="0068436C" w:rsidRPr="00E205E0" w14:paraId="69D2CFD5" w14:textId="77777777" w:rsidTr="4733FB56">
        <w:trPr>
          <w:trHeight w:val="935"/>
        </w:trPr>
        <w:tc>
          <w:tcPr>
            <w:tcW w:w="715" w:type="dxa"/>
          </w:tcPr>
          <w:p w14:paraId="30F6E72D" w14:textId="77777777" w:rsidR="0068436C" w:rsidRPr="00E205E0" w:rsidRDefault="0068436C" w:rsidP="000C7F39">
            <w:pPr>
              <w:spacing w:before="120" w:after="120"/>
              <w:rPr>
                <w:rFonts w:ascii="Candara" w:hAnsi="Candara" w:cstheme="minorHAnsi"/>
              </w:rPr>
            </w:pPr>
            <w:r w:rsidRPr="00E205E0">
              <w:rPr>
                <w:rFonts w:ascii="Candara" w:hAnsi="Candara" w:cstheme="minorHAnsi"/>
              </w:rPr>
              <w:lastRenderedPageBreak/>
              <w:t>1.2</w:t>
            </w:r>
          </w:p>
        </w:tc>
        <w:tc>
          <w:tcPr>
            <w:tcW w:w="6120" w:type="dxa"/>
            <w:tcBorders>
              <w:bottom w:val="single" w:sz="4" w:space="0" w:color="auto"/>
              <w:right w:val="single" w:sz="4" w:space="0" w:color="auto"/>
            </w:tcBorders>
          </w:tcPr>
          <w:p w14:paraId="7FDAA1F5" w14:textId="77777777" w:rsidR="0068436C" w:rsidRPr="00E205E0" w:rsidRDefault="0068436C" w:rsidP="000C7F39">
            <w:pPr>
              <w:pStyle w:val="Normalbullettable"/>
              <w:spacing w:before="120" w:after="120"/>
              <w:rPr>
                <w:rFonts w:ascii="Candara" w:hAnsi="Candara" w:cstheme="minorHAnsi"/>
              </w:rPr>
            </w:pPr>
            <w:r w:rsidRPr="00E205E0">
              <w:rPr>
                <w:rFonts w:ascii="Candara" w:hAnsi="Candara" w:cstheme="minorHAnsi"/>
              </w:rPr>
              <w:t>ENVIRONMENTAL AND SOCIAL ASSESSMENT</w:t>
            </w:r>
          </w:p>
          <w:p w14:paraId="18787C5F" w14:textId="5E04F1A8" w:rsidR="00D970A1" w:rsidRPr="00E205E0" w:rsidRDefault="00D970A1" w:rsidP="000C7F39">
            <w:pPr>
              <w:spacing w:before="120" w:after="120"/>
              <w:rPr>
                <w:rFonts w:ascii="Candara" w:hAnsi="Candara" w:cstheme="minorHAnsi"/>
              </w:rPr>
            </w:pPr>
            <w:r w:rsidRPr="00E205E0">
              <w:rPr>
                <w:rFonts w:ascii="Candara" w:hAnsi="Candara" w:cstheme="minorHAnsi"/>
              </w:rPr>
              <w:t xml:space="preserve">Carry out </w:t>
            </w:r>
            <w:r w:rsidR="00D9409C">
              <w:rPr>
                <w:rFonts w:ascii="Candara" w:hAnsi="Candara" w:cstheme="minorHAnsi"/>
              </w:rPr>
              <w:t xml:space="preserve">subproject screening and thereafter </w:t>
            </w:r>
            <w:r w:rsidRPr="00E205E0">
              <w:rPr>
                <w:rFonts w:ascii="Candara" w:hAnsi="Candara" w:cstheme="minorHAnsi"/>
              </w:rPr>
              <w:t>site</w:t>
            </w:r>
            <w:r w:rsidR="00E66667">
              <w:rPr>
                <w:rFonts w:ascii="Candara" w:hAnsi="Candara" w:cstheme="minorHAnsi"/>
              </w:rPr>
              <w:t>-</w:t>
            </w:r>
            <w:r w:rsidRPr="00E205E0">
              <w:rPr>
                <w:rFonts w:ascii="Candara" w:hAnsi="Candara" w:cstheme="minorHAnsi"/>
              </w:rPr>
              <w:t xml:space="preserve">specific ES </w:t>
            </w:r>
            <w:r w:rsidR="00D9409C">
              <w:rPr>
                <w:rFonts w:ascii="Candara" w:hAnsi="Candara" w:cstheme="minorHAnsi"/>
              </w:rPr>
              <w:t>assessment (if deem</w:t>
            </w:r>
            <w:r w:rsidR="00BF1150">
              <w:rPr>
                <w:rFonts w:ascii="Candara" w:hAnsi="Candara" w:cstheme="minorHAnsi"/>
              </w:rPr>
              <w:t>ed</w:t>
            </w:r>
            <w:r w:rsidR="00D9409C">
              <w:rPr>
                <w:rFonts w:ascii="Candara" w:hAnsi="Candara" w:cstheme="minorHAnsi"/>
              </w:rPr>
              <w:t xml:space="preserve"> </w:t>
            </w:r>
            <w:r w:rsidR="005E6AB8">
              <w:rPr>
                <w:rFonts w:ascii="Candara" w:hAnsi="Candara" w:cstheme="minorHAnsi"/>
              </w:rPr>
              <w:t xml:space="preserve">essential </w:t>
            </w:r>
            <w:r w:rsidR="00D9409C">
              <w:rPr>
                <w:rFonts w:ascii="Candara" w:hAnsi="Candara" w:cstheme="minorHAnsi"/>
              </w:rPr>
              <w:t xml:space="preserve">from screening results) </w:t>
            </w:r>
            <w:r w:rsidR="00267D8F">
              <w:rPr>
                <w:rFonts w:ascii="Candara" w:hAnsi="Candara" w:cstheme="minorHAnsi"/>
              </w:rPr>
              <w:t xml:space="preserve">and ES </w:t>
            </w:r>
            <w:r w:rsidR="00C74A64">
              <w:rPr>
                <w:rFonts w:ascii="Candara" w:hAnsi="Candara" w:cstheme="minorHAnsi"/>
              </w:rPr>
              <w:t xml:space="preserve">Management Plan </w:t>
            </w:r>
            <w:r w:rsidRPr="00E205E0">
              <w:rPr>
                <w:rFonts w:ascii="Candara" w:hAnsi="Candara" w:cstheme="minorHAnsi"/>
              </w:rPr>
              <w:t>(</w:t>
            </w:r>
            <w:proofErr w:type="spellStart"/>
            <w:r w:rsidRPr="00E205E0">
              <w:rPr>
                <w:rFonts w:ascii="Candara" w:hAnsi="Candara" w:cstheme="minorHAnsi"/>
              </w:rPr>
              <w:t>ES</w:t>
            </w:r>
            <w:r w:rsidR="00C74A64">
              <w:rPr>
                <w:rFonts w:ascii="Candara" w:hAnsi="Candara" w:cstheme="minorHAnsi"/>
              </w:rPr>
              <w:t>MP</w:t>
            </w:r>
            <w:proofErr w:type="spellEnd"/>
            <w:r w:rsidRPr="00E205E0">
              <w:rPr>
                <w:rFonts w:ascii="Candara" w:hAnsi="Candara" w:cstheme="minorHAnsi"/>
              </w:rPr>
              <w:t>) in accordance with applicable national legal framework</w:t>
            </w:r>
            <w:r w:rsidR="00026627">
              <w:rPr>
                <w:rFonts w:ascii="Candara" w:hAnsi="Candara" w:cstheme="minorHAnsi"/>
              </w:rPr>
              <w:t xml:space="preserve">, </w:t>
            </w:r>
            <w:r w:rsidRPr="00E205E0">
              <w:rPr>
                <w:rFonts w:ascii="Candara" w:hAnsi="Candara" w:cstheme="minorHAnsi"/>
              </w:rPr>
              <w:t xml:space="preserve">the World Bank </w:t>
            </w:r>
            <w:proofErr w:type="spellStart"/>
            <w:r w:rsidRPr="00E205E0">
              <w:rPr>
                <w:rFonts w:ascii="Candara" w:hAnsi="Candara" w:cstheme="minorHAnsi"/>
              </w:rPr>
              <w:t>ESF</w:t>
            </w:r>
            <w:proofErr w:type="spellEnd"/>
            <w:r w:rsidRPr="00E205E0">
              <w:rPr>
                <w:rFonts w:ascii="Candara" w:hAnsi="Candara" w:cstheme="minorHAnsi"/>
              </w:rPr>
              <w:t xml:space="preserve"> and ES standards reflected in the project </w:t>
            </w:r>
            <w:proofErr w:type="spellStart"/>
            <w:r w:rsidRPr="00E205E0">
              <w:rPr>
                <w:rFonts w:ascii="Candara" w:hAnsi="Candara" w:cstheme="minorHAnsi"/>
              </w:rPr>
              <w:t>ESMF</w:t>
            </w:r>
            <w:proofErr w:type="spellEnd"/>
            <w:r w:rsidRPr="00E205E0">
              <w:rPr>
                <w:rFonts w:ascii="Candara" w:hAnsi="Candara" w:cstheme="minorHAnsi"/>
              </w:rPr>
              <w:t xml:space="preserve">, to identify and assess environmental and social risks and impacts of project interventions including vulnerability to access development benefits, risks of SEA/SH and appropriate mitigation measures. </w:t>
            </w:r>
          </w:p>
          <w:p w14:paraId="4FEC3670" w14:textId="2A83E4B8" w:rsidR="00E66667" w:rsidRPr="000B2EDE" w:rsidRDefault="00D970A1" w:rsidP="000C7F39">
            <w:pPr>
              <w:spacing w:before="120" w:after="120"/>
              <w:rPr>
                <w:rFonts w:ascii="Candara" w:hAnsi="Candara" w:cstheme="minorHAnsi"/>
              </w:rPr>
            </w:pPr>
            <w:r w:rsidRPr="00E66667">
              <w:rPr>
                <w:rFonts w:ascii="Candara" w:hAnsi="Candara" w:cstheme="minorHAnsi"/>
              </w:rPr>
              <w:t>Prepare, disclose, adopt, and implement site</w:t>
            </w:r>
            <w:r w:rsidR="00E66667">
              <w:rPr>
                <w:rFonts w:ascii="Candara" w:hAnsi="Candara" w:cstheme="minorHAnsi"/>
              </w:rPr>
              <w:t>-</w:t>
            </w:r>
            <w:r w:rsidRPr="00E66667">
              <w:rPr>
                <w:rFonts w:ascii="Candara" w:hAnsi="Candara" w:cstheme="minorHAnsi"/>
              </w:rPr>
              <w:t xml:space="preserve">specific </w:t>
            </w:r>
            <w:proofErr w:type="spellStart"/>
            <w:r w:rsidRPr="00E66667">
              <w:rPr>
                <w:rFonts w:ascii="Candara" w:hAnsi="Candara" w:cstheme="minorHAnsi"/>
              </w:rPr>
              <w:t>ESIA</w:t>
            </w:r>
            <w:proofErr w:type="spellEnd"/>
            <w:r w:rsidR="00402BB6" w:rsidRPr="00E66667">
              <w:rPr>
                <w:rFonts w:ascii="Candara" w:hAnsi="Candara" w:cstheme="minorHAnsi"/>
              </w:rPr>
              <w:t xml:space="preserve"> and </w:t>
            </w:r>
            <w:proofErr w:type="spellStart"/>
            <w:r w:rsidRPr="00E66667">
              <w:rPr>
                <w:rFonts w:ascii="Candara" w:hAnsi="Candara" w:cstheme="minorHAnsi"/>
              </w:rPr>
              <w:t>ESMP</w:t>
            </w:r>
            <w:r w:rsidR="00DD2086" w:rsidRPr="00E66667">
              <w:rPr>
                <w:rFonts w:ascii="Candara" w:hAnsi="Candara" w:cstheme="minorHAnsi"/>
              </w:rPr>
              <w:t>s</w:t>
            </w:r>
            <w:proofErr w:type="spellEnd"/>
            <w:r w:rsidR="00267D8F" w:rsidRPr="00E66667">
              <w:rPr>
                <w:rFonts w:ascii="Candara" w:hAnsi="Candara" w:cstheme="minorHAnsi"/>
              </w:rPr>
              <w:t xml:space="preserve"> (if warranted from screening results)</w:t>
            </w:r>
            <w:r w:rsidR="001A1895">
              <w:rPr>
                <w:rFonts w:ascii="Candara" w:hAnsi="Candara" w:cstheme="minorHAnsi"/>
              </w:rPr>
              <w:t xml:space="preserve"> </w:t>
            </w:r>
            <w:r w:rsidRPr="00E66667">
              <w:rPr>
                <w:rFonts w:ascii="Candara" w:hAnsi="Candara" w:cstheme="minorHAnsi"/>
              </w:rPr>
              <w:t xml:space="preserve">required for the Project activities based on the assessment process, in accordance with the </w:t>
            </w:r>
            <w:proofErr w:type="spellStart"/>
            <w:r w:rsidRPr="00E66667">
              <w:rPr>
                <w:rFonts w:ascii="Candara" w:hAnsi="Candara" w:cstheme="minorHAnsi"/>
              </w:rPr>
              <w:t>ESSs</w:t>
            </w:r>
            <w:proofErr w:type="spellEnd"/>
            <w:r w:rsidRPr="00E66667">
              <w:rPr>
                <w:rFonts w:ascii="Candara" w:hAnsi="Candara" w:cstheme="minorHAnsi"/>
              </w:rPr>
              <w:t xml:space="preserve">, the </w:t>
            </w:r>
            <w:proofErr w:type="spellStart"/>
            <w:r w:rsidRPr="00E66667">
              <w:rPr>
                <w:rFonts w:ascii="Candara" w:hAnsi="Candara" w:cstheme="minorHAnsi"/>
              </w:rPr>
              <w:t>ESMF</w:t>
            </w:r>
            <w:proofErr w:type="spellEnd"/>
            <w:r w:rsidRPr="00E66667">
              <w:rPr>
                <w:rFonts w:ascii="Candara" w:hAnsi="Candara" w:cstheme="minorHAnsi"/>
              </w:rPr>
              <w:t xml:space="preserve">, the </w:t>
            </w:r>
            <w:proofErr w:type="spellStart"/>
            <w:r w:rsidRPr="00E66667">
              <w:rPr>
                <w:rFonts w:ascii="Candara" w:hAnsi="Candara" w:cstheme="minorHAnsi"/>
              </w:rPr>
              <w:t>EHSGs</w:t>
            </w:r>
            <w:proofErr w:type="spellEnd"/>
            <w:r w:rsidRPr="00E66667">
              <w:rPr>
                <w:rFonts w:ascii="Candara" w:hAnsi="Candara" w:cstheme="minorHAnsi"/>
              </w:rPr>
              <w:t xml:space="preserve"> and relevant </w:t>
            </w:r>
            <w:r w:rsidR="007A0990" w:rsidRPr="00E66667">
              <w:rPr>
                <w:rFonts w:ascii="Candara" w:hAnsi="Candara" w:cstheme="minorHAnsi"/>
              </w:rPr>
              <w:t xml:space="preserve">national </w:t>
            </w:r>
            <w:r w:rsidR="003405D9" w:rsidRPr="00E66667">
              <w:rPr>
                <w:rFonts w:ascii="Candara" w:hAnsi="Candara" w:cstheme="minorHAnsi"/>
              </w:rPr>
              <w:t xml:space="preserve">and WHO </w:t>
            </w:r>
            <w:r w:rsidRPr="00E66667">
              <w:rPr>
                <w:rFonts w:ascii="Candara" w:hAnsi="Candara" w:cstheme="minorHAnsi"/>
              </w:rPr>
              <w:t>Guidelines on COVID-19 response, in a manner acceptable to the Association.</w:t>
            </w:r>
          </w:p>
          <w:p w14:paraId="033531FB" w14:textId="77777777" w:rsidR="000B2EDE" w:rsidRPr="000B2EDE" w:rsidRDefault="000B2EDE" w:rsidP="000C7F39">
            <w:pPr>
              <w:spacing w:before="120" w:after="120"/>
              <w:rPr>
                <w:rFonts w:ascii="Candara" w:eastAsia="Calibri" w:hAnsi="Candara" w:cstheme="minorHAnsi"/>
                <w:sz w:val="8"/>
                <w:szCs w:val="8"/>
              </w:rPr>
            </w:pPr>
          </w:p>
          <w:p w14:paraId="4C1AC260" w14:textId="7DC17F15" w:rsidR="00026627" w:rsidRDefault="000567A0" w:rsidP="000C7F39">
            <w:pPr>
              <w:spacing w:before="120" w:after="120"/>
              <w:rPr>
                <w:rFonts w:ascii="Candara" w:eastAsia="Calibri" w:hAnsi="Candara" w:cstheme="minorHAnsi"/>
              </w:rPr>
            </w:pPr>
            <w:r>
              <w:rPr>
                <w:rFonts w:ascii="Candara" w:eastAsia="Calibri" w:hAnsi="Candara" w:cstheme="minorHAnsi"/>
              </w:rPr>
              <w:t xml:space="preserve">Update and redisclose </w:t>
            </w:r>
            <w:proofErr w:type="spellStart"/>
            <w:r>
              <w:rPr>
                <w:rFonts w:ascii="Candara" w:eastAsia="Calibri" w:hAnsi="Candara" w:cstheme="minorHAnsi"/>
              </w:rPr>
              <w:t>ESMF</w:t>
            </w:r>
            <w:proofErr w:type="spellEnd"/>
            <w:r>
              <w:rPr>
                <w:rFonts w:ascii="Candara" w:eastAsia="Calibri" w:hAnsi="Candara" w:cstheme="minorHAnsi"/>
              </w:rPr>
              <w:t xml:space="preserve"> on Environmental Fund </w:t>
            </w:r>
            <w:r w:rsidR="00E66667">
              <w:rPr>
                <w:rFonts w:ascii="Candara" w:eastAsia="Calibri" w:hAnsi="Candara" w:cstheme="minorHAnsi"/>
              </w:rPr>
              <w:t xml:space="preserve">(endowment) </w:t>
            </w:r>
            <w:r>
              <w:rPr>
                <w:rFonts w:ascii="Candara" w:eastAsia="Calibri" w:hAnsi="Candara" w:cstheme="minorHAnsi"/>
              </w:rPr>
              <w:t>activities</w:t>
            </w:r>
          </w:p>
          <w:p w14:paraId="5D66BDFF" w14:textId="77777777" w:rsidR="000567A0" w:rsidRPr="00E66667" w:rsidRDefault="000567A0" w:rsidP="000C7F39">
            <w:pPr>
              <w:spacing w:before="120" w:after="120"/>
              <w:rPr>
                <w:rFonts w:ascii="Candara" w:eastAsia="Calibri" w:hAnsi="Candara" w:cstheme="minorHAnsi"/>
                <w:sz w:val="24"/>
                <w:szCs w:val="24"/>
              </w:rPr>
            </w:pPr>
          </w:p>
          <w:p w14:paraId="0B0F67C4" w14:textId="6C37FC0A" w:rsidR="00D970A1" w:rsidRPr="000B2EDE" w:rsidRDefault="00CA6AC8" w:rsidP="000C7F39">
            <w:pPr>
              <w:spacing w:before="120" w:after="120"/>
              <w:rPr>
                <w:rFonts w:ascii="Candara" w:eastAsia="Times New Roman" w:hAnsi="Candara" w:cstheme="minorHAnsi"/>
              </w:rPr>
            </w:pPr>
            <w:r w:rsidRPr="00E205E0">
              <w:rPr>
                <w:rFonts w:ascii="Candara" w:eastAsia="Calibri" w:hAnsi="Candara" w:cstheme="minorHAnsi"/>
              </w:rPr>
              <w:t xml:space="preserve">Update/prepare supplementary </w:t>
            </w:r>
            <w:proofErr w:type="spellStart"/>
            <w:r w:rsidRPr="00E205E0">
              <w:rPr>
                <w:rFonts w:ascii="Candara" w:eastAsia="Calibri" w:hAnsi="Candara" w:cstheme="minorHAnsi"/>
              </w:rPr>
              <w:t>ESMF</w:t>
            </w:r>
            <w:proofErr w:type="spellEnd"/>
            <w:r w:rsidRPr="00E205E0">
              <w:rPr>
                <w:rFonts w:ascii="Candara" w:eastAsia="Calibri" w:hAnsi="Candara" w:cstheme="minorHAnsi"/>
              </w:rPr>
              <w:t xml:space="preserve"> and re-disclose/disclose the updated/supplementary </w:t>
            </w:r>
            <w:proofErr w:type="spellStart"/>
            <w:r w:rsidRPr="00E205E0">
              <w:rPr>
                <w:rFonts w:ascii="Candara" w:eastAsia="Calibri" w:hAnsi="Candara" w:cstheme="minorHAnsi"/>
              </w:rPr>
              <w:t>ESMF</w:t>
            </w:r>
            <w:proofErr w:type="spellEnd"/>
            <w:r w:rsidRPr="00E205E0">
              <w:rPr>
                <w:rFonts w:ascii="Candara" w:eastAsia="Times New Roman" w:hAnsi="Candara" w:cstheme="minorHAnsi"/>
              </w:rPr>
              <w:t xml:space="preserve"> upon activation of the Contingent </w:t>
            </w:r>
            <w:r w:rsidRPr="00E205E0">
              <w:rPr>
                <w:rFonts w:ascii="Candara" w:eastAsia="Times New Roman" w:hAnsi="Candara" w:cstheme="minorHAnsi"/>
              </w:rPr>
              <w:lastRenderedPageBreak/>
              <w:t>Emergency Response Component (</w:t>
            </w:r>
            <w:proofErr w:type="spellStart"/>
            <w:r w:rsidRPr="00E205E0">
              <w:rPr>
                <w:rFonts w:ascii="Candara" w:eastAsia="Times New Roman" w:hAnsi="Candara" w:cstheme="minorHAnsi"/>
              </w:rPr>
              <w:t>CERC</w:t>
            </w:r>
            <w:proofErr w:type="spellEnd"/>
            <w:r w:rsidRPr="00E205E0">
              <w:rPr>
                <w:rFonts w:ascii="Candara" w:eastAsia="Times New Roman" w:hAnsi="Candara" w:cstheme="minorHAnsi"/>
              </w:rPr>
              <w:t xml:space="preserve">), including adding a positive list of eligible activities/ expenditures at the time of </w:t>
            </w:r>
            <w:proofErr w:type="spellStart"/>
            <w:r w:rsidRPr="00E205E0">
              <w:rPr>
                <w:rFonts w:ascii="Candara" w:eastAsia="Times New Roman" w:hAnsi="Candara" w:cstheme="minorHAnsi"/>
              </w:rPr>
              <w:t>CERC</w:t>
            </w:r>
            <w:proofErr w:type="spellEnd"/>
            <w:r w:rsidRPr="00E205E0">
              <w:rPr>
                <w:rFonts w:ascii="Candara" w:eastAsia="Times New Roman" w:hAnsi="Candara" w:cstheme="minorHAnsi"/>
              </w:rPr>
              <w:t xml:space="preserve"> activation, if new activities under </w:t>
            </w:r>
            <w:proofErr w:type="spellStart"/>
            <w:r w:rsidRPr="00E205E0">
              <w:rPr>
                <w:rFonts w:ascii="Candara" w:eastAsia="Times New Roman" w:hAnsi="Candara" w:cstheme="minorHAnsi"/>
              </w:rPr>
              <w:t>CERC</w:t>
            </w:r>
            <w:proofErr w:type="spellEnd"/>
            <w:r w:rsidRPr="00E205E0">
              <w:rPr>
                <w:rFonts w:ascii="Candara" w:eastAsia="Times New Roman" w:hAnsi="Candara" w:cstheme="minorHAnsi"/>
              </w:rPr>
              <w:t xml:space="preserve"> are not covered by existing </w:t>
            </w:r>
            <w:proofErr w:type="spellStart"/>
            <w:r w:rsidRPr="00E205E0">
              <w:rPr>
                <w:rFonts w:ascii="Candara" w:eastAsia="Times New Roman" w:hAnsi="Candara" w:cstheme="minorHAnsi"/>
              </w:rPr>
              <w:t>ESMF</w:t>
            </w:r>
            <w:proofErr w:type="spellEnd"/>
            <w:r w:rsidRPr="00E205E0">
              <w:rPr>
                <w:rFonts w:ascii="Candara" w:eastAsia="Times New Roman" w:hAnsi="Candara" w:cstheme="minorHAnsi"/>
              </w:rPr>
              <w:t>.</w:t>
            </w:r>
          </w:p>
        </w:tc>
        <w:tc>
          <w:tcPr>
            <w:tcW w:w="3780" w:type="dxa"/>
            <w:tcBorders>
              <w:top w:val="single" w:sz="4" w:space="0" w:color="auto"/>
              <w:left w:val="single" w:sz="4" w:space="0" w:color="auto"/>
              <w:bottom w:val="single" w:sz="4" w:space="0" w:color="auto"/>
              <w:right w:val="single" w:sz="4" w:space="0" w:color="auto"/>
            </w:tcBorders>
          </w:tcPr>
          <w:p w14:paraId="5A094A82" w14:textId="77777777" w:rsidR="000B2EDE" w:rsidRDefault="000B2EDE" w:rsidP="000C7F39">
            <w:pPr>
              <w:spacing w:before="120" w:after="120"/>
              <w:rPr>
                <w:rFonts w:ascii="Candara" w:hAnsi="Candara" w:cstheme="minorHAnsi"/>
              </w:rPr>
            </w:pPr>
          </w:p>
          <w:p w14:paraId="608271A6" w14:textId="547650DE" w:rsidR="0068436C" w:rsidRPr="00E205E0" w:rsidRDefault="00D970A1" w:rsidP="000C7F39">
            <w:pPr>
              <w:spacing w:before="120" w:after="120"/>
              <w:rPr>
                <w:rFonts w:ascii="Candara" w:hAnsi="Candara" w:cstheme="minorHAnsi"/>
              </w:rPr>
            </w:pPr>
            <w:r w:rsidRPr="00E205E0">
              <w:rPr>
                <w:rFonts w:ascii="Candara" w:hAnsi="Candara" w:cstheme="minorHAnsi"/>
              </w:rPr>
              <w:t xml:space="preserve">ES screening at the identification </w:t>
            </w:r>
            <w:r w:rsidR="00267D8F">
              <w:rPr>
                <w:rFonts w:ascii="Candara" w:hAnsi="Candara" w:cstheme="minorHAnsi"/>
              </w:rPr>
              <w:t xml:space="preserve">of subproject </w:t>
            </w:r>
            <w:r w:rsidRPr="00E205E0">
              <w:rPr>
                <w:rFonts w:ascii="Candara" w:hAnsi="Candara" w:cstheme="minorHAnsi"/>
              </w:rPr>
              <w:t xml:space="preserve">and </w:t>
            </w:r>
            <w:r w:rsidR="00267D8F">
              <w:rPr>
                <w:rFonts w:ascii="Candara" w:hAnsi="Candara" w:cstheme="minorHAnsi"/>
              </w:rPr>
              <w:t xml:space="preserve">if warranted from screening results the </w:t>
            </w:r>
            <w:proofErr w:type="spellStart"/>
            <w:r w:rsidRPr="00E205E0">
              <w:rPr>
                <w:rFonts w:ascii="Candara" w:hAnsi="Candara" w:cstheme="minorHAnsi"/>
              </w:rPr>
              <w:t>ESIA</w:t>
            </w:r>
            <w:proofErr w:type="spellEnd"/>
            <w:r w:rsidR="00267D8F">
              <w:rPr>
                <w:rFonts w:ascii="Candara" w:hAnsi="Candara" w:cstheme="minorHAnsi"/>
              </w:rPr>
              <w:t>/ES assessment of subprojects</w:t>
            </w:r>
            <w:r w:rsidRPr="00E205E0">
              <w:rPr>
                <w:rFonts w:ascii="Candara" w:hAnsi="Candara" w:cstheme="minorHAnsi"/>
              </w:rPr>
              <w:t xml:space="preserve"> </w:t>
            </w:r>
            <w:r w:rsidR="00267D8F">
              <w:rPr>
                <w:rFonts w:ascii="Candara" w:hAnsi="Candara" w:cstheme="minorHAnsi"/>
              </w:rPr>
              <w:t xml:space="preserve">will be done </w:t>
            </w:r>
            <w:r w:rsidRPr="00E205E0">
              <w:rPr>
                <w:rFonts w:ascii="Candara" w:hAnsi="Candara" w:cstheme="minorHAnsi"/>
              </w:rPr>
              <w:t xml:space="preserve">prior to bidding and updated within 30 days of any change. </w:t>
            </w:r>
          </w:p>
          <w:p w14:paraId="48C4F75F" w14:textId="68EE4EF2" w:rsidR="00D970A1" w:rsidRDefault="00D970A1" w:rsidP="000C7F39">
            <w:pPr>
              <w:spacing w:before="120" w:after="120"/>
              <w:rPr>
                <w:rFonts w:ascii="Candara" w:hAnsi="Candara" w:cstheme="minorHAnsi"/>
              </w:rPr>
            </w:pPr>
          </w:p>
          <w:p w14:paraId="51DF3C36" w14:textId="2FBBBA17" w:rsidR="00D970A1" w:rsidRPr="00E205E0" w:rsidRDefault="00D970A1" w:rsidP="00D970A1">
            <w:pPr>
              <w:spacing w:before="120" w:after="120"/>
              <w:rPr>
                <w:rFonts w:ascii="Candara" w:hAnsi="Candara" w:cstheme="minorHAnsi"/>
              </w:rPr>
            </w:pPr>
            <w:r w:rsidRPr="00E205E0">
              <w:rPr>
                <w:rFonts w:ascii="Candara" w:hAnsi="Candara" w:cstheme="minorHAnsi"/>
              </w:rPr>
              <w:t xml:space="preserve">Before the carrying out of the relevant Project activities, and thereafter </w:t>
            </w:r>
            <w:r w:rsidR="00026627">
              <w:rPr>
                <w:rFonts w:ascii="Candara" w:hAnsi="Candara" w:cstheme="minorHAnsi"/>
              </w:rPr>
              <w:t>during</w:t>
            </w:r>
            <w:r w:rsidRPr="00E205E0">
              <w:rPr>
                <w:rFonts w:ascii="Candara" w:hAnsi="Candara" w:cstheme="minorHAnsi"/>
              </w:rPr>
              <w:t xml:space="preserve"> carrying out of such activities. </w:t>
            </w:r>
          </w:p>
          <w:p w14:paraId="6875410C" w14:textId="77777777" w:rsidR="00026627" w:rsidRPr="00026627" w:rsidRDefault="00026627" w:rsidP="00D970A1">
            <w:pPr>
              <w:spacing w:before="120" w:after="120"/>
              <w:rPr>
                <w:rFonts w:ascii="Candara" w:hAnsi="Candara" w:cstheme="minorHAnsi"/>
                <w:sz w:val="12"/>
                <w:szCs w:val="12"/>
              </w:rPr>
            </w:pPr>
          </w:p>
          <w:p w14:paraId="6190AB2B" w14:textId="77777777" w:rsidR="00E66667" w:rsidRPr="00E66667" w:rsidRDefault="00E66667" w:rsidP="00D970A1">
            <w:pPr>
              <w:spacing w:before="120" w:after="120"/>
              <w:rPr>
                <w:rFonts w:ascii="Candara" w:hAnsi="Candara" w:cstheme="minorHAnsi"/>
                <w:sz w:val="26"/>
                <w:szCs w:val="26"/>
              </w:rPr>
            </w:pPr>
          </w:p>
          <w:p w14:paraId="7B54837E" w14:textId="77777777" w:rsidR="000B2EDE" w:rsidRPr="000B2EDE" w:rsidRDefault="000B2EDE" w:rsidP="00D970A1">
            <w:pPr>
              <w:spacing w:before="120" w:after="120"/>
              <w:rPr>
                <w:rFonts w:ascii="Candara" w:hAnsi="Candara" w:cstheme="minorHAnsi"/>
                <w:sz w:val="2"/>
                <w:szCs w:val="2"/>
              </w:rPr>
            </w:pPr>
          </w:p>
          <w:p w14:paraId="150444FC" w14:textId="576C931C" w:rsidR="000567A0" w:rsidRDefault="000567A0" w:rsidP="00D970A1">
            <w:pPr>
              <w:spacing w:before="120" w:after="120"/>
              <w:rPr>
                <w:rFonts w:ascii="Candara" w:hAnsi="Candara" w:cstheme="minorHAnsi"/>
              </w:rPr>
            </w:pPr>
            <w:r>
              <w:rPr>
                <w:rFonts w:ascii="Candara" w:hAnsi="Candara" w:cstheme="minorHAnsi"/>
              </w:rPr>
              <w:t xml:space="preserve">As soon as </w:t>
            </w:r>
            <w:r w:rsidR="00E66667">
              <w:rPr>
                <w:rFonts w:ascii="Candara" w:hAnsi="Candara" w:cstheme="minorHAnsi"/>
              </w:rPr>
              <w:t>the finalization</w:t>
            </w:r>
            <w:r>
              <w:rPr>
                <w:rFonts w:ascii="Candara" w:hAnsi="Candara" w:cstheme="minorHAnsi"/>
              </w:rPr>
              <w:t xml:space="preserve"> of Environment Fund (relevant GO issued) </w:t>
            </w:r>
            <w:r w:rsidR="00E66667">
              <w:rPr>
                <w:rFonts w:ascii="Candara" w:hAnsi="Candara" w:cstheme="minorHAnsi"/>
              </w:rPr>
              <w:t xml:space="preserve">is done </w:t>
            </w:r>
            <w:r>
              <w:rPr>
                <w:rFonts w:ascii="Candara" w:hAnsi="Candara" w:cstheme="minorHAnsi"/>
              </w:rPr>
              <w:t>during project implementation.</w:t>
            </w:r>
          </w:p>
          <w:p w14:paraId="45B02D61" w14:textId="77777777" w:rsidR="0080116C" w:rsidRPr="0080116C" w:rsidRDefault="0080116C" w:rsidP="00D970A1">
            <w:pPr>
              <w:spacing w:before="120" w:after="120"/>
              <w:rPr>
                <w:rFonts w:ascii="Candara" w:hAnsi="Candara" w:cstheme="minorHAnsi"/>
                <w:sz w:val="2"/>
                <w:szCs w:val="2"/>
              </w:rPr>
            </w:pPr>
          </w:p>
          <w:p w14:paraId="690C8971" w14:textId="02B2DCD6" w:rsidR="00D970A1" w:rsidRPr="00E205E0" w:rsidRDefault="002F6869" w:rsidP="000C7F39">
            <w:pPr>
              <w:spacing w:before="120" w:after="120"/>
              <w:rPr>
                <w:rFonts w:ascii="Candara" w:hAnsi="Candara" w:cstheme="minorHAnsi"/>
              </w:rPr>
            </w:pPr>
            <w:r w:rsidRPr="00E205E0">
              <w:rPr>
                <w:rFonts w:ascii="Candara" w:hAnsi="Candara" w:cstheme="minorHAnsi"/>
              </w:rPr>
              <w:t xml:space="preserve">Within 90 days from </w:t>
            </w:r>
            <w:proofErr w:type="spellStart"/>
            <w:r w:rsidRPr="00E205E0">
              <w:rPr>
                <w:rFonts w:ascii="Candara" w:hAnsi="Candara" w:cstheme="minorHAnsi"/>
              </w:rPr>
              <w:t>CERC</w:t>
            </w:r>
            <w:proofErr w:type="spellEnd"/>
            <w:r w:rsidRPr="00E205E0">
              <w:rPr>
                <w:rFonts w:ascii="Candara" w:hAnsi="Candara" w:cstheme="minorHAnsi"/>
              </w:rPr>
              <w:t xml:space="preserve"> activation</w:t>
            </w:r>
          </w:p>
        </w:tc>
        <w:tc>
          <w:tcPr>
            <w:tcW w:w="3690" w:type="dxa"/>
            <w:tcBorders>
              <w:top w:val="single" w:sz="4" w:space="0" w:color="auto"/>
              <w:left w:val="single" w:sz="4" w:space="0" w:color="auto"/>
              <w:bottom w:val="single" w:sz="4" w:space="0" w:color="auto"/>
              <w:right w:val="single" w:sz="4" w:space="0" w:color="auto"/>
            </w:tcBorders>
          </w:tcPr>
          <w:p w14:paraId="1892B576" w14:textId="7CEB48FD" w:rsidR="00D970A1" w:rsidRPr="00E205E0" w:rsidRDefault="007F663B" w:rsidP="00D970A1">
            <w:pPr>
              <w:spacing w:before="120" w:after="120"/>
              <w:rPr>
                <w:rFonts w:ascii="Candara" w:hAnsi="Candara" w:cstheme="minorHAnsi"/>
              </w:rPr>
            </w:pPr>
            <w:proofErr w:type="spellStart"/>
            <w:r w:rsidRPr="00E205E0">
              <w:rPr>
                <w:rFonts w:ascii="Candara" w:hAnsi="Candara" w:cstheme="minorHAnsi"/>
              </w:rPr>
              <w:t>PCMU</w:t>
            </w:r>
            <w:proofErr w:type="spellEnd"/>
            <w:r w:rsidRPr="00E205E0">
              <w:rPr>
                <w:rFonts w:ascii="Candara" w:hAnsi="Candara" w:cstheme="minorHAnsi"/>
              </w:rPr>
              <w:t xml:space="preserve"> and</w:t>
            </w:r>
            <w:r w:rsidR="005B0564">
              <w:rPr>
                <w:rFonts w:ascii="Candara" w:hAnsi="Candara" w:cstheme="minorHAnsi"/>
              </w:rPr>
              <w:t xml:space="preserve"> </w:t>
            </w:r>
            <w:proofErr w:type="spellStart"/>
            <w:r w:rsidR="005B0564">
              <w:rPr>
                <w:rFonts w:ascii="Candara" w:hAnsi="Candara" w:cstheme="minorHAnsi"/>
              </w:rPr>
              <w:t>P</w:t>
            </w:r>
            <w:r w:rsidR="00026627">
              <w:rPr>
                <w:rFonts w:ascii="Candara" w:hAnsi="Candara" w:cstheme="minorHAnsi"/>
              </w:rPr>
              <w:t>I</w:t>
            </w:r>
            <w:r w:rsidR="005B0564">
              <w:rPr>
                <w:rFonts w:ascii="Candara" w:hAnsi="Candara" w:cstheme="minorHAnsi"/>
              </w:rPr>
              <w:t>Us</w:t>
            </w:r>
            <w:proofErr w:type="spellEnd"/>
          </w:p>
          <w:p w14:paraId="7164C986" w14:textId="77777777" w:rsidR="0068436C" w:rsidRPr="00E205E0" w:rsidRDefault="0068436C" w:rsidP="000C7F39">
            <w:pPr>
              <w:spacing w:before="120" w:after="120"/>
              <w:rPr>
                <w:rFonts w:ascii="Candara" w:hAnsi="Candara" w:cstheme="minorHAnsi"/>
              </w:rPr>
            </w:pPr>
          </w:p>
          <w:p w14:paraId="46F10201" w14:textId="77777777" w:rsidR="00D970A1" w:rsidRPr="00E205E0" w:rsidRDefault="00D970A1" w:rsidP="000C7F39">
            <w:pPr>
              <w:spacing w:before="120" w:after="120"/>
              <w:rPr>
                <w:rFonts w:ascii="Candara" w:hAnsi="Candara" w:cstheme="minorHAnsi"/>
              </w:rPr>
            </w:pPr>
          </w:p>
          <w:p w14:paraId="7B659B5D" w14:textId="77777777" w:rsidR="00D970A1" w:rsidRPr="00E205E0" w:rsidRDefault="00D970A1" w:rsidP="000C7F39">
            <w:pPr>
              <w:spacing w:before="120" w:after="120"/>
              <w:rPr>
                <w:rFonts w:ascii="Candara" w:hAnsi="Candara" w:cstheme="minorHAnsi"/>
              </w:rPr>
            </w:pPr>
          </w:p>
          <w:p w14:paraId="7C807AB0" w14:textId="77777777" w:rsidR="00D970A1" w:rsidRPr="00E205E0" w:rsidRDefault="00D970A1" w:rsidP="000C7F39">
            <w:pPr>
              <w:spacing w:before="120" w:after="120"/>
              <w:rPr>
                <w:rFonts w:ascii="Candara" w:hAnsi="Candara" w:cstheme="minorHAnsi"/>
              </w:rPr>
            </w:pPr>
          </w:p>
          <w:p w14:paraId="720D7B56" w14:textId="77777777" w:rsidR="00D970A1" w:rsidRPr="00E205E0" w:rsidRDefault="00D970A1" w:rsidP="000C7F39">
            <w:pPr>
              <w:spacing w:before="120" w:after="120"/>
              <w:rPr>
                <w:rFonts w:ascii="Candara" w:hAnsi="Candara" w:cstheme="minorHAnsi"/>
              </w:rPr>
            </w:pPr>
          </w:p>
          <w:p w14:paraId="0F1222F5" w14:textId="77777777" w:rsidR="00D970A1" w:rsidRPr="00E205E0" w:rsidRDefault="00D970A1" w:rsidP="000C7F39">
            <w:pPr>
              <w:spacing w:before="120" w:after="120"/>
              <w:rPr>
                <w:rFonts w:ascii="Candara" w:hAnsi="Candara" w:cstheme="minorHAnsi"/>
              </w:rPr>
            </w:pPr>
          </w:p>
          <w:p w14:paraId="688A0FD4" w14:textId="77777777" w:rsidR="00D970A1" w:rsidRPr="00E205E0" w:rsidRDefault="00D970A1" w:rsidP="000C7F39">
            <w:pPr>
              <w:spacing w:before="120" w:after="120"/>
              <w:rPr>
                <w:rFonts w:ascii="Candara" w:hAnsi="Candara" w:cstheme="minorHAnsi"/>
              </w:rPr>
            </w:pPr>
          </w:p>
          <w:p w14:paraId="4DA02119" w14:textId="77777777" w:rsidR="00D970A1" w:rsidRPr="00E205E0" w:rsidRDefault="00D970A1" w:rsidP="000C7F39">
            <w:pPr>
              <w:spacing w:before="120" w:after="120"/>
              <w:rPr>
                <w:rFonts w:ascii="Candara" w:hAnsi="Candara" w:cstheme="minorHAnsi"/>
              </w:rPr>
            </w:pPr>
          </w:p>
          <w:p w14:paraId="21019995" w14:textId="51DBCAB3" w:rsidR="005E6639" w:rsidRPr="00E205E0" w:rsidRDefault="005E6639" w:rsidP="005B0564">
            <w:pPr>
              <w:spacing w:before="120" w:after="120"/>
              <w:rPr>
                <w:rFonts w:ascii="Candara" w:hAnsi="Candara" w:cstheme="minorHAnsi"/>
              </w:rPr>
            </w:pPr>
          </w:p>
        </w:tc>
      </w:tr>
      <w:tr w:rsidR="00212B21" w:rsidRPr="00E205E0" w14:paraId="3D1122BF" w14:textId="77777777" w:rsidTr="4733FB56">
        <w:trPr>
          <w:trHeight w:val="20"/>
        </w:trPr>
        <w:tc>
          <w:tcPr>
            <w:tcW w:w="715" w:type="dxa"/>
          </w:tcPr>
          <w:p w14:paraId="577C00AF" w14:textId="77777777" w:rsidR="00212B21" w:rsidRPr="00E205E0" w:rsidRDefault="00212B21" w:rsidP="000C7F39">
            <w:pPr>
              <w:spacing w:before="120" w:after="120"/>
              <w:rPr>
                <w:rFonts w:ascii="Candara" w:hAnsi="Candara" w:cstheme="minorHAnsi"/>
              </w:rPr>
            </w:pPr>
            <w:r w:rsidRPr="00E205E0">
              <w:rPr>
                <w:rFonts w:ascii="Candara" w:hAnsi="Candara" w:cstheme="minorHAnsi"/>
              </w:rPr>
              <w:t>1.3</w:t>
            </w:r>
          </w:p>
        </w:tc>
        <w:tc>
          <w:tcPr>
            <w:tcW w:w="6120" w:type="dxa"/>
            <w:tcBorders>
              <w:top w:val="single" w:sz="4" w:space="0" w:color="auto"/>
            </w:tcBorders>
          </w:tcPr>
          <w:p w14:paraId="5DE69419" w14:textId="6189A9D8" w:rsidR="00212B21" w:rsidRPr="00E205E0" w:rsidRDefault="00212B21" w:rsidP="000C7F39">
            <w:pPr>
              <w:pStyle w:val="Normalbullettable"/>
              <w:spacing w:before="120" w:after="120"/>
              <w:rPr>
                <w:rFonts w:ascii="Candara" w:hAnsi="Candara" w:cstheme="minorHAnsi"/>
              </w:rPr>
            </w:pPr>
            <w:r w:rsidRPr="00E205E0">
              <w:rPr>
                <w:rFonts w:ascii="Candara" w:hAnsi="Candara" w:cstheme="minorHAnsi"/>
              </w:rPr>
              <w:t xml:space="preserve">MANAGEMENT TOOLS AND INSTRUMENTS </w:t>
            </w:r>
          </w:p>
          <w:p w14:paraId="105C3B9C" w14:textId="77718619" w:rsidR="00EA3C65" w:rsidRPr="00E205E0" w:rsidRDefault="00212B21" w:rsidP="00414C06">
            <w:pPr>
              <w:spacing w:before="120" w:after="120"/>
              <w:rPr>
                <w:rFonts w:ascii="Candara" w:hAnsi="Candara" w:cstheme="minorHAnsi"/>
              </w:rPr>
            </w:pPr>
            <w:r w:rsidRPr="00E205E0">
              <w:rPr>
                <w:rFonts w:ascii="Candara" w:hAnsi="Candara" w:cstheme="minorHAnsi"/>
              </w:rPr>
              <w:t xml:space="preserve">Screen any proposed subproject in accordance with the </w:t>
            </w:r>
            <w:proofErr w:type="spellStart"/>
            <w:r w:rsidRPr="00E205E0">
              <w:rPr>
                <w:rFonts w:ascii="Candara" w:hAnsi="Candara" w:cstheme="minorHAnsi"/>
              </w:rPr>
              <w:t>ESMF</w:t>
            </w:r>
            <w:proofErr w:type="spellEnd"/>
            <w:r w:rsidRPr="00E205E0">
              <w:rPr>
                <w:rFonts w:ascii="Candara" w:hAnsi="Candara" w:cstheme="minorHAnsi"/>
              </w:rPr>
              <w:t xml:space="preserve"> prepared for the Project, and, thereafter, </w:t>
            </w:r>
            <w:r w:rsidR="00916086">
              <w:rPr>
                <w:rFonts w:ascii="Candara" w:hAnsi="Candara" w:cstheme="minorHAnsi"/>
              </w:rPr>
              <w:t xml:space="preserve">depending on the Screening outcome, </w:t>
            </w:r>
            <w:r w:rsidR="00EA3C65" w:rsidRPr="00E205E0">
              <w:rPr>
                <w:rFonts w:ascii="Candara" w:hAnsi="Candara" w:cstheme="minorHAnsi"/>
              </w:rPr>
              <w:t>prepare</w:t>
            </w:r>
            <w:r w:rsidRPr="00E205E0">
              <w:rPr>
                <w:rFonts w:ascii="Candara" w:hAnsi="Candara" w:cstheme="minorHAnsi"/>
              </w:rPr>
              <w:t xml:space="preserve">, adopt, </w:t>
            </w:r>
            <w:r w:rsidR="00D455D4" w:rsidRPr="00E205E0">
              <w:rPr>
                <w:rFonts w:ascii="Candara" w:hAnsi="Candara" w:cstheme="minorHAnsi"/>
              </w:rPr>
              <w:t xml:space="preserve">disclose </w:t>
            </w:r>
            <w:r w:rsidRPr="00E205E0">
              <w:rPr>
                <w:rFonts w:ascii="Candara" w:hAnsi="Candara" w:cstheme="minorHAnsi"/>
              </w:rPr>
              <w:t xml:space="preserve">and implement the subproject </w:t>
            </w:r>
            <w:r w:rsidR="00EA3C65" w:rsidRPr="00E205E0">
              <w:rPr>
                <w:rFonts w:ascii="Candara" w:hAnsi="Candara" w:cstheme="minorHAnsi"/>
              </w:rPr>
              <w:t xml:space="preserve">specific </w:t>
            </w:r>
            <w:proofErr w:type="spellStart"/>
            <w:r w:rsidR="00D455D4" w:rsidRPr="00E205E0">
              <w:rPr>
                <w:rFonts w:ascii="Candara" w:hAnsi="Candara" w:cstheme="minorHAnsi"/>
              </w:rPr>
              <w:t>ESIA</w:t>
            </w:r>
            <w:proofErr w:type="spellEnd"/>
            <w:r w:rsidR="00BE16B8" w:rsidRPr="00E205E0">
              <w:rPr>
                <w:rFonts w:ascii="Candara" w:hAnsi="Candara" w:cstheme="minorHAnsi"/>
              </w:rPr>
              <w:t xml:space="preserve"> along with</w:t>
            </w:r>
            <w:r w:rsidR="00D455D4" w:rsidRPr="00E205E0">
              <w:rPr>
                <w:rFonts w:ascii="Candara" w:hAnsi="Candara" w:cstheme="minorHAnsi"/>
              </w:rPr>
              <w:t xml:space="preserve"> </w:t>
            </w:r>
            <w:proofErr w:type="spellStart"/>
            <w:r w:rsidRPr="00E205E0">
              <w:rPr>
                <w:rFonts w:ascii="Candara" w:hAnsi="Candara" w:cstheme="minorHAnsi"/>
              </w:rPr>
              <w:t>ESMP</w:t>
            </w:r>
            <w:proofErr w:type="spellEnd"/>
            <w:r w:rsidRPr="00E205E0">
              <w:rPr>
                <w:rFonts w:ascii="Candara" w:hAnsi="Candara" w:cstheme="minorHAnsi"/>
              </w:rPr>
              <w:t xml:space="preserve">, </w:t>
            </w:r>
            <w:r w:rsidR="00414C06" w:rsidRPr="00E205E0">
              <w:rPr>
                <w:rFonts w:ascii="Candara" w:hAnsi="Candara" w:cstheme="minorHAnsi"/>
              </w:rPr>
              <w:t>with Waste Management Plan</w:t>
            </w:r>
            <w:r w:rsidR="006F5EB4" w:rsidRPr="00E205E0">
              <w:rPr>
                <w:rFonts w:ascii="Candara" w:hAnsi="Candara" w:cstheme="minorHAnsi"/>
              </w:rPr>
              <w:t xml:space="preserve"> </w:t>
            </w:r>
            <w:r w:rsidR="000B2570">
              <w:rPr>
                <w:rFonts w:ascii="Candara" w:hAnsi="Candara" w:cstheme="minorHAnsi"/>
              </w:rPr>
              <w:t>(</w:t>
            </w:r>
            <w:r w:rsidR="006F5EB4" w:rsidRPr="00E205E0">
              <w:rPr>
                <w:rFonts w:ascii="Candara" w:hAnsi="Candara" w:cstheme="minorHAnsi"/>
              </w:rPr>
              <w:t>including e-waste management</w:t>
            </w:r>
            <w:r w:rsidR="000B2570">
              <w:rPr>
                <w:rFonts w:ascii="Candara" w:hAnsi="Candara" w:cstheme="minorHAnsi"/>
              </w:rPr>
              <w:t>)</w:t>
            </w:r>
            <w:r w:rsidR="00414C06" w:rsidRPr="00E205E0">
              <w:rPr>
                <w:rFonts w:ascii="Candara" w:hAnsi="Candara" w:cstheme="minorHAnsi"/>
              </w:rPr>
              <w:t>, OHS Plan, Community Health and Safety Plan</w:t>
            </w:r>
            <w:r w:rsidR="003A713D" w:rsidRPr="00E205E0">
              <w:rPr>
                <w:rFonts w:ascii="Candara" w:hAnsi="Candara" w:cstheme="minorHAnsi"/>
              </w:rPr>
              <w:t>, Laboratory Safety Protocol</w:t>
            </w:r>
            <w:r w:rsidR="00DC3BB8">
              <w:rPr>
                <w:rFonts w:ascii="Candara" w:hAnsi="Candara" w:cstheme="minorHAnsi"/>
              </w:rPr>
              <w:t xml:space="preserve"> and</w:t>
            </w:r>
            <w:r w:rsidR="003A713D" w:rsidRPr="00E205E0">
              <w:rPr>
                <w:rFonts w:ascii="Candara" w:hAnsi="Candara" w:cstheme="minorHAnsi"/>
              </w:rPr>
              <w:t xml:space="preserve"> </w:t>
            </w:r>
            <w:r w:rsidR="006C28D4">
              <w:rPr>
                <w:rFonts w:ascii="Candara" w:hAnsi="Candara" w:cstheme="minorHAnsi"/>
              </w:rPr>
              <w:t>COVID-</w:t>
            </w:r>
            <w:r w:rsidR="003A713D" w:rsidRPr="00E205E0">
              <w:rPr>
                <w:rFonts w:ascii="Candara" w:hAnsi="Candara" w:cstheme="minorHAnsi"/>
              </w:rPr>
              <w:t>19 SOP</w:t>
            </w:r>
            <w:r w:rsidR="00414C06" w:rsidRPr="00E205E0">
              <w:rPr>
                <w:rFonts w:ascii="Candara" w:hAnsi="Candara" w:cstheme="minorHAnsi"/>
              </w:rPr>
              <w:t xml:space="preserve"> </w:t>
            </w:r>
            <w:r w:rsidR="00F42646" w:rsidRPr="00E205E0">
              <w:rPr>
                <w:rFonts w:ascii="Candara" w:hAnsi="Candara" w:cstheme="minorHAnsi"/>
              </w:rPr>
              <w:t>as part of</w:t>
            </w:r>
            <w:r w:rsidR="002D591F" w:rsidRPr="00E205E0">
              <w:rPr>
                <w:rFonts w:ascii="Candara" w:hAnsi="Candara" w:cstheme="minorHAnsi"/>
              </w:rPr>
              <w:t xml:space="preserve"> the </w:t>
            </w:r>
            <w:proofErr w:type="spellStart"/>
            <w:r w:rsidR="002D591F" w:rsidRPr="00E205E0">
              <w:rPr>
                <w:rFonts w:ascii="Candara" w:hAnsi="Candara" w:cstheme="minorHAnsi"/>
              </w:rPr>
              <w:t>ESMPs</w:t>
            </w:r>
            <w:proofErr w:type="spellEnd"/>
            <w:r w:rsidR="00414C06" w:rsidRPr="00E205E0">
              <w:rPr>
                <w:rFonts w:ascii="Candara" w:hAnsi="Candara" w:cstheme="minorHAnsi"/>
              </w:rPr>
              <w:t>.</w:t>
            </w:r>
          </w:p>
        </w:tc>
        <w:tc>
          <w:tcPr>
            <w:tcW w:w="3780" w:type="dxa"/>
            <w:tcBorders>
              <w:top w:val="single" w:sz="4" w:space="0" w:color="auto"/>
            </w:tcBorders>
          </w:tcPr>
          <w:p w14:paraId="7CBC0E02" w14:textId="77777777" w:rsidR="00D455D4" w:rsidRPr="00E205E0" w:rsidRDefault="00D455D4" w:rsidP="000C7F39">
            <w:pPr>
              <w:spacing w:before="120" w:after="120"/>
              <w:rPr>
                <w:rFonts w:ascii="Candara" w:hAnsi="Candara" w:cstheme="minorHAnsi"/>
              </w:rPr>
            </w:pPr>
          </w:p>
          <w:p w14:paraId="3D678D1E" w14:textId="7DA51AAA" w:rsidR="00212B21" w:rsidRPr="00E205E0" w:rsidRDefault="00D455D4" w:rsidP="000C7F39">
            <w:pPr>
              <w:spacing w:before="120" w:after="120"/>
              <w:rPr>
                <w:rFonts w:ascii="Candara" w:hAnsi="Candara" w:cstheme="minorHAnsi"/>
              </w:rPr>
            </w:pPr>
            <w:r w:rsidRPr="00E205E0">
              <w:rPr>
                <w:rFonts w:ascii="Candara" w:hAnsi="Candara" w:cstheme="minorHAnsi"/>
              </w:rPr>
              <w:t>During detail</w:t>
            </w:r>
            <w:r w:rsidR="00F413BC">
              <w:rPr>
                <w:rFonts w:ascii="Candara" w:hAnsi="Candara" w:cstheme="minorHAnsi"/>
              </w:rPr>
              <w:t>ed</w:t>
            </w:r>
            <w:r w:rsidRPr="00E205E0">
              <w:rPr>
                <w:rFonts w:ascii="Candara" w:hAnsi="Candara" w:cstheme="minorHAnsi"/>
              </w:rPr>
              <w:t xml:space="preserve"> design and before bidding process </w:t>
            </w:r>
            <w:r w:rsidR="00C94FA5" w:rsidRPr="00E205E0">
              <w:rPr>
                <w:rFonts w:ascii="Candara" w:hAnsi="Candara" w:cstheme="minorHAnsi"/>
              </w:rPr>
              <w:t>of</w:t>
            </w:r>
            <w:r w:rsidR="0050685D" w:rsidRPr="00E205E0">
              <w:rPr>
                <w:rFonts w:ascii="Candara" w:hAnsi="Candara" w:cstheme="minorHAnsi"/>
              </w:rPr>
              <w:t xml:space="preserve"> the respective subproject.</w:t>
            </w:r>
          </w:p>
        </w:tc>
        <w:tc>
          <w:tcPr>
            <w:tcW w:w="3690" w:type="dxa"/>
            <w:tcBorders>
              <w:top w:val="single" w:sz="4" w:space="0" w:color="auto"/>
            </w:tcBorders>
          </w:tcPr>
          <w:p w14:paraId="20D13035" w14:textId="77777777" w:rsidR="00D455D4" w:rsidRPr="00E205E0" w:rsidRDefault="00D455D4" w:rsidP="000C7F39">
            <w:pPr>
              <w:spacing w:before="120" w:after="120"/>
              <w:rPr>
                <w:rFonts w:ascii="Candara" w:hAnsi="Candara" w:cstheme="minorHAnsi"/>
              </w:rPr>
            </w:pPr>
          </w:p>
          <w:p w14:paraId="489D8047" w14:textId="5FCF95DA" w:rsidR="00212B21" w:rsidRPr="00E205E0" w:rsidRDefault="005B0564" w:rsidP="000C7F39">
            <w:pPr>
              <w:spacing w:before="120" w:after="120"/>
              <w:rPr>
                <w:rFonts w:ascii="Candara" w:hAnsi="Candara" w:cstheme="minorHAnsi"/>
              </w:rPr>
            </w:pPr>
            <w:proofErr w:type="spellStart"/>
            <w:r>
              <w:rPr>
                <w:rFonts w:ascii="Candara" w:hAnsi="Candara" w:cstheme="minorHAnsi"/>
              </w:rPr>
              <w:t>PIUs</w:t>
            </w:r>
            <w:proofErr w:type="spellEnd"/>
            <w:r>
              <w:rPr>
                <w:rFonts w:ascii="Candara" w:hAnsi="Candara" w:cstheme="minorHAnsi"/>
              </w:rPr>
              <w:t xml:space="preserve"> and Contractors</w:t>
            </w:r>
          </w:p>
        </w:tc>
      </w:tr>
      <w:tr w:rsidR="00284A9D" w:rsidRPr="00E205E0" w14:paraId="13C5E52B" w14:textId="77777777" w:rsidTr="4733FB56">
        <w:trPr>
          <w:trHeight w:val="20"/>
        </w:trPr>
        <w:tc>
          <w:tcPr>
            <w:tcW w:w="715" w:type="dxa"/>
          </w:tcPr>
          <w:p w14:paraId="556EBD0C" w14:textId="0F1F3CD3" w:rsidR="00284A9D" w:rsidRPr="00E205E0" w:rsidRDefault="0080116C" w:rsidP="000C7F39">
            <w:pPr>
              <w:spacing w:before="120" w:after="120"/>
              <w:rPr>
                <w:rFonts w:ascii="Candara" w:hAnsi="Candara" w:cstheme="minorHAnsi"/>
              </w:rPr>
            </w:pPr>
            <w:r>
              <w:br w:type="page"/>
            </w:r>
            <w:r w:rsidR="00284A9D" w:rsidRPr="00E205E0">
              <w:rPr>
                <w:rFonts w:ascii="Candara" w:hAnsi="Candara" w:cstheme="minorHAnsi"/>
              </w:rPr>
              <w:t>1.4</w:t>
            </w:r>
          </w:p>
        </w:tc>
        <w:tc>
          <w:tcPr>
            <w:tcW w:w="6120" w:type="dxa"/>
          </w:tcPr>
          <w:p w14:paraId="2D8B91A6" w14:textId="4C150A79" w:rsidR="00284A9D" w:rsidRPr="00E205E0" w:rsidRDefault="00284A9D" w:rsidP="000C7F39">
            <w:pPr>
              <w:pStyle w:val="Normalbullettable"/>
              <w:spacing w:before="120" w:after="120"/>
              <w:rPr>
                <w:rFonts w:ascii="Candara" w:hAnsi="Candara" w:cstheme="minorHAnsi"/>
              </w:rPr>
            </w:pPr>
            <w:r w:rsidRPr="00E205E0">
              <w:rPr>
                <w:rFonts w:ascii="Candara" w:hAnsi="Candara" w:cstheme="minorHAnsi"/>
              </w:rPr>
              <w:t>MANAGEMENT OF CONTRACTORS</w:t>
            </w:r>
            <w:r w:rsidR="007A0990">
              <w:rPr>
                <w:rFonts w:ascii="Candara" w:hAnsi="Candara" w:cstheme="minorHAnsi"/>
              </w:rPr>
              <w:t xml:space="preserve"> AND OPERATORS OF MUNICIPAL WASTE MANAGEMENT FACILITY, E-WASTE </w:t>
            </w:r>
            <w:r w:rsidR="001A47BD">
              <w:rPr>
                <w:rFonts w:ascii="Candara" w:hAnsi="Candara" w:cstheme="minorHAnsi"/>
              </w:rPr>
              <w:t xml:space="preserve">AND MUNICIPAL </w:t>
            </w:r>
            <w:r w:rsidR="007A0990">
              <w:rPr>
                <w:rFonts w:ascii="Candara" w:hAnsi="Candara" w:cstheme="minorHAnsi"/>
              </w:rPr>
              <w:t>MANAGEMENT FACILITY VEHICLE INSPECTION CENTERS</w:t>
            </w:r>
            <w:r w:rsidRPr="00E205E0">
              <w:rPr>
                <w:rFonts w:ascii="Candara" w:hAnsi="Candara" w:cstheme="minorHAnsi"/>
              </w:rPr>
              <w:t xml:space="preserve"> </w:t>
            </w:r>
            <w:r w:rsidR="00DC3BB8">
              <w:rPr>
                <w:rFonts w:ascii="Candara" w:hAnsi="Candara" w:cstheme="minorHAnsi"/>
              </w:rPr>
              <w:t>(</w:t>
            </w:r>
            <w:proofErr w:type="spellStart"/>
            <w:r w:rsidR="00DC3BB8">
              <w:rPr>
                <w:rFonts w:ascii="Candara" w:hAnsi="Candara" w:cstheme="minorHAnsi"/>
              </w:rPr>
              <w:t>VICs</w:t>
            </w:r>
            <w:proofErr w:type="spellEnd"/>
            <w:r w:rsidR="00DC3BB8">
              <w:rPr>
                <w:rFonts w:ascii="Candara" w:hAnsi="Candara" w:cstheme="minorHAnsi"/>
              </w:rPr>
              <w:t>)</w:t>
            </w:r>
          </w:p>
          <w:p w14:paraId="7E759EED" w14:textId="75F1F78C" w:rsidR="00284A9D" w:rsidRPr="00E205E0" w:rsidRDefault="00284A9D" w:rsidP="000C7F39">
            <w:pPr>
              <w:spacing w:before="120" w:after="120"/>
              <w:rPr>
                <w:rFonts w:ascii="Candara" w:hAnsi="Candara" w:cstheme="minorHAnsi"/>
              </w:rPr>
            </w:pPr>
            <w:r w:rsidRPr="00E205E0">
              <w:rPr>
                <w:rFonts w:ascii="Candara" w:hAnsi="Candara" w:cstheme="minorHAnsi"/>
              </w:rPr>
              <w:t xml:space="preserve">Incorporate the relevant aspects of the </w:t>
            </w:r>
            <w:proofErr w:type="spellStart"/>
            <w:r w:rsidRPr="00E205E0">
              <w:rPr>
                <w:rFonts w:ascii="Candara" w:hAnsi="Candara" w:cstheme="minorHAnsi"/>
              </w:rPr>
              <w:t>ESCP</w:t>
            </w:r>
            <w:proofErr w:type="spellEnd"/>
            <w:r w:rsidRPr="00E205E0">
              <w:rPr>
                <w:rFonts w:ascii="Candara" w:hAnsi="Candara" w:cstheme="minorHAnsi"/>
              </w:rPr>
              <w:t xml:space="preserve">, including the relevant ES documents and/or plans, and the </w:t>
            </w:r>
            <w:proofErr w:type="spellStart"/>
            <w:r w:rsidRPr="00E205E0">
              <w:rPr>
                <w:rFonts w:ascii="Candara" w:hAnsi="Candara" w:cstheme="minorHAnsi"/>
              </w:rPr>
              <w:t>LMP</w:t>
            </w:r>
            <w:proofErr w:type="spellEnd"/>
            <w:r w:rsidRPr="00E205E0">
              <w:rPr>
                <w:rFonts w:ascii="Candara" w:hAnsi="Candara" w:cstheme="minorHAnsi"/>
              </w:rPr>
              <w:t xml:space="preserve">, into the Environmental, Social, Health and Safety (ESHS) specifications of the respective procurement documents. Bidding documents and works contracts will include relevant measures for labor management, workers Codes of Conduct (CoC) to ensure gender inclusion and management of risk of SEA/SH, incorporate relevant </w:t>
            </w:r>
            <w:r w:rsidR="00921700">
              <w:rPr>
                <w:rFonts w:ascii="Candara" w:hAnsi="Candara" w:cstheme="minorHAnsi"/>
              </w:rPr>
              <w:t xml:space="preserve">national and </w:t>
            </w:r>
            <w:r w:rsidRPr="00E205E0">
              <w:rPr>
                <w:rFonts w:ascii="Candara" w:hAnsi="Candara" w:cstheme="minorHAnsi"/>
              </w:rPr>
              <w:t>WHO Guidelines on COVID-19 response and other communicable diseases risks with respect to workers and surrounding communities</w:t>
            </w:r>
            <w:r w:rsidR="00FC065D">
              <w:rPr>
                <w:rFonts w:ascii="Candara" w:hAnsi="Candara" w:cstheme="minorHAnsi"/>
              </w:rPr>
              <w:t>, OHS issues and incidence management and reporting particulars</w:t>
            </w:r>
            <w:r w:rsidRPr="00E205E0">
              <w:rPr>
                <w:rFonts w:ascii="Candara" w:hAnsi="Candara" w:cstheme="minorHAnsi"/>
              </w:rPr>
              <w:t xml:space="preserve">. </w:t>
            </w:r>
          </w:p>
          <w:p w14:paraId="16EDEFB8" w14:textId="50652364" w:rsidR="00EB0BBD" w:rsidRPr="00E205E0" w:rsidRDefault="00284A9D" w:rsidP="00654A89">
            <w:pPr>
              <w:spacing w:before="120" w:after="120"/>
              <w:rPr>
                <w:rFonts w:ascii="Candara" w:hAnsi="Candara" w:cstheme="minorHAnsi"/>
              </w:rPr>
            </w:pPr>
            <w:r w:rsidRPr="00E205E0">
              <w:rPr>
                <w:rFonts w:ascii="Candara" w:hAnsi="Candara" w:cstheme="minorHAnsi"/>
              </w:rPr>
              <w:t xml:space="preserve">Preparation of </w:t>
            </w:r>
            <w:bookmarkStart w:id="3" w:name="_Hlk86918137"/>
            <w:r w:rsidRPr="00E205E0">
              <w:rPr>
                <w:rFonts w:ascii="Candara" w:hAnsi="Candara" w:cstheme="minorHAnsi"/>
              </w:rPr>
              <w:t>Contractors</w:t>
            </w:r>
            <w:r w:rsidR="00DC3BB8">
              <w:rPr>
                <w:rFonts w:ascii="Candara" w:hAnsi="Candara" w:cstheme="minorHAnsi"/>
              </w:rPr>
              <w:t xml:space="preserve"> and facility operators</w:t>
            </w:r>
            <w:r w:rsidRPr="00E205E0">
              <w:rPr>
                <w:rFonts w:ascii="Candara" w:hAnsi="Candara" w:cstheme="minorHAnsi"/>
              </w:rPr>
              <w:t>-</w:t>
            </w:r>
            <w:proofErr w:type="spellStart"/>
            <w:r w:rsidRPr="00E205E0">
              <w:rPr>
                <w:rFonts w:ascii="Candara" w:hAnsi="Candara" w:cstheme="minorHAnsi"/>
              </w:rPr>
              <w:t>ESMP</w:t>
            </w:r>
            <w:proofErr w:type="spellEnd"/>
            <w:r w:rsidRPr="00E205E0">
              <w:rPr>
                <w:rFonts w:ascii="Candara" w:hAnsi="Candara" w:cstheme="minorHAnsi"/>
              </w:rPr>
              <w:t xml:space="preserve"> </w:t>
            </w:r>
            <w:r w:rsidR="00FC065D">
              <w:rPr>
                <w:rFonts w:ascii="Candara" w:hAnsi="Candara" w:cstheme="minorHAnsi"/>
              </w:rPr>
              <w:t xml:space="preserve">(including a Labor </w:t>
            </w:r>
            <w:r w:rsidR="00DC3BB8">
              <w:rPr>
                <w:rFonts w:ascii="Candara" w:hAnsi="Candara" w:cstheme="minorHAnsi"/>
              </w:rPr>
              <w:t>M</w:t>
            </w:r>
            <w:r w:rsidR="00FC065D">
              <w:rPr>
                <w:rFonts w:ascii="Candara" w:hAnsi="Candara" w:cstheme="minorHAnsi"/>
              </w:rPr>
              <w:t>anagement Plan</w:t>
            </w:r>
            <w:r w:rsidR="00517E56">
              <w:rPr>
                <w:rFonts w:ascii="Candara" w:hAnsi="Candara" w:cstheme="minorHAnsi"/>
              </w:rPr>
              <w:t xml:space="preserve"> with OHS</w:t>
            </w:r>
            <w:r w:rsidR="00DC3BB8">
              <w:rPr>
                <w:rFonts w:ascii="Candara" w:hAnsi="Candara" w:cstheme="minorHAnsi"/>
              </w:rPr>
              <w:t xml:space="preserve">, Safety Management Plan, </w:t>
            </w:r>
            <w:r w:rsidR="00B50393">
              <w:rPr>
                <w:rFonts w:ascii="Candara" w:hAnsi="Candara" w:cstheme="minorHAnsi"/>
              </w:rPr>
              <w:t xml:space="preserve">Emergency Protocols, Facility Operation SOP, </w:t>
            </w:r>
            <w:r w:rsidR="00DC3BB8">
              <w:rPr>
                <w:rFonts w:ascii="Candara" w:hAnsi="Candara" w:cstheme="minorHAnsi"/>
              </w:rPr>
              <w:t>Traffic Management Plan, Waste Management Plan, as appropriate</w:t>
            </w:r>
            <w:r w:rsidR="00FC065D">
              <w:rPr>
                <w:rFonts w:ascii="Candara" w:hAnsi="Candara" w:cstheme="minorHAnsi"/>
              </w:rPr>
              <w:t xml:space="preserve">) </w:t>
            </w:r>
            <w:r w:rsidRPr="00E205E0">
              <w:rPr>
                <w:rFonts w:ascii="Candara" w:hAnsi="Candara" w:cstheme="minorHAnsi"/>
              </w:rPr>
              <w:t>and other plans as described in 1.3 relevant for contractors.</w:t>
            </w:r>
            <w:bookmarkEnd w:id="3"/>
          </w:p>
        </w:tc>
        <w:tc>
          <w:tcPr>
            <w:tcW w:w="3780" w:type="dxa"/>
          </w:tcPr>
          <w:p w14:paraId="49A58BC7" w14:textId="171F8EC0" w:rsidR="00284A9D" w:rsidRDefault="00284A9D" w:rsidP="000C7F39">
            <w:pPr>
              <w:spacing w:before="120" w:after="120"/>
              <w:rPr>
                <w:rFonts w:ascii="Candara" w:hAnsi="Candara" w:cstheme="minorHAnsi"/>
              </w:rPr>
            </w:pPr>
          </w:p>
          <w:p w14:paraId="30B422DC" w14:textId="77777777" w:rsidR="00E66667" w:rsidRPr="00E66667" w:rsidRDefault="00E66667" w:rsidP="000C7F39">
            <w:pPr>
              <w:spacing w:before="120" w:after="120"/>
              <w:rPr>
                <w:rFonts w:ascii="Candara" w:hAnsi="Candara" w:cstheme="minorHAnsi"/>
                <w:sz w:val="24"/>
                <w:szCs w:val="24"/>
              </w:rPr>
            </w:pPr>
          </w:p>
          <w:p w14:paraId="1CCE65C5" w14:textId="116EF47E" w:rsidR="0050685D" w:rsidRPr="00E205E0" w:rsidRDefault="0050685D" w:rsidP="0050685D">
            <w:pPr>
              <w:spacing w:before="120" w:after="120"/>
              <w:rPr>
                <w:rFonts w:ascii="Candara" w:hAnsi="Candara" w:cstheme="minorHAnsi"/>
              </w:rPr>
            </w:pPr>
            <w:r w:rsidRPr="00E205E0">
              <w:rPr>
                <w:rFonts w:ascii="Candara" w:hAnsi="Candara" w:cstheme="minorHAnsi"/>
              </w:rPr>
              <w:t xml:space="preserve">During Bid document preparation and </w:t>
            </w:r>
          </w:p>
          <w:p w14:paraId="6EF0341F" w14:textId="0B91A923" w:rsidR="00284A9D" w:rsidRPr="00E205E0" w:rsidRDefault="00284A9D" w:rsidP="000C7F39">
            <w:pPr>
              <w:spacing w:before="120" w:after="120"/>
              <w:rPr>
                <w:rFonts w:ascii="Candara" w:hAnsi="Candara" w:cstheme="minorHAnsi"/>
              </w:rPr>
            </w:pPr>
            <w:r w:rsidRPr="00E205E0">
              <w:rPr>
                <w:rFonts w:ascii="Candara" w:hAnsi="Candara" w:cstheme="minorHAnsi"/>
              </w:rPr>
              <w:t xml:space="preserve">Prior to </w:t>
            </w:r>
            <w:r w:rsidR="0050685D" w:rsidRPr="00E205E0">
              <w:rPr>
                <w:rFonts w:ascii="Candara" w:hAnsi="Candara" w:cstheme="minorHAnsi"/>
              </w:rPr>
              <w:t>invitation of bid of the respective subproject.</w:t>
            </w:r>
          </w:p>
          <w:p w14:paraId="100C7982" w14:textId="37F75EA8" w:rsidR="00284A9D" w:rsidRDefault="00284A9D" w:rsidP="000C7F39">
            <w:pPr>
              <w:spacing w:before="120" w:after="120"/>
              <w:rPr>
                <w:rFonts w:ascii="Candara" w:hAnsi="Candara" w:cstheme="minorHAnsi"/>
              </w:rPr>
            </w:pPr>
          </w:p>
          <w:p w14:paraId="27F730EB" w14:textId="77777777" w:rsidR="00FC065D" w:rsidRPr="00E205E0" w:rsidRDefault="00FC065D" w:rsidP="000C7F39">
            <w:pPr>
              <w:spacing w:before="120" w:after="120"/>
              <w:rPr>
                <w:rFonts w:ascii="Candara" w:hAnsi="Candara" w:cstheme="minorHAnsi"/>
              </w:rPr>
            </w:pPr>
          </w:p>
          <w:p w14:paraId="4B40D778" w14:textId="4CB173AE" w:rsidR="00284A9D" w:rsidRDefault="00284A9D" w:rsidP="000C7F39">
            <w:pPr>
              <w:spacing w:before="120" w:after="120"/>
              <w:rPr>
                <w:rFonts w:ascii="Candara" w:hAnsi="Candara" w:cstheme="minorHAnsi"/>
              </w:rPr>
            </w:pPr>
          </w:p>
          <w:p w14:paraId="5418C9C7" w14:textId="119704AB" w:rsidR="00284A9D" w:rsidRPr="00E66667" w:rsidRDefault="00284A9D" w:rsidP="000C7F39">
            <w:pPr>
              <w:spacing w:before="120" w:after="120"/>
              <w:rPr>
                <w:rFonts w:ascii="Candara" w:hAnsi="Candara" w:cstheme="minorHAnsi"/>
                <w:sz w:val="26"/>
                <w:szCs w:val="26"/>
              </w:rPr>
            </w:pPr>
          </w:p>
          <w:p w14:paraId="34689B31" w14:textId="34633BD3" w:rsidR="00284A9D" w:rsidRPr="00E205E0" w:rsidRDefault="00284A9D" w:rsidP="000C7F39">
            <w:pPr>
              <w:spacing w:before="120" w:after="120"/>
              <w:rPr>
                <w:rFonts w:ascii="Candara" w:hAnsi="Candara" w:cstheme="minorHAnsi"/>
              </w:rPr>
            </w:pPr>
            <w:r w:rsidRPr="00E205E0">
              <w:rPr>
                <w:rFonts w:ascii="Candara" w:hAnsi="Candara" w:cstheme="minorHAnsi"/>
              </w:rPr>
              <w:t>Prior to commencement of civil</w:t>
            </w:r>
            <w:r w:rsidRPr="00E205E0">
              <w:rPr>
                <w:rFonts w:ascii="Candara" w:hAnsi="Candara" w:cstheme="minorHAnsi"/>
                <w:color w:val="000000"/>
              </w:rPr>
              <w:t xml:space="preserve"> </w:t>
            </w:r>
            <w:r w:rsidRPr="00E205E0">
              <w:rPr>
                <w:rFonts w:ascii="Candara" w:hAnsi="Candara" w:cstheme="minorHAnsi"/>
              </w:rPr>
              <w:t>works </w:t>
            </w:r>
            <w:r w:rsidR="00DC3BB8">
              <w:rPr>
                <w:rFonts w:ascii="Candara" w:hAnsi="Candara" w:cstheme="minorHAnsi"/>
              </w:rPr>
              <w:t>and operation of waste management and VIC facilities</w:t>
            </w:r>
          </w:p>
        </w:tc>
        <w:tc>
          <w:tcPr>
            <w:tcW w:w="3690" w:type="dxa"/>
          </w:tcPr>
          <w:p w14:paraId="5C9E42CC" w14:textId="77777777" w:rsidR="00EB0BBD" w:rsidRPr="00E205E0" w:rsidRDefault="00EB0BBD" w:rsidP="000C7F39">
            <w:pPr>
              <w:spacing w:before="120" w:after="120"/>
              <w:rPr>
                <w:rFonts w:ascii="Candara" w:hAnsi="Candara" w:cstheme="minorHAnsi"/>
              </w:rPr>
            </w:pPr>
          </w:p>
          <w:p w14:paraId="65EA9CDD" w14:textId="4F8593B7" w:rsidR="00284A9D" w:rsidRPr="00E205E0" w:rsidRDefault="00FC065D" w:rsidP="000C7F39">
            <w:pPr>
              <w:spacing w:before="120" w:after="120"/>
              <w:rPr>
                <w:rFonts w:ascii="Candara" w:hAnsi="Candara" w:cstheme="minorHAnsi"/>
              </w:rPr>
            </w:pPr>
            <w:proofErr w:type="spellStart"/>
            <w:r>
              <w:rPr>
                <w:rFonts w:ascii="Candara" w:hAnsi="Candara" w:cstheme="minorHAnsi"/>
              </w:rPr>
              <w:t>PIUs</w:t>
            </w:r>
            <w:proofErr w:type="spellEnd"/>
          </w:p>
          <w:p w14:paraId="7FF6906A" w14:textId="310F3628" w:rsidR="00EB0BBD" w:rsidRPr="00E205E0" w:rsidRDefault="00EB0BBD" w:rsidP="000C7F39">
            <w:pPr>
              <w:spacing w:before="120" w:after="120"/>
              <w:rPr>
                <w:rFonts w:ascii="Candara" w:hAnsi="Candara" w:cstheme="minorHAnsi"/>
                <w:sz w:val="10"/>
                <w:szCs w:val="10"/>
              </w:rPr>
            </w:pPr>
          </w:p>
          <w:p w14:paraId="2F9D7BEB" w14:textId="77777777" w:rsidR="00EB0BBD" w:rsidRPr="00E205E0" w:rsidRDefault="00EB0BBD" w:rsidP="000C7F39">
            <w:pPr>
              <w:spacing w:before="120" w:after="120"/>
              <w:rPr>
                <w:rFonts w:ascii="Candara" w:hAnsi="Candara" w:cstheme="minorHAnsi"/>
              </w:rPr>
            </w:pPr>
          </w:p>
          <w:p w14:paraId="1631A609" w14:textId="5280A17B" w:rsidR="00284A9D" w:rsidRDefault="00284A9D" w:rsidP="000C7F39">
            <w:pPr>
              <w:spacing w:before="120" w:after="120"/>
              <w:rPr>
                <w:rFonts w:ascii="Candara" w:hAnsi="Candara" w:cstheme="minorHAnsi"/>
              </w:rPr>
            </w:pPr>
          </w:p>
          <w:p w14:paraId="2BBFC8E5" w14:textId="5B511F30" w:rsidR="00FC065D" w:rsidRDefault="00FC065D" w:rsidP="000C7F39">
            <w:pPr>
              <w:spacing w:before="120" w:after="120"/>
              <w:rPr>
                <w:rFonts w:ascii="Candara" w:hAnsi="Candara" w:cstheme="minorHAnsi"/>
              </w:rPr>
            </w:pPr>
          </w:p>
          <w:p w14:paraId="52264D60" w14:textId="77777777" w:rsidR="00E66667" w:rsidRPr="00E205E0" w:rsidRDefault="00E66667" w:rsidP="000C7F39">
            <w:pPr>
              <w:spacing w:before="120" w:after="120"/>
              <w:rPr>
                <w:rFonts w:ascii="Candara" w:hAnsi="Candara" w:cstheme="minorHAnsi"/>
              </w:rPr>
            </w:pPr>
          </w:p>
          <w:p w14:paraId="726A3081" w14:textId="77777777" w:rsidR="00EB0BBD" w:rsidRPr="00E205E0" w:rsidRDefault="00EB0BBD" w:rsidP="000C7F39">
            <w:pPr>
              <w:spacing w:before="120" w:after="120"/>
              <w:rPr>
                <w:rFonts w:ascii="Candara" w:hAnsi="Candara" w:cstheme="minorHAnsi"/>
              </w:rPr>
            </w:pPr>
          </w:p>
          <w:p w14:paraId="4E27A451" w14:textId="77777777" w:rsidR="00EB0BBD" w:rsidRPr="00E205E0" w:rsidRDefault="00EB0BBD" w:rsidP="000C7F39">
            <w:pPr>
              <w:spacing w:before="120" w:after="120"/>
              <w:rPr>
                <w:rFonts w:ascii="Candara" w:hAnsi="Candara" w:cstheme="minorHAnsi"/>
              </w:rPr>
            </w:pPr>
          </w:p>
          <w:p w14:paraId="2C167600" w14:textId="3A52EF57" w:rsidR="00EB0BBD" w:rsidRPr="00E205E0" w:rsidRDefault="0016071B" w:rsidP="000C7F39">
            <w:pPr>
              <w:spacing w:before="120" w:after="120"/>
              <w:rPr>
                <w:rFonts w:ascii="Candara" w:hAnsi="Candara" w:cstheme="minorHAnsi"/>
              </w:rPr>
            </w:pPr>
            <w:r w:rsidRPr="00E205E0">
              <w:rPr>
                <w:rFonts w:ascii="Candara" w:hAnsi="Candara" w:cstheme="minorHAnsi"/>
              </w:rPr>
              <w:t>Contractor</w:t>
            </w:r>
            <w:r w:rsidR="00DC3BB8">
              <w:rPr>
                <w:rFonts w:ascii="Candara" w:hAnsi="Candara" w:cstheme="minorHAnsi"/>
              </w:rPr>
              <w:t xml:space="preserve">, Operators of facilities and </w:t>
            </w:r>
            <w:proofErr w:type="spellStart"/>
            <w:r w:rsidR="00DC3BB8">
              <w:rPr>
                <w:rFonts w:ascii="Candara" w:hAnsi="Candara" w:cstheme="minorHAnsi"/>
              </w:rPr>
              <w:t>VICs</w:t>
            </w:r>
            <w:proofErr w:type="spellEnd"/>
            <w:r w:rsidR="00290732" w:rsidRPr="00E205E0">
              <w:rPr>
                <w:rFonts w:ascii="Candara" w:hAnsi="Candara" w:cstheme="minorHAnsi"/>
              </w:rPr>
              <w:t xml:space="preserve"> and respective PIU</w:t>
            </w:r>
          </w:p>
        </w:tc>
      </w:tr>
      <w:tr w:rsidR="00212B21" w:rsidRPr="00E205E0" w14:paraId="24AAF5F3" w14:textId="77777777" w:rsidTr="4733FB56">
        <w:trPr>
          <w:trHeight w:val="458"/>
        </w:trPr>
        <w:tc>
          <w:tcPr>
            <w:tcW w:w="14305" w:type="dxa"/>
            <w:gridSpan w:val="4"/>
            <w:shd w:val="clear" w:color="auto" w:fill="F4B083" w:themeFill="accent2" w:themeFillTint="99"/>
          </w:tcPr>
          <w:p w14:paraId="2B02C777" w14:textId="69C4181C" w:rsidR="00212B21" w:rsidRPr="00E205E0" w:rsidRDefault="00212B21" w:rsidP="000C7F39">
            <w:pPr>
              <w:spacing w:before="120" w:after="120"/>
              <w:rPr>
                <w:rFonts w:ascii="Candara" w:hAnsi="Candara" w:cstheme="minorHAnsi"/>
                <w:b/>
                <w:bCs/>
              </w:rPr>
            </w:pPr>
            <w:proofErr w:type="spellStart"/>
            <w:r w:rsidRPr="00E205E0">
              <w:rPr>
                <w:rFonts w:ascii="Candara" w:hAnsi="Candara" w:cstheme="minorHAnsi"/>
                <w:b/>
                <w:bCs/>
              </w:rPr>
              <w:lastRenderedPageBreak/>
              <w:t>ESS</w:t>
            </w:r>
            <w:proofErr w:type="spellEnd"/>
            <w:r w:rsidRPr="00E205E0">
              <w:rPr>
                <w:rFonts w:ascii="Candara" w:hAnsi="Candara" w:cstheme="minorHAnsi"/>
                <w:b/>
                <w:bCs/>
              </w:rPr>
              <w:t xml:space="preserve"> 2:  LABOR AND WORKING CONDITIONS  </w:t>
            </w:r>
          </w:p>
        </w:tc>
      </w:tr>
      <w:tr w:rsidR="006B3B3B" w:rsidRPr="00E205E0" w14:paraId="752A32E9" w14:textId="77777777" w:rsidTr="4733FB56">
        <w:trPr>
          <w:trHeight w:val="20"/>
        </w:trPr>
        <w:tc>
          <w:tcPr>
            <w:tcW w:w="715" w:type="dxa"/>
          </w:tcPr>
          <w:p w14:paraId="588298D6" w14:textId="77777777" w:rsidR="006B3B3B" w:rsidRPr="00E205E0" w:rsidRDefault="006B3B3B" w:rsidP="000C7F39">
            <w:pPr>
              <w:spacing w:before="120" w:after="120"/>
              <w:rPr>
                <w:rFonts w:ascii="Candara" w:hAnsi="Candara" w:cstheme="minorHAnsi"/>
              </w:rPr>
            </w:pPr>
            <w:r w:rsidRPr="00E205E0">
              <w:rPr>
                <w:rFonts w:ascii="Candara" w:hAnsi="Candara" w:cstheme="minorHAnsi"/>
              </w:rPr>
              <w:t>2.1</w:t>
            </w:r>
          </w:p>
        </w:tc>
        <w:tc>
          <w:tcPr>
            <w:tcW w:w="6120" w:type="dxa"/>
          </w:tcPr>
          <w:p w14:paraId="2E7641DE" w14:textId="32C6E84C" w:rsidR="00530822" w:rsidRDefault="006B3B3B" w:rsidP="00BF4F89">
            <w:pPr>
              <w:pStyle w:val="Normalbullettable"/>
              <w:spacing w:before="120" w:after="120"/>
              <w:rPr>
                <w:rFonts w:ascii="Candara" w:hAnsi="Candara" w:cstheme="minorHAnsi"/>
                <w:b w:val="0"/>
                <w:bCs w:val="0"/>
                <w:color w:val="auto"/>
              </w:rPr>
            </w:pPr>
            <w:r w:rsidRPr="00E205E0">
              <w:rPr>
                <w:rFonts w:ascii="Candara" w:hAnsi="Candara" w:cstheme="minorHAnsi"/>
              </w:rPr>
              <w:t>LABOR MANAGEMENT PROCEDURES</w:t>
            </w:r>
            <w:r w:rsidR="0075644C" w:rsidRPr="00E205E0">
              <w:rPr>
                <w:rFonts w:ascii="Candara" w:hAnsi="Candara" w:cstheme="minorHAnsi"/>
              </w:rPr>
              <w:t xml:space="preserve">: </w:t>
            </w:r>
            <w:r w:rsidR="00FC065D">
              <w:rPr>
                <w:rFonts w:ascii="Candara" w:hAnsi="Candara" w:cstheme="minorHAnsi"/>
                <w:b w:val="0"/>
                <w:bCs w:val="0"/>
                <w:color w:val="auto"/>
              </w:rPr>
              <w:t>I</w:t>
            </w:r>
            <w:r w:rsidRPr="00E205E0">
              <w:rPr>
                <w:rFonts w:ascii="Candara" w:hAnsi="Candara" w:cstheme="minorHAnsi"/>
                <w:b w:val="0"/>
                <w:bCs w:val="0"/>
                <w:color w:val="auto"/>
              </w:rPr>
              <w:t>mplement</w:t>
            </w:r>
            <w:r w:rsidR="00FC065D">
              <w:rPr>
                <w:rFonts w:ascii="Candara" w:hAnsi="Candara" w:cstheme="minorHAnsi"/>
                <w:b w:val="0"/>
                <w:bCs w:val="0"/>
                <w:color w:val="auto"/>
              </w:rPr>
              <w:t xml:space="preserve"> Project</w:t>
            </w:r>
            <w:r w:rsidRPr="00E205E0">
              <w:rPr>
                <w:rFonts w:ascii="Candara" w:hAnsi="Candara" w:cstheme="minorHAnsi"/>
                <w:b w:val="0"/>
                <w:bCs w:val="0"/>
                <w:color w:val="auto"/>
              </w:rPr>
              <w:t xml:space="preserve"> in accordance with the applicable requirements of ESS2, in a manner acceptable to the Association, including through, inter alia, implementing adequate OHS measures (including COVID-19 response measures), provision of training on handling emergency situation especially health related issues and accidents</w:t>
            </w:r>
            <w:r w:rsidR="00B018E0">
              <w:rPr>
                <w:rFonts w:ascii="Candara" w:hAnsi="Candara" w:cstheme="minorHAnsi"/>
                <w:b w:val="0"/>
                <w:bCs w:val="0"/>
                <w:color w:val="auto"/>
              </w:rPr>
              <w:t>, provision of Code of Conduct signing and SEA/SH training by all workers</w:t>
            </w:r>
            <w:r w:rsidRPr="00E205E0">
              <w:rPr>
                <w:rFonts w:ascii="Candara" w:hAnsi="Candara" w:cstheme="minorHAnsi"/>
                <w:b w:val="0"/>
                <w:bCs w:val="0"/>
                <w:color w:val="auto"/>
              </w:rPr>
              <w:t>; and setting out grievance arrangements for project workers, and incorporating labor requirements in the procurement documents and contracts with contractors and consultants. Ensure that child labor (any person under the age of 1</w:t>
            </w:r>
            <w:r w:rsidR="00271EEA" w:rsidRPr="00E205E0">
              <w:rPr>
                <w:rFonts w:ascii="Candara" w:hAnsi="Candara" w:cstheme="minorHAnsi"/>
                <w:b w:val="0"/>
                <w:bCs w:val="0"/>
                <w:color w:val="auto"/>
              </w:rPr>
              <w:t>8</w:t>
            </w:r>
            <w:r w:rsidRPr="00E205E0">
              <w:rPr>
                <w:rFonts w:ascii="Candara" w:hAnsi="Candara" w:cstheme="minorHAnsi"/>
                <w:b w:val="0"/>
                <w:bCs w:val="0"/>
                <w:color w:val="auto"/>
              </w:rPr>
              <w:t>), forced labor and trafficked persons are not employed under works contracts.</w:t>
            </w:r>
            <w:r w:rsidR="0016071B" w:rsidRPr="00E205E0">
              <w:rPr>
                <w:rFonts w:ascii="Candara" w:hAnsi="Candara" w:cstheme="minorHAnsi"/>
                <w:b w:val="0"/>
                <w:bCs w:val="0"/>
                <w:color w:val="auto"/>
              </w:rPr>
              <w:t xml:space="preserve"> </w:t>
            </w:r>
          </w:p>
          <w:p w14:paraId="78D376A0" w14:textId="77777777" w:rsidR="00DC3BB8" w:rsidRDefault="00DC3BB8" w:rsidP="00BF4F89">
            <w:pPr>
              <w:pStyle w:val="Normalbullettable"/>
              <w:spacing w:before="120" w:after="120"/>
              <w:rPr>
                <w:rFonts w:ascii="Candara" w:hAnsi="Candara" w:cstheme="minorHAnsi"/>
                <w:b w:val="0"/>
                <w:bCs w:val="0"/>
                <w:color w:val="auto"/>
              </w:rPr>
            </w:pPr>
          </w:p>
          <w:p w14:paraId="252E36FD" w14:textId="1EB3F53A" w:rsidR="006B3B3B" w:rsidRPr="00E205E0" w:rsidRDefault="00FC065D" w:rsidP="00BF4F89">
            <w:pPr>
              <w:pStyle w:val="Normalbullettable"/>
              <w:spacing w:before="120" w:after="120"/>
              <w:rPr>
                <w:rFonts w:ascii="Candara" w:hAnsi="Candara"/>
              </w:rPr>
            </w:pPr>
            <w:r>
              <w:rPr>
                <w:rFonts w:ascii="Candara" w:hAnsi="Candara" w:cstheme="minorHAnsi"/>
                <w:b w:val="0"/>
                <w:bCs w:val="0"/>
                <w:color w:val="auto"/>
              </w:rPr>
              <w:t>Prepare</w:t>
            </w:r>
            <w:r w:rsidR="006B3B3B" w:rsidRPr="00E205E0">
              <w:rPr>
                <w:rFonts w:ascii="Candara" w:hAnsi="Candara" w:cstheme="minorHAnsi"/>
                <w:b w:val="0"/>
                <w:bCs w:val="0"/>
                <w:color w:val="auto"/>
              </w:rPr>
              <w:t xml:space="preserve"> and implement the Labor Management Procedures (</w:t>
            </w:r>
            <w:proofErr w:type="spellStart"/>
            <w:r w:rsidR="006B3B3B" w:rsidRPr="00E205E0">
              <w:rPr>
                <w:rFonts w:ascii="Candara" w:hAnsi="Candara" w:cstheme="minorHAnsi"/>
                <w:b w:val="0"/>
                <w:bCs w:val="0"/>
                <w:color w:val="auto"/>
              </w:rPr>
              <w:t>LMP</w:t>
            </w:r>
            <w:proofErr w:type="spellEnd"/>
            <w:r w:rsidR="006B3B3B" w:rsidRPr="00E205E0">
              <w:rPr>
                <w:rFonts w:ascii="Candara" w:hAnsi="Candara" w:cstheme="minorHAnsi"/>
                <w:b w:val="0"/>
                <w:bCs w:val="0"/>
                <w:color w:val="auto"/>
              </w:rPr>
              <w:t xml:space="preserve">) </w:t>
            </w:r>
            <w:r>
              <w:rPr>
                <w:rFonts w:ascii="Candara" w:hAnsi="Candara" w:cstheme="minorHAnsi"/>
                <w:b w:val="0"/>
                <w:bCs w:val="0"/>
                <w:color w:val="auto"/>
              </w:rPr>
              <w:t xml:space="preserve">including the labor related </w:t>
            </w:r>
            <w:proofErr w:type="spellStart"/>
            <w:r>
              <w:rPr>
                <w:rFonts w:ascii="Candara" w:hAnsi="Candara" w:cstheme="minorHAnsi"/>
                <w:b w:val="0"/>
                <w:bCs w:val="0"/>
                <w:color w:val="auto"/>
              </w:rPr>
              <w:t>GRM</w:t>
            </w:r>
            <w:proofErr w:type="spellEnd"/>
          </w:p>
        </w:tc>
        <w:tc>
          <w:tcPr>
            <w:tcW w:w="3780" w:type="dxa"/>
          </w:tcPr>
          <w:p w14:paraId="49094E21" w14:textId="783DEAC3" w:rsidR="006B3B3B" w:rsidRPr="00E205E0" w:rsidRDefault="0016071B" w:rsidP="000C7F39">
            <w:pPr>
              <w:pStyle w:val="Default"/>
              <w:spacing w:before="120" w:after="120"/>
              <w:rPr>
                <w:rFonts w:ascii="Candara" w:hAnsi="Candara" w:cstheme="minorHAnsi"/>
                <w:sz w:val="20"/>
                <w:szCs w:val="20"/>
              </w:rPr>
            </w:pPr>
            <w:r w:rsidRPr="00E205E0">
              <w:rPr>
                <w:rFonts w:ascii="Candara" w:hAnsi="Candara" w:cstheme="minorHAnsi"/>
                <w:sz w:val="20"/>
                <w:szCs w:val="20"/>
              </w:rPr>
              <w:t>W</w:t>
            </w:r>
            <w:r w:rsidR="006B3B3B" w:rsidRPr="00E205E0">
              <w:rPr>
                <w:rFonts w:ascii="Candara" w:hAnsi="Candara" w:cstheme="minorHAnsi"/>
                <w:sz w:val="20"/>
                <w:szCs w:val="20"/>
              </w:rPr>
              <w:t xml:space="preserve">ill be implemented throughout Project implementation. </w:t>
            </w:r>
          </w:p>
          <w:p w14:paraId="0507226E" w14:textId="77777777" w:rsidR="006B3B3B" w:rsidRPr="00E205E0" w:rsidRDefault="006B3B3B" w:rsidP="000C7F39">
            <w:pPr>
              <w:pStyle w:val="Default"/>
              <w:spacing w:before="120" w:after="120"/>
              <w:jc w:val="both"/>
              <w:rPr>
                <w:rFonts w:ascii="Candara" w:hAnsi="Candara" w:cstheme="minorHAnsi"/>
                <w:b/>
                <w:sz w:val="20"/>
                <w:szCs w:val="20"/>
              </w:rPr>
            </w:pPr>
          </w:p>
          <w:p w14:paraId="13B80F13" w14:textId="77777777" w:rsidR="006B3B3B" w:rsidRDefault="006B3B3B" w:rsidP="000C7F39">
            <w:pPr>
              <w:spacing w:before="120" w:after="120"/>
              <w:rPr>
                <w:rFonts w:ascii="Candara" w:eastAsia="Times New Roman" w:hAnsi="Candara" w:cstheme="minorHAnsi"/>
                <w:bCs/>
              </w:rPr>
            </w:pPr>
          </w:p>
          <w:p w14:paraId="4D25E929" w14:textId="77777777" w:rsidR="007E0E14" w:rsidRDefault="007E0E14" w:rsidP="000C7F39">
            <w:pPr>
              <w:spacing w:before="120" w:after="120"/>
              <w:rPr>
                <w:rFonts w:ascii="Candara" w:eastAsia="Times New Roman" w:hAnsi="Candara" w:cstheme="minorHAnsi"/>
                <w:bCs/>
              </w:rPr>
            </w:pPr>
          </w:p>
          <w:p w14:paraId="2B77BEDB" w14:textId="77777777" w:rsidR="007E0E14" w:rsidRDefault="007E0E14" w:rsidP="000C7F39">
            <w:pPr>
              <w:spacing w:before="120" w:after="120"/>
              <w:rPr>
                <w:rFonts w:ascii="Candara" w:eastAsia="Times New Roman" w:hAnsi="Candara" w:cstheme="minorHAnsi"/>
                <w:bCs/>
              </w:rPr>
            </w:pPr>
          </w:p>
          <w:p w14:paraId="0A2EE0F3" w14:textId="77777777" w:rsidR="007E0E14" w:rsidRDefault="007E0E14" w:rsidP="000C7F39">
            <w:pPr>
              <w:spacing w:before="120" w:after="120"/>
              <w:rPr>
                <w:rFonts w:ascii="Candara" w:eastAsia="Times New Roman" w:hAnsi="Candara" w:cstheme="minorHAnsi"/>
                <w:bCs/>
              </w:rPr>
            </w:pPr>
          </w:p>
          <w:p w14:paraId="001E4B0F" w14:textId="77777777" w:rsidR="007E0E14" w:rsidRDefault="007E0E14" w:rsidP="000C7F39">
            <w:pPr>
              <w:spacing w:before="120" w:after="120"/>
              <w:rPr>
                <w:rFonts w:ascii="Candara" w:eastAsia="Times New Roman" w:hAnsi="Candara" w:cstheme="minorHAnsi"/>
                <w:bCs/>
              </w:rPr>
            </w:pPr>
          </w:p>
          <w:p w14:paraId="7BF1F303" w14:textId="77777777" w:rsidR="00DC3BB8" w:rsidRDefault="00DC3BB8" w:rsidP="00A71165">
            <w:pPr>
              <w:spacing w:before="120" w:after="120"/>
              <w:rPr>
                <w:rFonts w:ascii="Candara" w:eastAsia="Times New Roman" w:hAnsi="Candara" w:cstheme="minorHAnsi"/>
                <w:bCs/>
              </w:rPr>
            </w:pPr>
          </w:p>
          <w:p w14:paraId="2E122E0F" w14:textId="22734D05" w:rsidR="00DC3BB8" w:rsidRDefault="00DC3BB8" w:rsidP="00A71165">
            <w:pPr>
              <w:spacing w:before="120" w:after="120"/>
              <w:rPr>
                <w:rFonts w:ascii="Candara" w:eastAsia="Times New Roman" w:hAnsi="Candara" w:cstheme="minorHAnsi"/>
                <w:bCs/>
                <w:sz w:val="10"/>
                <w:szCs w:val="10"/>
              </w:rPr>
            </w:pPr>
          </w:p>
          <w:p w14:paraId="3C5E76EF" w14:textId="77777777" w:rsidR="00E66667" w:rsidRPr="00DC3BB8" w:rsidRDefault="00E66667" w:rsidP="00A71165">
            <w:pPr>
              <w:spacing w:before="120" w:after="120"/>
              <w:rPr>
                <w:rFonts w:ascii="Candara" w:eastAsia="Times New Roman" w:hAnsi="Candara" w:cstheme="minorHAnsi"/>
                <w:bCs/>
                <w:sz w:val="10"/>
                <w:szCs w:val="10"/>
              </w:rPr>
            </w:pPr>
          </w:p>
          <w:p w14:paraId="79005B4D" w14:textId="62C56DDB" w:rsidR="007E0E14" w:rsidRPr="00E205E0" w:rsidRDefault="00A71165" w:rsidP="000C7F39">
            <w:pPr>
              <w:spacing w:before="120" w:after="120"/>
              <w:rPr>
                <w:rFonts w:ascii="Candara" w:eastAsia="Times New Roman" w:hAnsi="Candara" w:cstheme="minorHAnsi"/>
                <w:bCs/>
              </w:rPr>
            </w:pPr>
            <w:r w:rsidRPr="00A71165">
              <w:rPr>
                <w:rFonts w:ascii="Candara" w:eastAsia="Times New Roman" w:hAnsi="Candara" w:cstheme="minorHAnsi"/>
                <w:bCs/>
              </w:rPr>
              <w:t>Prior the Project appraisal and maintained throughout project implementation</w:t>
            </w:r>
          </w:p>
        </w:tc>
        <w:tc>
          <w:tcPr>
            <w:tcW w:w="3690" w:type="dxa"/>
          </w:tcPr>
          <w:p w14:paraId="34149E8D" w14:textId="0693A7B3" w:rsidR="006B3B3B" w:rsidRPr="00E205E0" w:rsidRDefault="00FC065D" w:rsidP="000C7F39">
            <w:pPr>
              <w:spacing w:before="120" w:after="120"/>
              <w:rPr>
                <w:rFonts w:ascii="Candara" w:hAnsi="Candara" w:cstheme="minorHAnsi"/>
              </w:rPr>
            </w:pPr>
            <w:proofErr w:type="spellStart"/>
            <w:r>
              <w:rPr>
                <w:rFonts w:ascii="Candara" w:hAnsi="Candara" w:cstheme="minorHAnsi"/>
              </w:rPr>
              <w:t>PIUs</w:t>
            </w:r>
            <w:proofErr w:type="spellEnd"/>
          </w:p>
          <w:p w14:paraId="1DBB9F8C" w14:textId="77777777" w:rsidR="006B3B3B" w:rsidRPr="00E205E0" w:rsidRDefault="006B3B3B" w:rsidP="000C7F39">
            <w:pPr>
              <w:spacing w:before="120" w:after="120"/>
              <w:rPr>
                <w:rFonts w:ascii="Candara" w:hAnsi="Candara" w:cstheme="minorHAnsi"/>
              </w:rPr>
            </w:pPr>
          </w:p>
        </w:tc>
      </w:tr>
      <w:tr w:rsidR="00322A18" w:rsidRPr="00E205E0" w14:paraId="4EEA286A" w14:textId="77777777" w:rsidTr="4733FB56">
        <w:trPr>
          <w:trHeight w:val="20"/>
        </w:trPr>
        <w:tc>
          <w:tcPr>
            <w:tcW w:w="715" w:type="dxa"/>
          </w:tcPr>
          <w:p w14:paraId="6EF002B6" w14:textId="77777777" w:rsidR="00322A18" w:rsidRPr="00E205E0" w:rsidRDefault="00322A18" w:rsidP="000C7F39">
            <w:pPr>
              <w:spacing w:before="120" w:after="120"/>
              <w:rPr>
                <w:rFonts w:ascii="Candara" w:hAnsi="Candara" w:cstheme="minorHAnsi"/>
              </w:rPr>
            </w:pPr>
            <w:r w:rsidRPr="00E205E0">
              <w:rPr>
                <w:rFonts w:ascii="Candara" w:hAnsi="Candara" w:cstheme="minorHAnsi"/>
              </w:rPr>
              <w:t>2.2</w:t>
            </w:r>
          </w:p>
        </w:tc>
        <w:tc>
          <w:tcPr>
            <w:tcW w:w="6120" w:type="dxa"/>
          </w:tcPr>
          <w:p w14:paraId="5ACF0C6B" w14:textId="0CAD5606" w:rsidR="00322A18" w:rsidRPr="00E205E0" w:rsidRDefault="00322A18" w:rsidP="000C7F39">
            <w:pPr>
              <w:pStyle w:val="Normalbullettable"/>
              <w:spacing w:before="120" w:after="120"/>
              <w:rPr>
                <w:rFonts w:ascii="Candara" w:hAnsi="Candara" w:cstheme="minorHAnsi"/>
              </w:rPr>
            </w:pPr>
            <w:r w:rsidRPr="00E205E0">
              <w:rPr>
                <w:rFonts w:ascii="Candara" w:hAnsi="Candara" w:cstheme="minorHAnsi"/>
              </w:rPr>
              <w:t xml:space="preserve">GRIEVANCE </w:t>
            </w:r>
            <w:r w:rsidR="00FC065D">
              <w:rPr>
                <w:rFonts w:ascii="Candara" w:hAnsi="Candara" w:cstheme="minorHAnsi"/>
              </w:rPr>
              <w:t xml:space="preserve">REDRESS </w:t>
            </w:r>
            <w:r w:rsidRPr="00E205E0">
              <w:rPr>
                <w:rFonts w:ascii="Candara" w:hAnsi="Candara" w:cstheme="minorHAnsi"/>
              </w:rPr>
              <w:t xml:space="preserve">MECHANISM FOR PROJECT WORKERS </w:t>
            </w:r>
          </w:p>
          <w:p w14:paraId="485BD655" w14:textId="02C1F752" w:rsidR="00322A18" w:rsidRPr="00E205E0" w:rsidRDefault="00322A18" w:rsidP="000C7F39">
            <w:pPr>
              <w:pStyle w:val="MainText"/>
              <w:spacing w:before="120" w:line="240" w:lineRule="auto"/>
              <w:rPr>
                <w:rFonts w:ascii="Candara" w:hAnsi="Candara" w:cstheme="minorHAnsi"/>
              </w:rPr>
            </w:pPr>
            <w:r w:rsidRPr="00E205E0">
              <w:rPr>
                <w:rFonts w:ascii="Candara" w:hAnsi="Candara" w:cstheme="minorHAnsi"/>
              </w:rPr>
              <w:t xml:space="preserve">Establish, maintain, and operate a </w:t>
            </w:r>
            <w:r w:rsidR="00FC065D">
              <w:rPr>
                <w:rFonts w:ascii="Candara" w:hAnsi="Candara" w:cstheme="minorHAnsi"/>
              </w:rPr>
              <w:t>G</w:t>
            </w:r>
            <w:r w:rsidRPr="00E205E0">
              <w:rPr>
                <w:rFonts w:ascii="Candara" w:hAnsi="Candara" w:cstheme="minorHAnsi"/>
              </w:rPr>
              <w:t xml:space="preserve">rievance </w:t>
            </w:r>
            <w:r w:rsidR="00FC065D">
              <w:rPr>
                <w:rFonts w:ascii="Candara" w:hAnsi="Candara" w:cstheme="minorHAnsi"/>
              </w:rPr>
              <w:t>Redress M</w:t>
            </w:r>
            <w:r w:rsidRPr="00E205E0">
              <w:rPr>
                <w:rFonts w:ascii="Candara" w:hAnsi="Candara" w:cstheme="minorHAnsi"/>
              </w:rPr>
              <w:t xml:space="preserve">echanism </w:t>
            </w:r>
            <w:r w:rsidR="004257BB" w:rsidRPr="00E205E0">
              <w:rPr>
                <w:rFonts w:ascii="Candara" w:hAnsi="Candara" w:cstheme="minorHAnsi"/>
              </w:rPr>
              <w:t>(</w:t>
            </w:r>
            <w:proofErr w:type="spellStart"/>
            <w:r w:rsidR="004257BB" w:rsidRPr="00E205E0">
              <w:rPr>
                <w:rFonts w:ascii="Candara" w:hAnsi="Candara" w:cstheme="minorHAnsi"/>
              </w:rPr>
              <w:t>G</w:t>
            </w:r>
            <w:r w:rsidR="00FC065D">
              <w:rPr>
                <w:rFonts w:ascii="Candara" w:hAnsi="Candara" w:cstheme="minorHAnsi"/>
              </w:rPr>
              <w:t>R</w:t>
            </w:r>
            <w:r w:rsidR="004257BB" w:rsidRPr="00E205E0">
              <w:rPr>
                <w:rFonts w:ascii="Candara" w:hAnsi="Candara" w:cstheme="minorHAnsi"/>
              </w:rPr>
              <w:t>M</w:t>
            </w:r>
            <w:proofErr w:type="spellEnd"/>
            <w:r w:rsidR="004257BB" w:rsidRPr="00E205E0">
              <w:rPr>
                <w:rFonts w:ascii="Candara" w:hAnsi="Candara" w:cstheme="minorHAnsi"/>
              </w:rPr>
              <w:t xml:space="preserve">) </w:t>
            </w:r>
            <w:r w:rsidRPr="00E205E0">
              <w:rPr>
                <w:rFonts w:ascii="Candara" w:hAnsi="Candara" w:cstheme="minorHAnsi"/>
              </w:rPr>
              <w:t xml:space="preserve">for Project workers, as described in the </w:t>
            </w:r>
            <w:proofErr w:type="spellStart"/>
            <w:r w:rsidRPr="00E205E0">
              <w:rPr>
                <w:rFonts w:ascii="Candara" w:hAnsi="Candara" w:cstheme="minorHAnsi"/>
              </w:rPr>
              <w:t>LMP</w:t>
            </w:r>
            <w:proofErr w:type="spellEnd"/>
            <w:r w:rsidRPr="00E205E0">
              <w:rPr>
                <w:rFonts w:ascii="Candara" w:hAnsi="Candara" w:cstheme="minorHAnsi"/>
              </w:rPr>
              <w:t xml:space="preserve"> and consistent with ESS2.  </w:t>
            </w:r>
            <w:r w:rsidR="00B018E0">
              <w:rPr>
                <w:rFonts w:ascii="Candara" w:hAnsi="Candara" w:cstheme="minorHAnsi"/>
              </w:rPr>
              <w:t xml:space="preserve">The </w:t>
            </w:r>
            <w:proofErr w:type="spellStart"/>
            <w:r w:rsidR="00B018E0">
              <w:rPr>
                <w:rFonts w:ascii="Candara" w:hAnsi="Candara" w:cstheme="minorHAnsi"/>
              </w:rPr>
              <w:t>GRM</w:t>
            </w:r>
            <w:proofErr w:type="spellEnd"/>
            <w:r w:rsidR="00B018E0">
              <w:rPr>
                <w:rFonts w:ascii="Candara" w:hAnsi="Candara" w:cstheme="minorHAnsi"/>
              </w:rPr>
              <w:t xml:space="preserve"> should also be designed to address labor related SEA/SH issues including provision of a referral system. </w:t>
            </w:r>
            <w:r w:rsidR="004257BB" w:rsidRPr="00E205E0">
              <w:rPr>
                <w:rFonts w:ascii="Candara" w:hAnsi="Candara" w:cstheme="minorHAnsi"/>
              </w:rPr>
              <w:t xml:space="preserve">Other than </w:t>
            </w:r>
            <w:proofErr w:type="spellStart"/>
            <w:r w:rsidR="004257BB" w:rsidRPr="00E205E0">
              <w:rPr>
                <w:rFonts w:ascii="Candara" w:hAnsi="Candara" w:cstheme="minorHAnsi"/>
              </w:rPr>
              <w:t>G</w:t>
            </w:r>
            <w:r w:rsidR="00FC065D">
              <w:rPr>
                <w:rFonts w:ascii="Candara" w:hAnsi="Candara" w:cstheme="minorHAnsi"/>
              </w:rPr>
              <w:t>R</w:t>
            </w:r>
            <w:r w:rsidR="004257BB" w:rsidRPr="00E205E0">
              <w:rPr>
                <w:rFonts w:ascii="Candara" w:hAnsi="Candara" w:cstheme="minorHAnsi"/>
              </w:rPr>
              <w:t>M</w:t>
            </w:r>
            <w:proofErr w:type="spellEnd"/>
            <w:r w:rsidR="004257BB" w:rsidRPr="00E205E0">
              <w:rPr>
                <w:rFonts w:ascii="Candara" w:hAnsi="Candara" w:cstheme="minorHAnsi"/>
              </w:rPr>
              <w:t xml:space="preserve"> at works site, responsive system will be in place at the </w:t>
            </w:r>
            <w:proofErr w:type="spellStart"/>
            <w:r w:rsidR="003D5DE4" w:rsidRPr="00E205E0">
              <w:rPr>
                <w:rFonts w:ascii="Candara" w:hAnsi="Candara" w:cstheme="minorHAnsi"/>
              </w:rPr>
              <w:t>PCMU</w:t>
            </w:r>
            <w:proofErr w:type="spellEnd"/>
            <w:r w:rsidR="003D5DE4" w:rsidRPr="00E205E0">
              <w:rPr>
                <w:rFonts w:ascii="Candara" w:hAnsi="Candara" w:cstheme="minorHAnsi"/>
              </w:rPr>
              <w:t xml:space="preserve"> and all </w:t>
            </w:r>
            <w:proofErr w:type="spellStart"/>
            <w:r w:rsidR="00573F71" w:rsidRPr="00E205E0">
              <w:rPr>
                <w:rFonts w:ascii="Candara" w:hAnsi="Candara" w:cstheme="minorHAnsi"/>
              </w:rPr>
              <w:t>PIUs</w:t>
            </w:r>
            <w:proofErr w:type="spellEnd"/>
            <w:r w:rsidR="004257BB" w:rsidRPr="00E205E0">
              <w:rPr>
                <w:rFonts w:ascii="Candara" w:hAnsi="Candara" w:cstheme="minorHAnsi"/>
              </w:rPr>
              <w:t>.</w:t>
            </w:r>
          </w:p>
        </w:tc>
        <w:tc>
          <w:tcPr>
            <w:tcW w:w="3780" w:type="dxa"/>
          </w:tcPr>
          <w:p w14:paraId="09632AE7" w14:textId="70C9EC55" w:rsidR="00322A18" w:rsidRPr="00E205E0" w:rsidRDefault="00322A18" w:rsidP="000C7F39">
            <w:pPr>
              <w:pStyle w:val="MainText"/>
              <w:spacing w:before="120" w:line="240" w:lineRule="auto"/>
              <w:rPr>
                <w:rFonts w:ascii="Candara" w:hAnsi="Candara" w:cstheme="minorHAnsi"/>
              </w:rPr>
            </w:pPr>
            <w:proofErr w:type="spellStart"/>
            <w:r w:rsidRPr="00E205E0">
              <w:rPr>
                <w:rFonts w:ascii="Candara" w:hAnsi="Candara" w:cstheme="minorHAnsi"/>
              </w:rPr>
              <w:t>G</w:t>
            </w:r>
            <w:r w:rsidR="00FC065D">
              <w:rPr>
                <w:rFonts w:ascii="Candara" w:hAnsi="Candara" w:cstheme="minorHAnsi"/>
              </w:rPr>
              <w:t>R</w:t>
            </w:r>
            <w:r w:rsidRPr="00E205E0">
              <w:rPr>
                <w:rFonts w:ascii="Candara" w:hAnsi="Candara" w:cstheme="minorHAnsi"/>
              </w:rPr>
              <w:t>M</w:t>
            </w:r>
            <w:proofErr w:type="spellEnd"/>
            <w:r w:rsidRPr="00E205E0">
              <w:rPr>
                <w:rFonts w:ascii="Candara" w:hAnsi="Candara" w:cstheme="minorHAnsi"/>
              </w:rPr>
              <w:t xml:space="preserve"> for the workers will be established for every works package before commencement of civil works and it will remain operational throughout works contract implementation.</w:t>
            </w:r>
          </w:p>
        </w:tc>
        <w:tc>
          <w:tcPr>
            <w:tcW w:w="3690" w:type="dxa"/>
          </w:tcPr>
          <w:p w14:paraId="3C71A24E" w14:textId="57803BB1" w:rsidR="00322A18" w:rsidRPr="00E205E0" w:rsidRDefault="00FC065D" w:rsidP="003F0AA6">
            <w:pPr>
              <w:spacing w:before="120" w:after="120"/>
              <w:rPr>
                <w:rFonts w:ascii="Candara" w:hAnsi="Candara" w:cstheme="minorHAnsi"/>
              </w:rPr>
            </w:pPr>
            <w:proofErr w:type="spellStart"/>
            <w:r>
              <w:rPr>
                <w:rFonts w:ascii="Candara" w:hAnsi="Candara" w:cstheme="minorHAnsi"/>
              </w:rPr>
              <w:t>PIUs</w:t>
            </w:r>
            <w:proofErr w:type="spellEnd"/>
            <w:r>
              <w:rPr>
                <w:rFonts w:ascii="Candara" w:hAnsi="Candara" w:cstheme="minorHAnsi"/>
              </w:rPr>
              <w:t xml:space="preserve"> and Contractors</w:t>
            </w:r>
          </w:p>
        </w:tc>
      </w:tr>
      <w:tr w:rsidR="00322A18" w:rsidRPr="00E205E0" w14:paraId="2603CE7D" w14:textId="77777777" w:rsidTr="4733FB56">
        <w:trPr>
          <w:trHeight w:val="20"/>
        </w:trPr>
        <w:tc>
          <w:tcPr>
            <w:tcW w:w="715" w:type="dxa"/>
          </w:tcPr>
          <w:p w14:paraId="081D5CED" w14:textId="77777777" w:rsidR="00322A18" w:rsidRPr="00E205E0" w:rsidRDefault="00322A18" w:rsidP="000C7F39">
            <w:pPr>
              <w:spacing w:before="120" w:after="120"/>
              <w:rPr>
                <w:rFonts w:ascii="Candara" w:hAnsi="Candara" w:cstheme="minorHAnsi"/>
              </w:rPr>
            </w:pPr>
            <w:r w:rsidRPr="00E205E0">
              <w:rPr>
                <w:rFonts w:ascii="Candara" w:hAnsi="Candara" w:cstheme="minorHAnsi"/>
              </w:rPr>
              <w:t>2.3</w:t>
            </w:r>
          </w:p>
        </w:tc>
        <w:tc>
          <w:tcPr>
            <w:tcW w:w="6120" w:type="dxa"/>
          </w:tcPr>
          <w:p w14:paraId="5A80C25D" w14:textId="0CDD2D46" w:rsidR="00322A18" w:rsidRPr="00E205E0" w:rsidRDefault="00322A18" w:rsidP="0075644C">
            <w:pPr>
              <w:pStyle w:val="Normalbullettable"/>
              <w:spacing w:before="120" w:after="120"/>
              <w:rPr>
                <w:rFonts w:ascii="Candara" w:hAnsi="Candara" w:cstheme="minorHAnsi"/>
              </w:rPr>
            </w:pPr>
            <w:r w:rsidRPr="00E205E0">
              <w:rPr>
                <w:rFonts w:ascii="Candara" w:hAnsi="Candara" w:cstheme="minorHAnsi"/>
              </w:rPr>
              <w:t>OCCUPATIONAL HEALTH AND SAFETY (OHS) MEASURES</w:t>
            </w:r>
          </w:p>
          <w:p w14:paraId="1746DBD9" w14:textId="4020CF5D" w:rsidR="00322A18" w:rsidRPr="00E205E0" w:rsidRDefault="00322A18" w:rsidP="000C7F39">
            <w:pPr>
              <w:spacing w:before="120" w:after="120"/>
              <w:rPr>
                <w:rFonts w:ascii="Candara" w:hAnsi="Candara" w:cstheme="minorHAnsi"/>
              </w:rPr>
            </w:pPr>
            <w:r w:rsidRPr="00E205E0">
              <w:rPr>
                <w:rFonts w:ascii="Candara" w:hAnsi="Candara" w:cstheme="minorHAnsi"/>
              </w:rPr>
              <w:t xml:space="preserve">Prepare, adopt, and implement occupational, health and safety (OHS) measures including health protocol in response to the COVID-19 and other communicable diseases as specified in the </w:t>
            </w:r>
            <w:proofErr w:type="spellStart"/>
            <w:r w:rsidRPr="00E205E0">
              <w:rPr>
                <w:rFonts w:ascii="Candara" w:hAnsi="Candara" w:cstheme="minorHAnsi"/>
              </w:rPr>
              <w:t>LMP</w:t>
            </w:r>
            <w:proofErr w:type="spellEnd"/>
            <w:r w:rsidRPr="00E205E0">
              <w:rPr>
                <w:rFonts w:ascii="Candara" w:hAnsi="Candara" w:cstheme="minorHAnsi"/>
              </w:rPr>
              <w:t xml:space="preserve"> and </w:t>
            </w:r>
            <w:proofErr w:type="spellStart"/>
            <w:r w:rsidRPr="00E205E0">
              <w:rPr>
                <w:rFonts w:ascii="Candara" w:hAnsi="Candara" w:cstheme="minorHAnsi"/>
              </w:rPr>
              <w:t>ESMP</w:t>
            </w:r>
            <w:proofErr w:type="spellEnd"/>
            <w:r w:rsidRPr="00E205E0">
              <w:rPr>
                <w:rFonts w:ascii="Candara" w:hAnsi="Candara" w:cstheme="minorHAnsi"/>
              </w:rPr>
              <w:t>.</w:t>
            </w:r>
          </w:p>
        </w:tc>
        <w:tc>
          <w:tcPr>
            <w:tcW w:w="3780" w:type="dxa"/>
          </w:tcPr>
          <w:p w14:paraId="1BE79678" w14:textId="75AC7573" w:rsidR="00322A18" w:rsidRDefault="00322A18" w:rsidP="000C7F39">
            <w:pPr>
              <w:pStyle w:val="MainText"/>
              <w:spacing w:before="120" w:line="240" w:lineRule="auto"/>
              <w:rPr>
                <w:rFonts w:ascii="Candara" w:hAnsi="Candara" w:cstheme="minorHAnsi"/>
              </w:rPr>
            </w:pPr>
            <w:r w:rsidRPr="00E205E0">
              <w:rPr>
                <w:rFonts w:ascii="Candara" w:hAnsi="Candara" w:cstheme="minorHAnsi"/>
              </w:rPr>
              <w:t>Before commencement of civil works and remain operational throughout works contract implementation</w:t>
            </w:r>
            <w:r w:rsidR="00366918">
              <w:rPr>
                <w:rFonts w:ascii="Candara" w:hAnsi="Candara" w:cstheme="minorHAnsi"/>
              </w:rPr>
              <w:t xml:space="preserve"> and during operations of completed facilities</w:t>
            </w:r>
            <w:r w:rsidRPr="00E205E0">
              <w:rPr>
                <w:rFonts w:ascii="Candara" w:hAnsi="Candara" w:cstheme="minorHAnsi"/>
              </w:rPr>
              <w:t>.</w:t>
            </w:r>
            <w:r w:rsidR="001425A4">
              <w:rPr>
                <w:rFonts w:ascii="Candara" w:hAnsi="Candara" w:cstheme="minorHAnsi"/>
              </w:rPr>
              <w:t xml:space="preserve"> </w:t>
            </w:r>
          </w:p>
          <w:p w14:paraId="146CDB64" w14:textId="1BD029FD" w:rsidR="00B56C39" w:rsidRPr="00E205E0" w:rsidRDefault="00B56C39" w:rsidP="000C7F39">
            <w:pPr>
              <w:pStyle w:val="MainText"/>
              <w:spacing w:before="120" w:line="240" w:lineRule="auto"/>
              <w:rPr>
                <w:rFonts w:ascii="Candara" w:hAnsi="Candara" w:cstheme="minorHAnsi"/>
              </w:rPr>
            </w:pPr>
          </w:p>
        </w:tc>
        <w:tc>
          <w:tcPr>
            <w:tcW w:w="3690" w:type="dxa"/>
          </w:tcPr>
          <w:p w14:paraId="2F2950B7" w14:textId="474EF492" w:rsidR="00322A18" w:rsidRPr="00E205E0" w:rsidRDefault="00FC065D" w:rsidP="000C7F39">
            <w:pPr>
              <w:pStyle w:val="MainText"/>
              <w:spacing w:before="120" w:line="240" w:lineRule="auto"/>
              <w:rPr>
                <w:rFonts w:ascii="Candara" w:hAnsi="Candara" w:cstheme="minorHAnsi"/>
              </w:rPr>
            </w:pPr>
            <w:proofErr w:type="spellStart"/>
            <w:r>
              <w:rPr>
                <w:rFonts w:ascii="Candara" w:hAnsi="Candara" w:cstheme="minorHAnsi"/>
              </w:rPr>
              <w:t>PIUs</w:t>
            </w:r>
            <w:proofErr w:type="spellEnd"/>
            <w:r w:rsidR="003405D9">
              <w:rPr>
                <w:rFonts w:ascii="Candara" w:hAnsi="Candara" w:cstheme="minorHAnsi"/>
              </w:rPr>
              <w:t>,</w:t>
            </w:r>
            <w:r>
              <w:rPr>
                <w:rFonts w:ascii="Candara" w:hAnsi="Candara" w:cstheme="minorHAnsi"/>
              </w:rPr>
              <w:t xml:space="preserve"> Contractors</w:t>
            </w:r>
            <w:r w:rsidR="003405D9">
              <w:rPr>
                <w:rFonts w:ascii="Candara" w:hAnsi="Candara" w:cstheme="minorHAnsi"/>
              </w:rPr>
              <w:t xml:space="preserve">, Operators of Municipal and e-waste facilities and </w:t>
            </w:r>
            <w:proofErr w:type="spellStart"/>
            <w:r w:rsidR="003405D9">
              <w:rPr>
                <w:rFonts w:ascii="Candara" w:hAnsi="Candara" w:cstheme="minorHAnsi"/>
              </w:rPr>
              <w:t>VICs</w:t>
            </w:r>
            <w:proofErr w:type="spellEnd"/>
          </w:p>
        </w:tc>
      </w:tr>
      <w:tr w:rsidR="00212B21" w:rsidRPr="00E205E0" w14:paraId="19FB4073" w14:textId="77777777" w:rsidTr="4733FB56">
        <w:trPr>
          <w:trHeight w:val="20"/>
        </w:trPr>
        <w:tc>
          <w:tcPr>
            <w:tcW w:w="14305" w:type="dxa"/>
            <w:gridSpan w:val="4"/>
            <w:shd w:val="clear" w:color="auto" w:fill="F4B083" w:themeFill="accent2" w:themeFillTint="99"/>
          </w:tcPr>
          <w:p w14:paraId="5ADAE11F" w14:textId="5D8ED7F4" w:rsidR="00212B21" w:rsidRPr="00E205E0" w:rsidRDefault="00212B21" w:rsidP="000C7F39">
            <w:pPr>
              <w:spacing w:before="120" w:after="120"/>
              <w:rPr>
                <w:rFonts w:ascii="Candara" w:hAnsi="Candara" w:cstheme="minorHAnsi"/>
              </w:rPr>
            </w:pPr>
            <w:proofErr w:type="spellStart"/>
            <w:r w:rsidRPr="00E205E0">
              <w:rPr>
                <w:rFonts w:ascii="Candara" w:hAnsi="Candara" w:cstheme="minorHAnsi"/>
              </w:rPr>
              <w:lastRenderedPageBreak/>
              <w:t>ESS</w:t>
            </w:r>
            <w:proofErr w:type="spellEnd"/>
            <w:r w:rsidRPr="00E205E0">
              <w:rPr>
                <w:rFonts w:ascii="Candara" w:hAnsi="Candara" w:cstheme="minorHAnsi"/>
              </w:rPr>
              <w:t xml:space="preserve"> 3:  RESOURCE EFFICIENCY AND POLLUTION PREVENTION AND MANAGEMENT </w:t>
            </w:r>
          </w:p>
        </w:tc>
      </w:tr>
      <w:tr w:rsidR="00FC6369" w:rsidRPr="00E205E0" w14:paraId="2C991D67" w14:textId="77777777" w:rsidTr="4733FB56">
        <w:trPr>
          <w:trHeight w:val="20"/>
        </w:trPr>
        <w:tc>
          <w:tcPr>
            <w:tcW w:w="715" w:type="dxa"/>
          </w:tcPr>
          <w:p w14:paraId="5F76716A" w14:textId="07906C7D" w:rsidR="00FC6369" w:rsidRPr="00E205E0" w:rsidRDefault="00FC6369" w:rsidP="000C7F39">
            <w:pPr>
              <w:spacing w:before="120" w:after="120"/>
              <w:rPr>
                <w:rFonts w:ascii="Candara" w:hAnsi="Candara" w:cstheme="minorHAnsi"/>
              </w:rPr>
            </w:pPr>
            <w:r w:rsidRPr="00E205E0">
              <w:rPr>
                <w:rFonts w:ascii="Candara" w:hAnsi="Candara" w:cstheme="minorHAnsi"/>
              </w:rPr>
              <w:t>3.1</w:t>
            </w:r>
          </w:p>
        </w:tc>
        <w:tc>
          <w:tcPr>
            <w:tcW w:w="6120" w:type="dxa"/>
          </w:tcPr>
          <w:p w14:paraId="27C499FE" w14:textId="17075488" w:rsidR="002C6319" w:rsidRPr="00E205E0" w:rsidRDefault="00FC6369" w:rsidP="006117F6">
            <w:pPr>
              <w:spacing w:before="120" w:after="120"/>
              <w:rPr>
                <w:rFonts w:ascii="Candara" w:hAnsi="Candara" w:cstheme="minorHAnsi"/>
              </w:rPr>
            </w:pPr>
            <w:r w:rsidRPr="00E205E0">
              <w:rPr>
                <w:rFonts w:ascii="Candara" w:hAnsi="Candara" w:cstheme="minorHAnsi"/>
                <w:b/>
                <w:color w:val="5B9BD5" w:themeColor="accent5"/>
              </w:rPr>
              <w:t>RESOURCE EFFICIENCY AND POLLUTION PREVENTION AND MANAGEMENT:</w:t>
            </w:r>
            <w:r w:rsidRPr="00E205E0">
              <w:rPr>
                <w:rFonts w:ascii="Candara" w:hAnsi="Candara" w:cstheme="minorHAnsi"/>
              </w:rPr>
              <w:t xml:space="preserve"> </w:t>
            </w:r>
            <w:r w:rsidR="000709A2">
              <w:rPr>
                <w:rFonts w:ascii="Candara" w:hAnsi="Candara" w:cstheme="minorHAnsi"/>
              </w:rPr>
              <w:t>Carryout screening of subproject and depending upon screening results d</w:t>
            </w:r>
            <w:r w:rsidRPr="00E205E0">
              <w:rPr>
                <w:rFonts w:ascii="Candara" w:hAnsi="Candara" w:cstheme="minorHAnsi"/>
              </w:rPr>
              <w:t xml:space="preserve">evelop and implement site specific </w:t>
            </w:r>
            <w:proofErr w:type="spellStart"/>
            <w:r w:rsidR="00BE16B8" w:rsidRPr="00E205E0">
              <w:rPr>
                <w:rFonts w:ascii="Candara" w:hAnsi="Candara" w:cstheme="minorHAnsi"/>
              </w:rPr>
              <w:t>ESIAs</w:t>
            </w:r>
            <w:proofErr w:type="spellEnd"/>
            <w:r w:rsidR="00BE16B8" w:rsidRPr="00E205E0">
              <w:rPr>
                <w:rFonts w:ascii="Candara" w:hAnsi="Candara" w:cstheme="minorHAnsi"/>
              </w:rPr>
              <w:t xml:space="preserve"> along with the </w:t>
            </w:r>
            <w:proofErr w:type="spellStart"/>
            <w:r w:rsidRPr="00E205E0">
              <w:rPr>
                <w:rFonts w:ascii="Candara" w:hAnsi="Candara" w:cstheme="minorHAnsi"/>
              </w:rPr>
              <w:t>ESMPs</w:t>
            </w:r>
            <w:proofErr w:type="spellEnd"/>
            <w:r w:rsidRPr="00E205E0">
              <w:rPr>
                <w:rFonts w:ascii="Candara" w:hAnsi="Candara" w:cstheme="minorHAnsi"/>
              </w:rPr>
              <w:t xml:space="preserve"> </w:t>
            </w:r>
            <w:r w:rsidR="00485413">
              <w:rPr>
                <w:rFonts w:ascii="Candara" w:hAnsi="Candara" w:cstheme="minorHAnsi"/>
              </w:rPr>
              <w:t xml:space="preserve">and specific Waste Management Plan </w:t>
            </w:r>
            <w:r w:rsidR="00FC065D">
              <w:rPr>
                <w:rFonts w:ascii="Candara" w:hAnsi="Candara" w:cstheme="minorHAnsi"/>
              </w:rPr>
              <w:t xml:space="preserve">that </w:t>
            </w:r>
            <w:r w:rsidR="00CE38C6">
              <w:rPr>
                <w:rFonts w:ascii="Candara" w:hAnsi="Candara" w:cstheme="minorHAnsi"/>
              </w:rPr>
              <w:t xml:space="preserve">will </w:t>
            </w:r>
            <w:r w:rsidR="00414C06" w:rsidRPr="00E205E0">
              <w:rPr>
                <w:rFonts w:ascii="Candara" w:hAnsi="Candara" w:cstheme="minorHAnsi"/>
              </w:rPr>
              <w:t>include</w:t>
            </w:r>
            <w:r w:rsidR="00CE38C6">
              <w:rPr>
                <w:rFonts w:ascii="Candara" w:hAnsi="Candara" w:cstheme="minorHAnsi"/>
              </w:rPr>
              <w:t xml:space="preserve"> resource efficiency guidelines, </w:t>
            </w:r>
            <w:r w:rsidRPr="00E205E0">
              <w:rPr>
                <w:rFonts w:ascii="Candara" w:hAnsi="Candara" w:cstheme="minorHAnsi"/>
              </w:rPr>
              <w:t xml:space="preserve">pollution prevention </w:t>
            </w:r>
            <w:r w:rsidR="00BE16B8" w:rsidRPr="00E205E0">
              <w:rPr>
                <w:rFonts w:ascii="Candara" w:hAnsi="Candara" w:cstheme="minorHAnsi"/>
              </w:rPr>
              <w:t xml:space="preserve">measures </w:t>
            </w:r>
            <w:r w:rsidRPr="00E205E0">
              <w:rPr>
                <w:rFonts w:ascii="Candara" w:hAnsi="Candara" w:cstheme="minorHAnsi"/>
              </w:rPr>
              <w:t xml:space="preserve">and take initiative to reduce, reuse or recycle waste material to the extent possible. Wastes generated in the sanitary systems </w:t>
            </w:r>
            <w:r w:rsidR="006117F6" w:rsidRPr="00E205E0">
              <w:rPr>
                <w:rFonts w:ascii="Candara" w:hAnsi="Candara" w:cstheme="minorHAnsi"/>
              </w:rPr>
              <w:t xml:space="preserve">and e-wastes </w:t>
            </w:r>
            <w:r w:rsidR="00865A14" w:rsidRPr="00E205E0">
              <w:rPr>
                <w:rFonts w:ascii="Candara" w:hAnsi="Candara" w:cstheme="minorHAnsi"/>
              </w:rPr>
              <w:t xml:space="preserve">management center </w:t>
            </w:r>
            <w:r w:rsidRPr="00E205E0">
              <w:rPr>
                <w:rFonts w:ascii="Candara" w:hAnsi="Candara" w:cstheme="minorHAnsi"/>
              </w:rPr>
              <w:t>to be disposed in a manner that does not harm the environment and human health and in an environmentally safe manner</w:t>
            </w:r>
            <w:r w:rsidR="00D45CFD">
              <w:rPr>
                <w:rFonts w:ascii="Candara" w:hAnsi="Candara" w:cstheme="minorHAnsi"/>
              </w:rPr>
              <w:t>.</w:t>
            </w:r>
            <w:r w:rsidRPr="00E205E0">
              <w:rPr>
                <w:rFonts w:ascii="Candara" w:hAnsi="Candara" w:cstheme="minorHAnsi"/>
              </w:rPr>
              <w:t xml:space="preserve"> </w:t>
            </w:r>
            <w:r w:rsidR="00CD0696" w:rsidRPr="00E205E0">
              <w:rPr>
                <w:rFonts w:ascii="Candara" w:hAnsi="Candara" w:cstheme="minorHAnsi"/>
              </w:rPr>
              <w:t>F</w:t>
            </w:r>
            <w:r w:rsidR="006117F6" w:rsidRPr="00E205E0">
              <w:rPr>
                <w:rFonts w:ascii="Candara" w:hAnsi="Candara" w:cstheme="minorHAnsi"/>
              </w:rPr>
              <w:t>or any infrastructure repair/rehab</w:t>
            </w:r>
            <w:r w:rsidR="00747642" w:rsidRPr="00E205E0">
              <w:rPr>
                <w:rFonts w:ascii="Candara" w:hAnsi="Candara" w:cstheme="minorHAnsi"/>
              </w:rPr>
              <w:t>/construction</w:t>
            </w:r>
            <w:r w:rsidR="006117F6" w:rsidRPr="00E205E0">
              <w:rPr>
                <w:rFonts w:ascii="Candara" w:hAnsi="Candara" w:cstheme="minorHAnsi"/>
              </w:rPr>
              <w:t xml:space="preserve"> works, the energy/water efficiency measures detailed in </w:t>
            </w:r>
            <w:proofErr w:type="spellStart"/>
            <w:r w:rsidR="006117F6" w:rsidRPr="00E205E0">
              <w:rPr>
                <w:rFonts w:ascii="Candara" w:hAnsi="Candara" w:cstheme="minorHAnsi"/>
              </w:rPr>
              <w:t>ESS</w:t>
            </w:r>
            <w:proofErr w:type="spellEnd"/>
            <w:r w:rsidR="006117F6" w:rsidRPr="00E205E0">
              <w:rPr>
                <w:rFonts w:ascii="Candara" w:hAnsi="Candara" w:cstheme="minorHAnsi"/>
              </w:rPr>
              <w:t xml:space="preserve"> 3 will be taken into consideration</w:t>
            </w:r>
            <w:r w:rsidR="00CD0696" w:rsidRPr="00E205E0">
              <w:rPr>
                <w:rFonts w:ascii="Candara" w:hAnsi="Candara" w:cstheme="minorHAnsi"/>
              </w:rPr>
              <w:t xml:space="preserve"> in the </w:t>
            </w:r>
            <w:proofErr w:type="spellStart"/>
            <w:r w:rsidR="00CD0696" w:rsidRPr="00E205E0">
              <w:rPr>
                <w:rFonts w:ascii="Candara" w:hAnsi="Candara" w:cstheme="minorHAnsi"/>
              </w:rPr>
              <w:t>ESMPs</w:t>
            </w:r>
            <w:proofErr w:type="spellEnd"/>
            <w:r w:rsidR="00CD0696" w:rsidRPr="00E205E0">
              <w:rPr>
                <w:rFonts w:ascii="Candara" w:hAnsi="Candara" w:cstheme="minorHAnsi"/>
              </w:rPr>
              <w:t xml:space="preserve">. </w:t>
            </w:r>
          </w:p>
          <w:p w14:paraId="5DE9D93B" w14:textId="057655C2" w:rsidR="009D3BA9" w:rsidRPr="00E205E0" w:rsidRDefault="009D3BA9" w:rsidP="006117F6">
            <w:pPr>
              <w:spacing w:before="120" w:after="120"/>
              <w:rPr>
                <w:rFonts w:ascii="Candara" w:hAnsi="Candara" w:cstheme="minorHAnsi"/>
              </w:rPr>
            </w:pPr>
            <w:r w:rsidRPr="00E205E0">
              <w:rPr>
                <w:rFonts w:ascii="Candara" w:hAnsi="Candara" w:cstheme="minorHAnsi"/>
              </w:rPr>
              <w:t>Standard Operation Protocol (SOP) will be prepared for the operation of the proposed Laboratories by DoE.</w:t>
            </w:r>
          </w:p>
        </w:tc>
        <w:tc>
          <w:tcPr>
            <w:tcW w:w="3780" w:type="dxa"/>
          </w:tcPr>
          <w:p w14:paraId="1747DCE6" w14:textId="159CAA69" w:rsidR="00FC6369" w:rsidRPr="00E205E0" w:rsidRDefault="00BE16B8" w:rsidP="000C7F39">
            <w:pPr>
              <w:spacing w:before="120" w:after="120"/>
              <w:rPr>
                <w:rFonts w:ascii="Candara" w:hAnsi="Candara" w:cstheme="minorHAnsi"/>
              </w:rPr>
            </w:pPr>
            <w:r w:rsidRPr="00E205E0">
              <w:rPr>
                <w:rFonts w:ascii="Candara" w:hAnsi="Candara" w:cstheme="minorHAnsi"/>
              </w:rPr>
              <w:t xml:space="preserve">The site specific </w:t>
            </w:r>
            <w:proofErr w:type="spellStart"/>
            <w:r w:rsidR="00FC6369" w:rsidRPr="00E205E0">
              <w:rPr>
                <w:rFonts w:ascii="Candara" w:hAnsi="Candara" w:cstheme="minorHAnsi"/>
              </w:rPr>
              <w:t>ESMPs</w:t>
            </w:r>
            <w:proofErr w:type="spellEnd"/>
            <w:r w:rsidR="00FC6369" w:rsidRPr="00E205E0">
              <w:rPr>
                <w:rFonts w:ascii="Candara" w:hAnsi="Candara" w:cstheme="minorHAnsi"/>
              </w:rPr>
              <w:t xml:space="preserve"> </w:t>
            </w:r>
            <w:r w:rsidR="00485413">
              <w:rPr>
                <w:rFonts w:ascii="Candara" w:hAnsi="Candara" w:cstheme="minorHAnsi"/>
              </w:rPr>
              <w:t xml:space="preserve">and Waste Management Plans </w:t>
            </w:r>
            <w:r w:rsidR="00FC6369" w:rsidRPr="00E205E0">
              <w:rPr>
                <w:rFonts w:ascii="Candara" w:hAnsi="Candara" w:cstheme="minorHAnsi"/>
              </w:rPr>
              <w:t xml:space="preserve">to address the issues of resource efficiency and pollution prevention </w:t>
            </w:r>
            <w:r w:rsidR="00485413">
              <w:rPr>
                <w:rFonts w:ascii="Candara" w:hAnsi="Candara" w:cstheme="minorHAnsi"/>
              </w:rPr>
              <w:t xml:space="preserve">respectively </w:t>
            </w:r>
            <w:r w:rsidR="00FC6369" w:rsidRPr="00E205E0">
              <w:rPr>
                <w:rFonts w:ascii="Candara" w:hAnsi="Candara" w:cstheme="minorHAnsi"/>
              </w:rPr>
              <w:t>to be developed as soon as project specific locations are known and before commencement of civil works and remain operational throughout works contract implementation.</w:t>
            </w:r>
          </w:p>
          <w:p w14:paraId="357F9D1D" w14:textId="77777777" w:rsidR="00860013" w:rsidRPr="00E205E0" w:rsidRDefault="00860013" w:rsidP="000C7F39">
            <w:pPr>
              <w:spacing w:before="120" w:after="120"/>
              <w:rPr>
                <w:rFonts w:ascii="Candara" w:hAnsi="Candara" w:cstheme="minorHAnsi"/>
              </w:rPr>
            </w:pPr>
          </w:p>
          <w:p w14:paraId="564D393D" w14:textId="77777777" w:rsidR="00860013" w:rsidRPr="00E205E0" w:rsidRDefault="00860013" w:rsidP="000C7F39">
            <w:pPr>
              <w:spacing w:before="120" w:after="120"/>
              <w:rPr>
                <w:rFonts w:ascii="Candara" w:hAnsi="Candara" w:cstheme="minorHAnsi"/>
              </w:rPr>
            </w:pPr>
          </w:p>
          <w:p w14:paraId="6F3F9196" w14:textId="20B6C830" w:rsidR="00407CC7" w:rsidRPr="00E205E0" w:rsidDel="002D5209" w:rsidRDefault="00407CC7" w:rsidP="000C7F39">
            <w:pPr>
              <w:spacing w:before="120" w:after="120"/>
              <w:rPr>
                <w:rFonts w:ascii="Candara" w:hAnsi="Candara" w:cstheme="minorHAnsi"/>
              </w:rPr>
            </w:pPr>
            <w:r w:rsidRPr="00E205E0">
              <w:rPr>
                <w:rFonts w:ascii="Candara" w:hAnsi="Candara" w:cstheme="minorHAnsi"/>
              </w:rPr>
              <w:t xml:space="preserve">SOP/Lab Safety Protocol </w:t>
            </w:r>
            <w:r w:rsidR="00860013" w:rsidRPr="00E205E0">
              <w:rPr>
                <w:rFonts w:ascii="Candara" w:hAnsi="Candara" w:cstheme="minorHAnsi"/>
              </w:rPr>
              <w:t xml:space="preserve">will be prepared </w:t>
            </w:r>
            <w:r w:rsidRPr="00E205E0">
              <w:rPr>
                <w:rFonts w:ascii="Candara" w:hAnsi="Candara" w:cstheme="minorHAnsi"/>
              </w:rPr>
              <w:t>before operation of the Laboratories.</w:t>
            </w:r>
          </w:p>
        </w:tc>
        <w:tc>
          <w:tcPr>
            <w:tcW w:w="3690" w:type="dxa"/>
          </w:tcPr>
          <w:p w14:paraId="56C40587" w14:textId="66BEA1EB" w:rsidR="00FC6369" w:rsidRPr="00E205E0" w:rsidRDefault="00FC065D" w:rsidP="000C7F39">
            <w:pPr>
              <w:spacing w:before="120" w:after="120"/>
              <w:rPr>
                <w:rFonts w:ascii="Candara" w:hAnsi="Candara" w:cstheme="minorHAnsi"/>
              </w:rPr>
            </w:pPr>
            <w:proofErr w:type="spellStart"/>
            <w:r>
              <w:rPr>
                <w:rFonts w:ascii="Candara" w:hAnsi="Candara" w:cstheme="minorHAnsi"/>
              </w:rPr>
              <w:t>PIUs</w:t>
            </w:r>
            <w:proofErr w:type="spellEnd"/>
          </w:p>
          <w:p w14:paraId="739B4B90" w14:textId="77777777" w:rsidR="00407CC7" w:rsidRPr="00E205E0" w:rsidRDefault="00407CC7" w:rsidP="000C7F39">
            <w:pPr>
              <w:spacing w:before="120" w:after="120"/>
              <w:rPr>
                <w:rFonts w:ascii="Candara" w:hAnsi="Candara" w:cstheme="minorHAnsi"/>
              </w:rPr>
            </w:pPr>
          </w:p>
          <w:p w14:paraId="7557AA57" w14:textId="77777777" w:rsidR="00407CC7" w:rsidRPr="00E205E0" w:rsidRDefault="00407CC7" w:rsidP="000C7F39">
            <w:pPr>
              <w:spacing w:before="120" w:after="120"/>
              <w:rPr>
                <w:rFonts w:ascii="Candara" w:hAnsi="Candara" w:cstheme="minorHAnsi"/>
              </w:rPr>
            </w:pPr>
          </w:p>
          <w:p w14:paraId="7FEC05C6" w14:textId="3A56A9C9" w:rsidR="00407CC7" w:rsidRDefault="00407CC7" w:rsidP="000C7F39">
            <w:pPr>
              <w:spacing w:before="120" w:after="120"/>
              <w:rPr>
                <w:rFonts w:ascii="Candara" w:hAnsi="Candara" w:cstheme="minorHAnsi"/>
              </w:rPr>
            </w:pPr>
          </w:p>
          <w:p w14:paraId="29BC4FB3" w14:textId="77777777" w:rsidR="00FC065D" w:rsidRPr="00E205E0" w:rsidRDefault="00FC065D" w:rsidP="000C7F39">
            <w:pPr>
              <w:spacing w:before="120" w:after="120"/>
              <w:rPr>
                <w:rFonts w:ascii="Candara" w:hAnsi="Candara" w:cstheme="minorHAnsi"/>
              </w:rPr>
            </w:pPr>
          </w:p>
          <w:p w14:paraId="3F13772E" w14:textId="77777777" w:rsidR="00860013" w:rsidRPr="00E205E0" w:rsidRDefault="00860013" w:rsidP="000C7F39">
            <w:pPr>
              <w:spacing w:before="120" w:after="120"/>
              <w:rPr>
                <w:rFonts w:ascii="Candara" w:hAnsi="Candara" w:cstheme="minorHAnsi"/>
              </w:rPr>
            </w:pPr>
          </w:p>
          <w:p w14:paraId="0C40F7EF" w14:textId="77777777" w:rsidR="00860013" w:rsidRPr="00E205E0" w:rsidRDefault="00860013" w:rsidP="000C7F39">
            <w:pPr>
              <w:spacing w:before="120" w:after="120"/>
              <w:rPr>
                <w:rFonts w:ascii="Candara" w:hAnsi="Candara" w:cstheme="minorHAnsi"/>
              </w:rPr>
            </w:pPr>
          </w:p>
          <w:p w14:paraId="74C10992" w14:textId="68CFF042" w:rsidR="00407CC7" w:rsidRPr="00E205E0" w:rsidRDefault="00407CC7" w:rsidP="000C7F39">
            <w:pPr>
              <w:spacing w:before="120" w:after="120"/>
              <w:rPr>
                <w:rFonts w:ascii="Candara" w:hAnsi="Candara" w:cstheme="minorHAnsi"/>
              </w:rPr>
            </w:pPr>
            <w:r w:rsidRPr="00E205E0">
              <w:rPr>
                <w:rFonts w:ascii="Candara" w:hAnsi="Candara" w:cstheme="minorHAnsi"/>
              </w:rPr>
              <w:t>DoE</w:t>
            </w:r>
            <w:r w:rsidR="00B757D1" w:rsidRPr="00E205E0">
              <w:rPr>
                <w:rFonts w:ascii="Candara" w:hAnsi="Candara" w:cstheme="minorHAnsi"/>
              </w:rPr>
              <w:t>/PIU</w:t>
            </w:r>
          </w:p>
        </w:tc>
      </w:tr>
      <w:tr w:rsidR="00502173" w:rsidRPr="00E205E0" w14:paraId="18022C35" w14:textId="77777777" w:rsidTr="4733FB56">
        <w:trPr>
          <w:trHeight w:val="20"/>
        </w:trPr>
        <w:tc>
          <w:tcPr>
            <w:tcW w:w="14305" w:type="dxa"/>
            <w:gridSpan w:val="4"/>
            <w:shd w:val="clear" w:color="auto" w:fill="F4B083" w:themeFill="accent2" w:themeFillTint="99"/>
          </w:tcPr>
          <w:p w14:paraId="28E5EEAD" w14:textId="3EE6E0A4" w:rsidR="00502173" w:rsidRPr="00E205E0" w:rsidRDefault="00502173" w:rsidP="000C7F39">
            <w:pPr>
              <w:spacing w:before="120" w:after="120"/>
              <w:rPr>
                <w:rFonts w:ascii="Candara" w:hAnsi="Candara" w:cstheme="minorHAnsi"/>
              </w:rPr>
            </w:pPr>
            <w:proofErr w:type="spellStart"/>
            <w:r w:rsidRPr="00E205E0">
              <w:rPr>
                <w:rFonts w:ascii="Candara" w:hAnsi="Candara" w:cstheme="minorHAnsi"/>
              </w:rPr>
              <w:t>ESS</w:t>
            </w:r>
            <w:proofErr w:type="spellEnd"/>
            <w:r w:rsidRPr="00E205E0">
              <w:rPr>
                <w:rFonts w:ascii="Candara" w:hAnsi="Candara" w:cstheme="minorHAnsi"/>
              </w:rPr>
              <w:t xml:space="preserve"> 4:  COMMUNITY HEALTH AND SAFETY</w:t>
            </w:r>
            <w:r w:rsidR="00915F10" w:rsidRPr="00E205E0">
              <w:rPr>
                <w:rFonts w:ascii="Candara" w:hAnsi="Candara" w:cstheme="minorHAnsi"/>
              </w:rPr>
              <w:t xml:space="preserve"> </w:t>
            </w:r>
          </w:p>
        </w:tc>
      </w:tr>
      <w:tr w:rsidR="00502173" w:rsidRPr="00E205E0" w14:paraId="0B8FCE37" w14:textId="77777777" w:rsidTr="4733FB56">
        <w:trPr>
          <w:trHeight w:val="20"/>
        </w:trPr>
        <w:tc>
          <w:tcPr>
            <w:tcW w:w="715" w:type="dxa"/>
          </w:tcPr>
          <w:p w14:paraId="2D2B02CD" w14:textId="77777777" w:rsidR="00502173" w:rsidRPr="00E205E0" w:rsidRDefault="00502173" w:rsidP="000C7F39">
            <w:pPr>
              <w:spacing w:before="120" w:after="120"/>
              <w:rPr>
                <w:rFonts w:ascii="Candara" w:hAnsi="Candara" w:cstheme="minorHAnsi"/>
              </w:rPr>
            </w:pPr>
            <w:r w:rsidRPr="00E205E0">
              <w:rPr>
                <w:rFonts w:ascii="Candara" w:hAnsi="Candara" w:cstheme="minorHAnsi"/>
              </w:rPr>
              <w:t>4.1</w:t>
            </w:r>
          </w:p>
        </w:tc>
        <w:tc>
          <w:tcPr>
            <w:tcW w:w="6120" w:type="dxa"/>
          </w:tcPr>
          <w:p w14:paraId="1B60EF3D" w14:textId="7C721008" w:rsidR="00502173" w:rsidRPr="00E205E0" w:rsidRDefault="00502173" w:rsidP="4733FB56">
            <w:pPr>
              <w:spacing w:before="120" w:after="120"/>
              <w:rPr>
                <w:rFonts w:ascii="Candara" w:hAnsi="Candara"/>
              </w:rPr>
            </w:pPr>
            <w:r w:rsidRPr="4733FB56">
              <w:rPr>
                <w:rFonts w:ascii="Candara" w:hAnsi="Candara"/>
                <w:b/>
                <w:bCs/>
                <w:color w:val="5B9BD5" w:themeColor="accent5"/>
              </w:rPr>
              <w:t>TRAFFIC AND ROAD SAFETY</w:t>
            </w:r>
            <w:r w:rsidRPr="4733FB56">
              <w:rPr>
                <w:rFonts w:ascii="Candara" w:hAnsi="Candara"/>
              </w:rPr>
              <w:t xml:space="preserve">: </w:t>
            </w:r>
            <w:r w:rsidR="52BE87F7" w:rsidRPr="4733FB56">
              <w:rPr>
                <w:rFonts w:ascii="Candara" w:hAnsi="Candara"/>
              </w:rPr>
              <w:t>Adopt and i</w:t>
            </w:r>
            <w:r w:rsidRPr="4733FB56">
              <w:rPr>
                <w:rFonts w:ascii="Candara" w:hAnsi="Candara"/>
              </w:rPr>
              <w:t>mplement measures and actions to assess and manage traffic and road safety risks</w:t>
            </w:r>
            <w:r w:rsidR="34EDC5DA" w:rsidRPr="4733FB56">
              <w:rPr>
                <w:rFonts w:ascii="Candara" w:hAnsi="Candara"/>
              </w:rPr>
              <w:t xml:space="preserve"> as required in the </w:t>
            </w:r>
            <w:proofErr w:type="spellStart"/>
            <w:r w:rsidR="34EDC5DA" w:rsidRPr="4733FB56">
              <w:rPr>
                <w:rFonts w:ascii="Candara" w:hAnsi="Candara"/>
              </w:rPr>
              <w:t>ESMPs</w:t>
            </w:r>
            <w:proofErr w:type="spellEnd"/>
            <w:r w:rsidR="34EDC5DA" w:rsidRPr="4733FB56">
              <w:rPr>
                <w:rFonts w:ascii="Candara" w:hAnsi="Candara"/>
              </w:rPr>
              <w:t xml:space="preserve"> to be developed under action </w:t>
            </w:r>
            <w:r w:rsidR="784CC530" w:rsidRPr="4733FB56">
              <w:rPr>
                <w:rFonts w:ascii="Candara" w:hAnsi="Candara"/>
              </w:rPr>
              <w:t>1.3</w:t>
            </w:r>
            <w:r w:rsidR="34EDC5DA" w:rsidRPr="4733FB56">
              <w:rPr>
                <w:rFonts w:ascii="Candara" w:hAnsi="Candara"/>
              </w:rPr>
              <w:t xml:space="preserve"> above</w:t>
            </w:r>
            <w:r w:rsidRPr="4733FB56">
              <w:rPr>
                <w:rFonts w:ascii="Candara" w:hAnsi="Candara"/>
              </w:rPr>
              <w:t>.</w:t>
            </w:r>
            <w:r w:rsidR="7D9F861C" w:rsidRPr="4733FB56">
              <w:rPr>
                <w:rFonts w:ascii="Candara" w:hAnsi="Candara"/>
              </w:rPr>
              <w:t xml:space="preserve"> Contractors will develop Traffic Management </w:t>
            </w:r>
            <w:r w:rsidR="008A8053" w:rsidRPr="4733FB56">
              <w:rPr>
                <w:rFonts w:ascii="Candara" w:hAnsi="Candara"/>
              </w:rPr>
              <w:t>Plans,</w:t>
            </w:r>
            <w:r w:rsidR="7D9F861C" w:rsidRPr="4733FB56">
              <w:rPr>
                <w:rFonts w:ascii="Candara" w:hAnsi="Candara"/>
              </w:rPr>
              <w:t xml:space="preserve"> and this will be </w:t>
            </w:r>
            <w:r w:rsidR="040B1A70" w:rsidRPr="4733FB56">
              <w:rPr>
                <w:rFonts w:ascii="Candara" w:hAnsi="Candara"/>
              </w:rPr>
              <w:t>binding in Contract document.</w:t>
            </w:r>
          </w:p>
        </w:tc>
        <w:tc>
          <w:tcPr>
            <w:tcW w:w="3780" w:type="dxa"/>
          </w:tcPr>
          <w:p w14:paraId="121F6EC9" w14:textId="576C37B5" w:rsidR="00502173" w:rsidRPr="00E205E0" w:rsidRDefault="001300E9" w:rsidP="000C7F39">
            <w:pPr>
              <w:spacing w:before="120" w:after="120"/>
              <w:rPr>
                <w:rFonts w:ascii="Candara" w:hAnsi="Candara" w:cstheme="minorHAnsi"/>
              </w:rPr>
            </w:pPr>
            <w:r w:rsidRPr="00E205E0">
              <w:rPr>
                <w:rFonts w:ascii="Candara" w:hAnsi="Candara" w:cstheme="minorHAnsi"/>
              </w:rPr>
              <w:t>Before commencement of civil works and remain operational throughout works contract implementation.</w:t>
            </w:r>
          </w:p>
        </w:tc>
        <w:tc>
          <w:tcPr>
            <w:tcW w:w="3690" w:type="dxa"/>
          </w:tcPr>
          <w:p w14:paraId="5AE9C6B2" w14:textId="6059FF06" w:rsidR="00502173" w:rsidRPr="00E205E0" w:rsidRDefault="00B757D1" w:rsidP="000C7F39">
            <w:pPr>
              <w:spacing w:before="120" w:after="120"/>
              <w:rPr>
                <w:rFonts w:ascii="Candara" w:hAnsi="Candara" w:cstheme="minorHAnsi"/>
              </w:rPr>
            </w:pPr>
            <w:proofErr w:type="spellStart"/>
            <w:r w:rsidRPr="00E205E0">
              <w:rPr>
                <w:rFonts w:ascii="Candara" w:hAnsi="Candara" w:cstheme="minorHAnsi"/>
              </w:rPr>
              <w:t>PIUs</w:t>
            </w:r>
            <w:proofErr w:type="spellEnd"/>
            <w:r w:rsidRPr="00E205E0">
              <w:rPr>
                <w:rFonts w:ascii="Candara" w:hAnsi="Candara" w:cstheme="minorHAnsi"/>
              </w:rPr>
              <w:t xml:space="preserve"> </w:t>
            </w:r>
            <w:r w:rsidR="00FC065D">
              <w:rPr>
                <w:rFonts w:ascii="Candara" w:hAnsi="Candara" w:cstheme="minorHAnsi"/>
              </w:rPr>
              <w:t>and Contractors</w:t>
            </w:r>
            <w:r w:rsidRPr="00E205E0">
              <w:rPr>
                <w:rFonts w:ascii="Candara" w:hAnsi="Candara" w:cstheme="minorHAnsi"/>
              </w:rPr>
              <w:t>.</w:t>
            </w:r>
          </w:p>
        </w:tc>
      </w:tr>
      <w:tr w:rsidR="001300E9" w:rsidRPr="00E205E0" w14:paraId="33424D70" w14:textId="77777777" w:rsidTr="4733FB56">
        <w:trPr>
          <w:trHeight w:val="20"/>
        </w:trPr>
        <w:tc>
          <w:tcPr>
            <w:tcW w:w="715" w:type="dxa"/>
          </w:tcPr>
          <w:p w14:paraId="26E6D937" w14:textId="77777777" w:rsidR="001300E9" w:rsidRPr="00E205E0" w:rsidRDefault="001300E9" w:rsidP="000C7F39">
            <w:pPr>
              <w:spacing w:before="120" w:after="120"/>
              <w:rPr>
                <w:rFonts w:ascii="Candara" w:hAnsi="Candara" w:cstheme="minorHAnsi"/>
              </w:rPr>
            </w:pPr>
            <w:r w:rsidRPr="00E205E0">
              <w:rPr>
                <w:rFonts w:ascii="Candara" w:hAnsi="Candara" w:cstheme="minorHAnsi"/>
              </w:rPr>
              <w:t>4.2</w:t>
            </w:r>
          </w:p>
        </w:tc>
        <w:tc>
          <w:tcPr>
            <w:tcW w:w="6120" w:type="dxa"/>
          </w:tcPr>
          <w:p w14:paraId="00CE5C1A" w14:textId="26F64089" w:rsidR="001300E9" w:rsidRPr="00FC065D" w:rsidRDefault="001300E9" w:rsidP="000C7F39">
            <w:pPr>
              <w:spacing w:before="120" w:after="120"/>
              <w:rPr>
                <w:rFonts w:ascii="Candara" w:hAnsi="Candara" w:cstheme="minorHAnsi"/>
              </w:rPr>
            </w:pPr>
            <w:r w:rsidRPr="00FC065D">
              <w:rPr>
                <w:rFonts w:ascii="Candara" w:hAnsi="Candara" w:cstheme="minorHAnsi"/>
                <w:b/>
                <w:color w:val="5B9BD5" w:themeColor="accent5"/>
              </w:rPr>
              <w:t>COMMUNITY HEALTH AND SAFETY:</w:t>
            </w:r>
            <w:r w:rsidRPr="00FC065D">
              <w:rPr>
                <w:rFonts w:ascii="Candara" w:hAnsi="Candara" w:cstheme="minorHAnsi"/>
              </w:rPr>
              <w:t xml:space="preserve"> Prepare, adopt, and implement measures and actions to assess and manage specific risks and impacts to the community arising from subproject activities, including, inter alia, workers behavior, risks of labor influx, risks of SEA/SH incidents, emergency situations, infectious diseases including COVID-19, </w:t>
            </w:r>
            <w:r w:rsidR="00CE34F1">
              <w:rPr>
                <w:rFonts w:ascii="Candara" w:hAnsi="Candara" w:cstheme="minorHAnsi"/>
              </w:rPr>
              <w:t xml:space="preserve">incidence due to use of services </w:t>
            </w:r>
            <w:r w:rsidRPr="00FC065D">
              <w:rPr>
                <w:rFonts w:ascii="Candara" w:hAnsi="Candara" w:cstheme="minorHAnsi"/>
              </w:rPr>
              <w:t xml:space="preserve">and include these measures in the </w:t>
            </w:r>
            <w:proofErr w:type="spellStart"/>
            <w:r w:rsidRPr="00FC065D">
              <w:rPr>
                <w:rFonts w:ascii="Candara" w:hAnsi="Candara" w:cstheme="minorHAnsi"/>
              </w:rPr>
              <w:t>ESMPs</w:t>
            </w:r>
            <w:proofErr w:type="spellEnd"/>
            <w:r w:rsidRPr="00FC065D">
              <w:rPr>
                <w:rFonts w:ascii="Candara" w:hAnsi="Candara" w:cstheme="minorHAnsi"/>
              </w:rPr>
              <w:t xml:space="preserve"> to be prepared in accordance with the </w:t>
            </w:r>
            <w:proofErr w:type="spellStart"/>
            <w:r w:rsidRPr="00FC065D">
              <w:rPr>
                <w:rFonts w:ascii="Candara" w:hAnsi="Candara" w:cstheme="minorHAnsi"/>
              </w:rPr>
              <w:t>ESMF</w:t>
            </w:r>
            <w:proofErr w:type="spellEnd"/>
            <w:r w:rsidRPr="00FC065D">
              <w:rPr>
                <w:rFonts w:ascii="Candara" w:hAnsi="Candara" w:cstheme="minorHAnsi"/>
              </w:rPr>
              <w:t xml:space="preserve">, and </w:t>
            </w:r>
            <w:r w:rsidR="001C0E1F">
              <w:rPr>
                <w:rFonts w:ascii="Candara" w:hAnsi="Candara" w:cstheme="minorHAnsi"/>
              </w:rPr>
              <w:t xml:space="preserve">national and </w:t>
            </w:r>
            <w:r w:rsidRPr="00FC065D">
              <w:rPr>
                <w:rFonts w:ascii="Candara" w:hAnsi="Candara" w:cstheme="minorHAnsi"/>
              </w:rPr>
              <w:t xml:space="preserve">WHO guidelines of social distancing and other measures in a manner acceptable to the Association. </w:t>
            </w:r>
            <w:r w:rsidR="00FD51E9">
              <w:rPr>
                <w:rFonts w:ascii="Candara" w:hAnsi="Candara" w:cstheme="minorHAnsi"/>
              </w:rPr>
              <w:t xml:space="preserve">Though SEA/SH risk is Low, the risk will </w:t>
            </w:r>
            <w:r w:rsidR="00FD51E9">
              <w:rPr>
                <w:rFonts w:ascii="Candara" w:hAnsi="Candara" w:cstheme="minorHAnsi"/>
              </w:rPr>
              <w:lastRenderedPageBreak/>
              <w:t xml:space="preserve">be mitigated through PIU sensitization, awareness raising of communities, mapping of SEA/SH service provider, worker training and signing of Code of Conduct and establishment of </w:t>
            </w:r>
            <w:proofErr w:type="spellStart"/>
            <w:r w:rsidR="00FD51E9">
              <w:rPr>
                <w:rFonts w:ascii="Candara" w:hAnsi="Candara" w:cstheme="minorHAnsi"/>
              </w:rPr>
              <w:t>GRM</w:t>
            </w:r>
            <w:proofErr w:type="spellEnd"/>
            <w:r w:rsidR="00FD51E9">
              <w:rPr>
                <w:rFonts w:ascii="Candara" w:hAnsi="Candara" w:cstheme="minorHAnsi"/>
              </w:rPr>
              <w:t xml:space="preserve"> designed to address SEA/SH issues. </w:t>
            </w:r>
          </w:p>
          <w:p w14:paraId="72C390D2" w14:textId="0F88C283" w:rsidR="001300E9" w:rsidRPr="00FC065D" w:rsidRDefault="001300E9" w:rsidP="000C7F39">
            <w:pPr>
              <w:spacing w:before="120" w:after="120"/>
              <w:rPr>
                <w:rFonts w:ascii="Candara" w:hAnsi="Candara" w:cstheme="minorHAnsi"/>
              </w:rPr>
            </w:pPr>
            <w:r w:rsidRPr="00FC065D">
              <w:rPr>
                <w:rFonts w:ascii="Candara" w:hAnsi="Candara" w:cstheme="minorHAnsi"/>
              </w:rPr>
              <w:t xml:space="preserve">Response measures are included in the SEP along with a Grievance </w:t>
            </w:r>
            <w:r w:rsidR="00FC065D" w:rsidRPr="00FC065D">
              <w:rPr>
                <w:rFonts w:ascii="Candara" w:hAnsi="Candara" w:cstheme="minorHAnsi"/>
              </w:rPr>
              <w:t xml:space="preserve">Redress </w:t>
            </w:r>
            <w:r w:rsidRPr="00FC065D">
              <w:rPr>
                <w:rFonts w:ascii="Candara" w:hAnsi="Candara" w:cstheme="minorHAnsi"/>
              </w:rPr>
              <w:t>Mechanism (</w:t>
            </w:r>
            <w:proofErr w:type="spellStart"/>
            <w:r w:rsidRPr="00FC065D">
              <w:rPr>
                <w:rFonts w:ascii="Candara" w:hAnsi="Candara" w:cstheme="minorHAnsi"/>
              </w:rPr>
              <w:t>G</w:t>
            </w:r>
            <w:r w:rsidR="00FC065D" w:rsidRPr="00FC065D">
              <w:rPr>
                <w:rFonts w:ascii="Candara" w:hAnsi="Candara" w:cstheme="minorHAnsi"/>
              </w:rPr>
              <w:t>R</w:t>
            </w:r>
            <w:r w:rsidRPr="00FC065D">
              <w:rPr>
                <w:rFonts w:ascii="Candara" w:hAnsi="Candara" w:cstheme="minorHAnsi"/>
              </w:rPr>
              <w:t>M</w:t>
            </w:r>
            <w:proofErr w:type="spellEnd"/>
            <w:r w:rsidRPr="00FC065D">
              <w:rPr>
                <w:rFonts w:ascii="Candara" w:hAnsi="Candara" w:cstheme="minorHAnsi"/>
              </w:rPr>
              <w:t xml:space="preserve">) under SEP as well as a labor related </w:t>
            </w:r>
            <w:proofErr w:type="spellStart"/>
            <w:r w:rsidRPr="00FC065D">
              <w:rPr>
                <w:rFonts w:ascii="Candara" w:hAnsi="Candara" w:cstheme="minorHAnsi"/>
              </w:rPr>
              <w:t>G</w:t>
            </w:r>
            <w:r w:rsidR="00FC065D" w:rsidRPr="00FC065D">
              <w:rPr>
                <w:rFonts w:ascii="Candara" w:hAnsi="Candara" w:cstheme="minorHAnsi"/>
              </w:rPr>
              <w:t>R</w:t>
            </w:r>
            <w:r w:rsidRPr="00FC065D">
              <w:rPr>
                <w:rFonts w:ascii="Candara" w:hAnsi="Candara" w:cstheme="minorHAnsi"/>
              </w:rPr>
              <w:t>M</w:t>
            </w:r>
            <w:proofErr w:type="spellEnd"/>
            <w:r w:rsidRPr="00FC065D">
              <w:rPr>
                <w:rFonts w:ascii="Candara" w:hAnsi="Candara" w:cstheme="minorHAnsi"/>
              </w:rPr>
              <w:t xml:space="preserve"> under </w:t>
            </w:r>
            <w:proofErr w:type="spellStart"/>
            <w:r w:rsidRPr="00FC065D">
              <w:rPr>
                <w:rFonts w:ascii="Candara" w:hAnsi="Candara" w:cstheme="minorHAnsi"/>
              </w:rPr>
              <w:t>LMP</w:t>
            </w:r>
            <w:proofErr w:type="spellEnd"/>
            <w:r w:rsidRPr="00FC065D">
              <w:rPr>
                <w:rFonts w:ascii="Candara" w:hAnsi="Candara" w:cstheme="minorHAnsi"/>
              </w:rPr>
              <w:t xml:space="preserve">. Project </w:t>
            </w:r>
            <w:proofErr w:type="spellStart"/>
            <w:r w:rsidRPr="00FC065D">
              <w:rPr>
                <w:rFonts w:ascii="Candara" w:hAnsi="Candara" w:cstheme="minorHAnsi"/>
              </w:rPr>
              <w:t>G</w:t>
            </w:r>
            <w:r w:rsidR="00FC065D" w:rsidRPr="00FC065D">
              <w:rPr>
                <w:rFonts w:ascii="Candara" w:hAnsi="Candara" w:cstheme="minorHAnsi"/>
              </w:rPr>
              <w:t>R</w:t>
            </w:r>
            <w:r w:rsidRPr="00FC065D">
              <w:rPr>
                <w:rFonts w:ascii="Candara" w:hAnsi="Candara" w:cstheme="minorHAnsi"/>
              </w:rPr>
              <w:t>M</w:t>
            </w:r>
            <w:proofErr w:type="spellEnd"/>
            <w:r w:rsidRPr="00FC065D">
              <w:rPr>
                <w:rFonts w:ascii="Candara" w:hAnsi="Candara" w:cstheme="minorHAnsi"/>
              </w:rPr>
              <w:t xml:space="preserve"> will also manage the risks of SEA/SH</w:t>
            </w:r>
            <w:r w:rsidR="00FC065D" w:rsidRPr="00FC065D">
              <w:rPr>
                <w:rFonts w:ascii="Candara" w:hAnsi="Candara" w:cstheme="minorHAnsi"/>
              </w:rPr>
              <w:t xml:space="preserve"> and those related to small ethnic communities</w:t>
            </w:r>
            <w:r w:rsidRPr="00FC065D">
              <w:rPr>
                <w:rFonts w:ascii="Candara" w:hAnsi="Candara" w:cstheme="minorHAnsi"/>
              </w:rPr>
              <w:t>.</w:t>
            </w:r>
          </w:p>
        </w:tc>
        <w:tc>
          <w:tcPr>
            <w:tcW w:w="3780" w:type="dxa"/>
          </w:tcPr>
          <w:p w14:paraId="0104A64A" w14:textId="30EF6280" w:rsidR="001300E9" w:rsidRPr="00E205E0" w:rsidRDefault="00FC065D" w:rsidP="000C7F39">
            <w:pPr>
              <w:spacing w:before="120" w:after="120"/>
              <w:rPr>
                <w:rFonts w:ascii="Candara" w:hAnsi="Candara" w:cstheme="minorHAnsi"/>
              </w:rPr>
            </w:pPr>
            <w:r>
              <w:rPr>
                <w:rFonts w:ascii="Candara" w:hAnsi="Candara" w:cstheme="minorHAnsi"/>
              </w:rPr>
              <w:lastRenderedPageBreak/>
              <w:t>T</w:t>
            </w:r>
            <w:r w:rsidR="001300E9" w:rsidRPr="00E205E0">
              <w:rPr>
                <w:rFonts w:ascii="Candara" w:hAnsi="Candara" w:cstheme="minorHAnsi"/>
              </w:rPr>
              <w:t xml:space="preserve">hroughout Project implementation (including all required updates to the documents). </w:t>
            </w:r>
          </w:p>
        </w:tc>
        <w:tc>
          <w:tcPr>
            <w:tcW w:w="3690" w:type="dxa"/>
          </w:tcPr>
          <w:p w14:paraId="0D0C9456" w14:textId="24C94AA4" w:rsidR="001300E9" w:rsidRPr="00E205E0" w:rsidRDefault="00FC065D" w:rsidP="000C7F39">
            <w:pPr>
              <w:spacing w:before="120" w:after="120"/>
              <w:rPr>
                <w:rFonts w:ascii="Candara" w:hAnsi="Candara" w:cstheme="minorHAnsi"/>
              </w:rPr>
            </w:pPr>
            <w:proofErr w:type="spellStart"/>
            <w:r>
              <w:rPr>
                <w:rFonts w:ascii="Candara" w:hAnsi="Candara" w:cstheme="minorHAnsi"/>
              </w:rPr>
              <w:t>PIUs</w:t>
            </w:r>
            <w:proofErr w:type="spellEnd"/>
          </w:p>
        </w:tc>
      </w:tr>
      <w:tr w:rsidR="00502173" w:rsidRPr="00E205E0" w14:paraId="43B229A2" w14:textId="77777777" w:rsidTr="4733FB56">
        <w:trPr>
          <w:trHeight w:val="20"/>
        </w:trPr>
        <w:tc>
          <w:tcPr>
            <w:tcW w:w="14305" w:type="dxa"/>
            <w:gridSpan w:val="4"/>
            <w:shd w:val="clear" w:color="auto" w:fill="F4B083" w:themeFill="accent2" w:themeFillTint="99"/>
          </w:tcPr>
          <w:p w14:paraId="49B8701F" w14:textId="62FF27CC" w:rsidR="00502173" w:rsidRPr="00FC065D" w:rsidRDefault="00502173" w:rsidP="000C7F39">
            <w:pPr>
              <w:spacing w:before="120" w:after="120"/>
              <w:rPr>
                <w:rFonts w:ascii="Candara" w:hAnsi="Candara" w:cstheme="minorHAnsi"/>
              </w:rPr>
            </w:pPr>
            <w:proofErr w:type="spellStart"/>
            <w:r w:rsidRPr="00FC065D">
              <w:rPr>
                <w:rFonts w:ascii="Candara" w:hAnsi="Candara" w:cstheme="minorHAnsi"/>
              </w:rPr>
              <w:t>ESS</w:t>
            </w:r>
            <w:proofErr w:type="spellEnd"/>
            <w:r w:rsidRPr="00FC065D">
              <w:rPr>
                <w:rFonts w:ascii="Candara" w:hAnsi="Candara" w:cstheme="minorHAnsi"/>
              </w:rPr>
              <w:t xml:space="preserve"> 5:  LAND ACQUISITION, RESTRICTIONS ON LAND USE AND INVOLUNTARY RESETTLEMENT</w:t>
            </w:r>
            <w:r w:rsidR="006D2168" w:rsidRPr="00FC065D">
              <w:rPr>
                <w:rFonts w:ascii="Candara" w:hAnsi="Candara" w:cstheme="minorHAnsi"/>
              </w:rPr>
              <w:t xml:space="preserve"> </w:t>
            </w:r>
          </w:p>
        </w:tc>
      </w:tr>
      <w:tr w:rsidR="0097637B" w:rsidRPr="00E205E0" w14:paraId="7E1E5881" w14:textId="77777777" w:rsidTr="4733FB56">
        <w:trPr>
          <w:trHeight w:val="2555"/>
        </w:trPr>
        <w:tc>
          <w:tcPr>
            <w:tcW w:w="715" w:type="dxa"/>
            <w:shd w:val="clear" w:color="auto" w:fill="auto"/>
          </w:tcPr>
          <w:p w14:paraId="76E6CB4C" w14:textId="77777777" w:rsidR="0097637B" w:rsidRPr="00E205E0" w:rsidRDefault="0097637B" w:rsidP="000C7F39">
            <w:pPr>
              <w:spacing w:before="120" w:after="120"/>
              <w:rPr>
                <w:rFonts w:ascii="Candara" w:hAnsi="Candara" w:cstheme="minorHAnsi"/>
                <w:highlight w:val="yellow"/>
              </w:rPr>
            </w:pPr>
            <w:r w:rsidRPr="00FC065D">
              <w:rPr>
                <w:rFonts w:ascii="Candara" w:hAnsi="Candara" w:cstheme="minorHAnsi"/>
              </w:rPr>
              <w:t>5.1</w:t>
            </w:r>
          </w:p>
        </w:tc>
        <w:tc>
          <w:tcPr>
            <w:tcW w:w="6120" w:type="dxa"/>
          </w:tcPr>
          <w:p w14:paraId="56E65BF5" w14:textId="1E5A46AC" w:rsidR="005E0900" w:rsidRPr="00FC065D" w:rsidRDefault="005E0900" w:rsidP="005E0900">
            <w:pPr>
              <w:spacing w:before="120" w:after="120"/>
              <w:rPr>
                <w:rFonts w:ascii="Candara" w:hAnsi="Candara" w:cstheme="minorHAnsi"/>
                <w:bCs/>
              </w:rPr>
            </w:pPr>
            <w:r w:rsidRPr="00FC065D">
              <w:rPr>
                <w:rFonts w:ascii="Candara" w:hAnsi="Candara" w:cstheme="minorHAnsi"/>
                <w:bCs/>
              </w:rPr>
              <w:t>Prepare and disclose Resettlement Policy Framework (</w:t>
            </w:r>
            <w:proofErr w:type="spellStart"/>
            <w:r w:rsidRPr="00FC065D">
              <w:rPr>
                <w:rFonts w:ascii="Candara" w:hAnsi="Candara" w:cstheme="minorHAnsi"/>
                <w:bCs/>
              </w:rPr>
              <w:t>RPF</w:t>
            </w:r>
            <w:proofErr w:type="spellEnd"/>
            <w:r w:rsidRPr="00FC065D">
              <w:rPr>
                <w:rFonts w:ascii="Candara" w:hAnsi="Candara" w:cstheme="minorHAnsi"/>
                <w:bCs/>
              </w:rPr>
              <w:t>).</w:t>
            </w:r>
          </w:p>
          <w:p w14:paraId="0B27FD6C" w14:textId="77777777" w:rsidR="00CE34F1" w:rsidRDefault="00CE34F1" w:rsidP="005E0900">
            <w:pPr>
              <w:spacing w:before="120" w:after="120"/>
              <w:rPr>
                <w:rFonts w:ascii="Candara" w:hAnsi="Candara" w:cstheme="minorHAnsi"/>
                <w:bCs/>
              </w:rPr>
            </w:pPr>
          </w:p>
          <w:p w14:paraId="0091F1AE" w14:textId="77777777" w:rsidR="00CE34F1" w:rsidRDefault="00CE34F1" w:rsidP="005E0900">
            <w:pPr>
              <w:spacing w:before="120" w:after="120"/>
              <w:rPr>
                <w:rFonts w:ascii="Candara" w:hAnsi="Candara" w:cstheme="minorHAnsi"/>
                <w:bCs/>
              </w:rPr>
            </w:pPr>
          </w:p>
          <w:p w14:paraId="0F1215C7" w14:textId="1D595F90" w:rsidR="00737A69" w:rsidRPr="00FC065D" w:rsidRDefault="005E0900" w:rsidP="005E0900">
            <w:pPr>
              <w:spacing w:before="120" w:after="120"/>
              <w:rPr>
                <w:rFonts w:ascii="Candara" w:hAnsi="Candara" w:cstheme="minorHAnsi"/>
                <w:bCs/>
              </w:rPr>
            </w:pPr>
            <w:r w:rsidRPr="00FC065D">
              <w:rPr>
                <w:rFonts w:ascii="Candara" w:hAnsi="Candara" w:cstheme="minorHAnsi"/>
                <w:bCs/>
              </w:rPr>
              <w:t>Prepare, disclose and implement Resettlement Action Plan (RAP) or Abbreviated Resettlement Action Plan (</w:t>
            </w:r>
            <w:proofErr w:type="spellStart"/>
            <w:r w:rsidRPr="00FC065D">
              <w:rPr>
                <w:rFonts w:ascii="Candara" w:hAnsi="Candara" w:cstheme="minorHAnsi"/>
                <w:bCs/>
              </w:rPr>
              <w:t>ARAP</w:t>
            </w:r>
            <w:proofErr w:type="spellEnd"/>
            <w:r w:rsidRPr="00FC065D">
              <w:rPr>
                <w:rFonts w:ascii="Candara" w:hAnsi="Candara" w:cstheme="minorHAnsi"/>
                <w:bCs/>
              </w:rPr>
              <w:t xml:space="preserve">) for each activity where </w:t>
            </w:r>
            <w:r w:rsidR="0080116C">
              <w:rPr>
                <w:rFonts w:ascii="Candara" w:hAnsi="Candara" w:cstheme="minorHAnsi"/>
                <w:bCs/>
              </w:rPr>
              <w:t xml:space="preserve">squatters are likely to be </w:t>
            </w:r>
            <w:r w:rsidRPr="00FC065D">
              <w:rPr>
                <w:rFonts w:ascii="Candara" w:hAnsi="Candara" w:cstheme="minorHAnsi"/>
                <w:bCs/>
              </w:rPr>
              <w:t>displace</w:t>
            </w:r>
            <w:r w:rsidR="0080116C">
              <w:rPr>
                <w:rFonts w:ascii="Candara" w:hAnsi="Candara" w:cstheme="minorHAnsi"/>
                <w:bCs/>
              </w:rPr>
              <w:t>d</w:t>
            </w:r>
            <w:r w:rsidRPr="00FC065D">
              <w:rPr>
                <w:rFonts w:ascii="Candara" w:hAnsi="Candara" w:cstheme="minorHAnsi"/>
                <w:bCs/>
              </w:rPr>
              <w:t xml:space="preserve">. (the </w:t>
            </w:r>
            <w:proofErr w:type="spellStart"/>
            <w:r w:rsidRPr="00FC065D">
              <w:rPr>
                <w:rFonts w:ascii="Candara" w:hAnsi="Candara" w:cstheme="minorHAnsi"/>
                <w:bCs/>
              </w:rPr>
              <w:t>ARAPs</w:t>
            </w:r>
            <w:proofErr w:type="spellEnd"/>
            <w:r w:rsidRPr="00FC065D">
              <w:rPr>
                <w:rFonts w:ascii="Candara" w:hAnsi="Candara" w:cstheme="minorHAnsi"/>
                <w:bCs/>
              </w:rPr>
              <w:t xml:space="preserve"> can be in the form of a specific section of the relevant </w:t>
            </w:r>
            <w:proofErr w:type="spellStart"/>
            <w:r w:rsidRPr="00FC065D">
              <w:rPr>
                <w:rFonts w:ascii="Candara" w:hAnsi="Candara" w:cstheme="minorHAnsi"/>
                <w:bCs/>
              </w:rPr>
              <w:t>ESMPs</w:t>
            </w:r>
            <w:proofErr w:type="spellEnd"/>
            <w:r w:rsidRPr="00FC065D">
              <w:rPr>
                <w:rFonts w:ascii="Candara" w:hAnsi="Candara" w:cstheme="minorHAnsi"/>
                <w:bCs/>
              </w:rPr>
              <w:t xml:space="preserve"> rather than free-standing documents</w:t>
            </w:r>
            <w:r w:rsidR="0080116C">
              <w:rPr>
                <w:rFonts w:ascii="Candara" w:hAnsi="Candara" w:cstheme="minorHAnsi"/>
                <w:bCs/>
              </w:rPr>
              <w:t xml:space="preserve"> if number of squatters are small</w:t>
            </w:r>
            <w:r w:rsidRPr="00FC065D">
              <w:rPr>
                <w:rFonts w:ascii="Candara" w:hAnsi="Candara" w:cstheme="minorHAnsi"/>
                <w:bCs/>
              </w:rPr>
              <w:t xml:space="preserve">). </w:t>
            </w:r>
          </w:p>
        </w:tc>
        <w:tc>
          <w:tcPr>
            <w:tcW w:w="3780" w:type="dxa"/>
          </w:tcPr>
          <w:p w14:paraId="5FDDF2B1" w14:textId="1CB99B48" w:rsidR="00141296" w:rsidRPr="00E205E0" w:rsidRDefault="00D66438" w:rsidP="00141296">
            <w:pPr>
              <w:keepNext/>
              <w:keepLines/>
              <w:spacing w:after="200" w:line="259" w:lineRule="auto"/>
              <w:rPr>
                <w:rFonts w:ascii="Candara" w:eastAsia="Calibri" w:hAnsi="Candara" w:cstheme="minorHAnsi"/>
              </w:rPr>
            </w:pPr>
            <w:r>
              <w:rPr>
                <w:rFonts w:ascii="Candara" w:hAnsi="Candara" w:cstheme="minorHAnsi"/>
              </w:rPr>
              <w:t>W</w:t>
            </w:r>
            <w:r w:rsidRPr="00E205E0">
              <w:rPr>
                <w:rFonts w:ascii="Candara" w:hAnsi="Candara" w:cstheme="minorHAnsi"/>
              </w:rPr>
              <w:t xml:space="preserve">ill be </w:t>
            </w:r>
            <w:r w:rsidR="004B08D7">
              <w:rPr>
                <w:rFonts w:ascii="Candara" w:hAnsi="Candara" w:cstheme="minorHAnsi"/>
              </w:rPr>
              <w:t xml:space="preserve">prepared </w:t>
            </w:r>
            <w:r w:rsidR="00635EE6">
              <w:rPr>
                <w:rFonts w:ascii="Candara" w:hAnsi="Candara" w:cstheme="minorHAnsi"/>
              </w:rPr>
              <w:t>before negotiations</w:t>
            </w:r>
            <w:r w:rsidRPr="00A0054F">
              <w:rPr>
                <w:rFonts w:ascii="Candara" w:eastAsia="Calibri" w:hAnsi="Candara" w:cs="Times New Roman"/>
              </w:rPr>
              <w:t xml:space="preserve"> </w:t>
            </w:r>
            <w:r w:rsidR="00141296" w:rsidRPr="00E205E0">
              <w:rPr>
                <w:rFonts w:ascii="Candara" w:eastAsia="Calibri" w:hAnsi="Candara" w:cstheme="minorHAnsi"/>
              </w:rPr>
              <w:t>and maintained throughout project implementation</w:t>
            </w:r>
          </w:p>
          <w:p w14:paraId="12E5AE2A" w14:textId="77777777" w:rsidR="00CE34F1" w:rsidRPr="00CE34F1" w:rsidRDefault="00CE34F1" w:rsidP="00141296">
            <w:pPr>
              <w:spacing w:before="120" w:after="120"/>
              <w:rPr>
                <w:rFonts w:ascii="Candara" w:eastAsia="Calibri" w:hAnsi="Candara" w:cstheme="minorHAnsi"/>
                <w:sz w:val="6"/>
                <w:szCs w:val="6"/>
              </w:rPr>
            </w:pPr>
          </w:p>
          <w:p w14:paraId="43DA2DD0" w14:textId="7DBDC313" w:rsidR="0097637B" w:rsidRPr="00E205E0" w:rsidRDefault="00916086" w:rsidP="00916086">
            <w:pPr>
              <w:spacing w:before="120" w:after="120"/>
              <w:rPr>
                <w:rFonts w:ascii="Candara" w:hAnsi="Candara" w:cstheme="minorHAnsi"/>
                <w:highlight w:val="yellow"/>
              </w:rPr>
            </w:pPr>
            <w:r>
              <w:rPr>
                <w:rFonts w:ascii="Candara" w:eastAsia="Calibri" w:hAnsi="Candara" w:cstheme="minorHAnsi"/>
              </w:rPr>
              <w:t xml:space="preserve">RAP/A-RAP will be prepared if there </w:t>
            </w:r>
            <w:r w:rsidR="005B5EBE">
              <w:rPr>
                <w:rFonts w:ascii="Candara" w:eastAsia="Calibri" w:hAnsi="Candara" w:cstheme="minorHAnsi"/>
              </w:rPr>
              <w:t>are</w:t>
            </w:r>
            <w:r>
              <w:rPr>
                <w:rFonts w:ascii="Candara" w:eastAsia="Calibri" w:hAnsi="Candara" w:cstheme="minorHAnsi"/>
              </w:rPr>
              <w:t xml:space="preserve"> </w:t>
            </w:r>
            <w:r w:rsidR="0080116C">
              <w:rPr>
                <w:rFonts w:ascii="Candara" w:eastAsia="Calibri" w:hAnsi="Candara" w:cstheme="minorHAnsi"/>
              </w:rPr>
              <w:t xml:space="preserve">squatters present in the area and are likely to be displaced. </w:t>
            </w:r>
            <w:r>
              <w:rPr>
                <w:rFonts w:ascii="Candara" w:eastAsia="Calibri" w:hAnsi="Candara" w:cstheme="minorHAnsi"/>
              </w:rPr>
              <w:t xml:space="preserve">The Project is not expected to acquire </w:t>
            </w:r>
            <w:r w:rsidR="006B40D9">
              <w:rPr>
                <w:rFonts w:ascii="Candara" w:eastAsia="Calibri" w:hAnsi="Candara" w:cstheme="minorHAnsi"/>
              </w:rPr>
              <w:t xml:space="preserve">private </w:t>
            </w:r>
            <w:r>
              <w:rPr>
                <w:rFonts w:ascii="Candara" w:eastAsia="Calibri" w:hAnsi="Candara" w:cstheme="minorHAnsi"/>
              </w:rPr>
              <w:t xml:space="preserve">land for any activities.  </w:t>
            </w:r>
          </w:p>
        </w:tc>
        <w:tc>
          <w:tcPr>
            <w:tcW w:w="3690" w:type="dxa"/>
          </w:tcPr>
          <w:p w14:paraId="241C5915" w14:textId="105DDED5" w:rsidR="0097637B" w:rsidRPr="00E205E0" w:rsidRDefault="00FC065D" w:rsidP="00B502AE">
            <w:pPr>
              <w:spacing w:before="120" w:after="120"/>
              <w:rPr>
                <w:rFonts w:ascii="Candara" w:hAnsi="Candara" w:cstheme="minorHAnsi"/>
              </w:rPr>
            </w:pPr>
            <w:proofErr w:type="spellStart"/>
            <w:r>
              <w:rPr>
                <w:rFonts w:ascii="Candara" w:hAnsi="Candara" w:cstheme="minorHAnsi"/>
              </w:rPr>
              <w:t>PIUs</w:t>
            </w:r>
            <w:proofErr w:type="spellEnd"/>
          </w:p>
        </w:tc>
      </w:tr>
      <w:tr w:rsidR="00502173" w:rsidRPr="00E205E0" w14:paraId="423ACA0C" w14:textId="77777777" w:rsidTr="4733FB56">
        <w:trPr>
          <w:trHeight w:val="20"/>
        </w:trPr>
        <w:tc>
          <w:tcPr>
            <w:tcW w:w="14305" w:type="dxa"/>
            <w:gridSpan w:val="4"/>
            <w:shd w:val="clear" w:color="auto" w:fill="F4B083" w:themeFill="accent2" w:themeFillTint="99"/>
          </w:tcPr>
          <w:p w14:paraId="05E87770" w14:textId="02A610DA" w:rsidR="00502173" w:rsidRPr="00E205E0" w:rsidRDefault="00502173" w:rsidP="000C7F39">
            <w:pPr>
              <w:spacing w:before="120" w:after="120"/>
              <w:rPr>
                <w:rFonts w:ascii="Candara" w:hAnsi="Candara" w:cstheme="minorHAnsi"/>
              </w:rPr>
            </w:pPr>
            <w:proofErr w:type="spellStart"/>
            <w:r w:rsidRPr="00E205E0">
              <w:rPr>
                <w:rFonts w:ascii="Candara" w:hAnsi="Candara" w:cstheme="minorHAnsi"/>
              </w:rPr>
              <w:t>ESS</w:t>
            </w:r>
            <w:proofErr w:type="spellEnd"/>
            <w:r w:rsidRPr="00E205E0">
              <w:rPr>
                <w:rFonts w:ascii="Candara" w:hAnsi="Candara" w:cstheme="minorHAnsi"/>
              </w:rPr>
              <w:t xml:space="preserve"> 6:  BIODIVERSITY CONSERVATION AND SUSTAINABLE MANAGEMENT OF LIVING NATURAL RESOURCES</w:t>
            </w:r>
            <w:r w:rsidR="006D2168" w:rsidRPr="00E205E0">
              <w:rPr>
                <w:rFonts w:ascii="Candara" w:hAnsi="Candara" w:cstheme="minorHAnsi"/>
              </w:rPr>
              <w:t xml:space="preserve"> </w:t>
            </w:r>
          </w:p>
        </w:tc>
      </w:tr>
      <w:tr w:rsidR="00163B8D" w:rsidRPr="00E205E0" w14:paraId="7D5B1E7D" w14:textId="77777777" w:rsidTr="4733FB56">
        <w:trPr>
          <w:trHeight w:val="20"/>
        </w:trPr>
        <w:tc>
          <w:tcPr>
            <w:tcW w:w="715" w:type="dxa"/>
          </w:tcPr>
          <w:p w14:paraId="12DA8B99" w14:textId="77777777" w:rsidR="00163B8D" w:rsidRPr="00E205E0" w:rsidRDefault="00163B8D" w:rsidP="00912C8A">
            <w:pPr>
              <w:pStyle w:val="Normal-PRsubhead"/>
              <w:rPr>
                <w:rFonts w:ascii="Candara" w:hAnsi="Candara"/>
              </w:rPr>
            </w:pPr>
            <w:r w:rsidRPr="00E205E0">
              <w:rPr>
                <w:rFonts w:ascii="Candara" w:hAnsi="Candara"/>
              </w:rPr>
              <w:t>6.1</w:t>
            </w:r>
          </w:p>
        </w:tc>
        <w:tc>
          <w:tcPr>
            <w:tcW w:w="6120" w:type="dxa"/>
          </w:tcPr>
          <w:p w14:paraId="782554D6" w14:textId="77777777" w:rsidR="00A55206" w:rsidRPr="00E205E0" w:rsidRDefault="00163B8D" w:rsidP="00912C8A">
            <w:pPr>
              <w:autoSpaceDE w:val="0"/>
              <w:autoSpaceDN w:val="0"/>
              <w:adjustRightInd w:val="0"/>
              <w:spacing w:before="120" w:after="120"/>
              <w:rPr>
                <w:rFonts w:ascii="Candara" w:hAnsi="Candara"/>
              </w:rPr>
            </w:pPr>
            <w:r w:rsidRPr="00E205E0">
              <w:rPr>
                <w:rFonts w:ascii="Candara" w:hAnsi="Candara" w:cstheme="minorHAnsi"/>
                <w:b/>
                <w:color w:val="5B9BD5" w:themeColor="accent5"/>
              </w:rPr>
              <w:t>BIODIVERSITY RISKS AND IMPACTS</w:t>
            </w:r>
            <w:r w:rsidRPr="00E205E0">
              <w:rPr>
                <w:rFonts w:ascii="Candara" w:hAnsi="Candara"/>
              </w:rPr>
              <w:t xml:space="preserve">: </w:t>
            </w:r>
          </w:p>
          <w:p w14:paraId="652A229A" w14:textId="067B86CA" w:rsidR="00163B8D" w:rsidRPr="00E205E0" w:rsidRDefault="35E3DCAF" w:rsidP="00912C8A">
            <w:pPr>
              <w:autoSpaceDE w:val="0"/>
              <w:autoSpaceDN w:val="0"/>
              <w:adjustRightInd w:val="0"/>
              <w:spacing w:before="120" w:after="120"/>
              <w:rPr>
                <w:rFonts w:ascii="Candara" w:hAnsi="Candara"/>
              </w:rPr>
            </w:pPr>
            <w:r w:rsidRPr="4733FB56">
              <w:rPr>
                <w:rFonts w:ascii="Candara" w:hAnsi="Candara"/>
                <w:b/>
                <w:bCs/>
                <w:color w:val="5B9BD5" w:themeColor="accent5"/>
              </w:rPr>
              <w:t>Not Relevant.</w:t>
            </w:r>
            <w:r w:rsidRPr="4733FB56">
              <w:rPr>
                <w:rFonts w:ascii="Candara" w:hAnsi="Candara"/>
              </w:rPr>
              <w:t xml:space="preserve"> </w:t>
            </w:r>
            <w:r w:rsidR="5EB31D10" w:rsidRPr="4733FB56">
              <w:rPr>
                <w:rFonts w:ascii="Candara" w:hAnsi="Candara" w:cs="Calibri"/>
              </w:rPr>
              <w:t>T</w:t>
            </w:r>
            <w:r w:rsidR="29275A5C" w:rsidRPr="4733FB56">
              <w:rPr>
                <w:rFonts w:ascii="Candara" w:hAnsi="Candara" w:cs="Calibri"/>
              </w:rPr>
              <w:t>he project is not likely to affect any biodiversity</w:t>
            </w:r>
            <w:r w:rsidR="4FB67612" w:rsidRPr="4733FB56">
              <w:rPr>
                <w:rFonts w:ascii="Candara" w:hAnsi="Candara" w:cs="Calibri"/>
              </w:rPr>
              <w:t>, habitat</w:t>
            </w:r>
            <w:r w:rsidR="29275A5C" w:rsidRPr="4733FB56">
              <w:rPr>
                <w:rFonts w:ascii="Candara" w:hAnsi="Candara" w:cs="Calibri"/>
              </w:rPr>
              <w:t xml:space="preserve"> or living natural</w:t>
            </w:r>
            <w:r w:rsidR="696F0523" w:rsidRPr="4733FB56">
              <w:rPr>
                <w:rFonts w:ascii="Candara" w:hAnsi="Candara" w:cs="Calibri"/>
              </w:rPr>
              <w:t xml:space="preserve"> </w:t>
            </w:r>
            <w:r w:rsidR="29275A5C" w:rsidRPr="4733FB56">
              <w:rPr>
                <w:rFonts w:ascii="Candara" w:hAnsi="Candara" w:cs="Calibri"/>
              </w:rPr>
              <w:t>resources</w:t>
            </w:r>
            <w:r w:rsidR="5EB31D10" w:rsidRPr="4733FB56">
              <w:rPr>
                <w:rFonts w:ascii="Candara" w:hAnsi="Candara" w:cs="Calibri"/>
              </w:rPr>
              <w:t xml:space="preserve"> given </w:t>
            </w:r>
            <w:r w:rsidR="23DE955B" w:rsidRPr="4733FB56">
              <w:rPr>
                <w:rFonts w:ascii="Candara" w:hAnsi="Candara" w:cs="Calibri"/>
              </w:rPr>
              <w:t xml:space="preserve">locations of subprojects in industrial </w:t>
            </w:r>
            <w:r w:rsidR="335BC581" w:rsidRPr="4733FB56">
              <w:rPr>
                <w:rFonts w:ascii="Candara" w:hAnsi="Candara" w:cs="Calibri"/>
              </w:rPr>
              <w:t>built-up</w:t>
            </w:r>
            <w:r w:rsidR="23DE955B" w:rsidRPr="4733FB56">
              <w:rPr>
                <w:rFonts w:ascii="Candara" w:hAnsi="Candara" w:cs="Calibri"/>
              </w:rPr>
              <w:t xml:space="preserve"> areas and urban and peri-urban areas</w:t>
            </w:r>
            <w:r w:rsidR="29275A5C" w:rsidRPr="4733FB56">
              <w:rPr>
                <w:rFonts w:ascii="Candara" w:hAnsi="Candara" w:cs="Calibri"/>
              </w:rPr>
              <w:t>.</w:t>
            </w:r>
            <w:r w:rsidR="23DE955B" w:rsidRPr="4733FB56">
              <w:rPr>
                <w:rFonts w:ascii="Candara" w:hAnsi="Candara" w:cs="Calibri"/>
              </w:rPr>
              <w:t xml:space="preserve"> Subprojects with </w:t>
            </w:r>
            <w:r w:rsidR="1A669327" w:rsidRPr="4733FB56">
              <w:rPr>
                <w:rFonts w:ascii="Candara" w:hAnsi="Candara" w:cs="Calibri"/>
              </w:rPr>
              <w:t>significant adverse impacts on biodiversity will be excluded from project financing.</w:t>
            </w:r>
            <w:r w:rsidR="29275A5C" w:rsidRPr="4733FB56">
              <w:rPr>
                <w:rFonts w:ascii="Candara" w:hAnsi="Candara" w:cs="Calibri"/>
              </w:rPr>
              <w:t xml:space="preserve"> </w:t>
            </w:r>
          </w:p>
        </w:tc>
        <w:tc>
          <w:tcPr>
            <w:tcW w:w="3780" w:type="dxa"/>
          </w:tcPr>
          <w:p w14:paraId="75A5330E" w14:textId="495DECDF" w:rsidR="00163B8D" w:rsidRDefault="00163B8D" w:rsidP="00912C8A">
            <w:pPr>
              <w:pStyle w:val="Default"/>
              <w:spacing w:before="120" w:after="120"/>
              <w:rPr>
                <w:rFonts w:ascii="Candara" w:hAnsi="Candara" w:cstheme="minorHAnsi"/>
                <w:sz w:val="20"/>
                <w:szCs w:val="20"/>
              </w:rPr>
            </w:pPr>
          </w:p>
          <w:p w14:paraId="1C7E6CBA" w14:textId="0CB7CA76" w:rsidR="0081724B" w:rsidRPr="00E205E0" w:rsidRDefault="0081724B" w:rsidP="00912C8A">
            <w:pPr>
              <w:pStyle w:val="Default"/>
              <w:spacing w:before="120" w:after="120"/>
              <w:rPr>
                <w:rFonts w:ascii="Candara" w:hAnsi="Candara" w:cstheme="minorHAnsi"/>
                <w:sz w:val="20"/>
                <w:szCs w:val="20"/>
                <w:lang w:val="en-GB"/>
              </w:rPr>
            </w:pPr>
            <w:r>
              <w:rPr>
                <w:rFonts w:ascii="Candara" w:hAnsi="Candara" w:cstheme="minorHAnsi"/>
                <w:sz w:val="20"/>
                <w:szCs w:val="20"/>
              </w:rPr>
              <w:t>NA</w:t>
            </w:r>
          </w:p>
        </w:tc>
        <w:tc>
          <w:tcPr>
            <w:tcW w:w="3690" w:type="dxa"/>
          </w:tcPr>
          <w:p w14:paraId="391DDBEF" w14:textId="3354FB3B" w:rsidR="00163B8D" w:rsidRPr="00E205E0" w:rsidRDefault="00163B8D" w:rsidP="00B502AE">
            <w:pPr>
              <w:spacing w:before="120" w:after="120"/>
              <w:rPr>
                <w:rFonts w:ascii="Candara" w:hAnsi="Candara" w:cstheme="minorHAnsi"/>
                <w:lang w:val="en-GB"/>
              </w:rPr>
            </w:pPr>
          </w:p>
        </w:tc>
      </w:tr>
    </w:tbl>
    <w:p w14:paraId="1723AE68" w14:textId="77777777" w:rsidR="000B2EDE" w:rsidRDefault="000B2EDE">
      <w:r>
        <w:br w:type="page"/>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163B8D" w:rsidRPr="00E205E0" w14:paraId="4D5523F9" w14:textId="77777777" w:rsidTr="4733FB56">
        <w:trPr>
          <w:trHeight w:val="20"/>
        </w:trPr>
        <w:tc>
          <w:tcPr>
            <w:tcW w:w="14305" w:type="dxa"/>
            <w:gridSpan w:val="4"/>
            <w:shd w:val="clear" w:color="auto" w:fill="F4B083" w:themeFill="accent2" w:themeFillTint="99"/>
          </w:tcPr>
          <w:p w14:paraId="6D1B59E9" w14:textId="73F19D12" w:rsidR="00163B8D" w:rsidRPr="00E205E0" w:rsidRDefault="00163B8D" w:rsidP="000C7F39">
            <w:pPr>
              <w:spacing w:before="120" w:after="120"/>
              <w:rPr>
                <w:rFonts w:ascii="Candara" w:hAnsi="Candara" w:cstheme="minorHAnsi"/>
              </w:rPr>
            </w:pPr>
            <w:proofErr w:type="spellStart"/>
            <w:r w:rsidRPr="00E205E0">
              <w:rPr>
                <w:rFonts w:ascii="Candara" w:hAnsi="Candara" w:cstheme="minorHAnsi"/>
              </w:rPr>
              <w:lastRenderedPageBreak/>
              <w:t>ESS</w:t>
            </w:r>
            <w:proofErr w:type="spellEnd"/>
            <w:r w:rsidRPr="00E205E0">
              <w:rPr>
                <w:rFonts w:ascii="Candara" w:hAnsi="Candara" w:cstheme="minorHAnsi"/>
              </w:rPr>
              <w:t xml:space="preserve"> 7: INDIGENOUS PEOPLES/SUB-SAHARAN AFRICAN HISTORICALLY UNDERSERVED TRADITIONAL LOCAL COMMUNITIES </w:t>
            </w:r>
          </w:p>
        </w:tc>
      </w:tr>
      <w:tr w:rsidR="005A2944" w:rsidRPr="00E205E0" w14:paraId="3C782AFA" w14:textId="77777777" w:rsidTr="4733FB56">
        <w:trPr>
          <w:trHeight w:val="20"/>
        </w:trPr>
        <w:tc>
          <w:tcPr>
            <w:tcW w:w="715" w:type="dxa"/>
          </w:tcPr>
          <w:p w14:paraId="799A0A11" w14:textId="4FE25C95" w:rsidR="005A2944" w:rsidRPr="00E205E0" w:rsidRDefault="005A2944" w:rsidP="00912C8A">
            <w:pPr>
              <w:pStyle w:val="Normal-PRsubhead"/>
              <w:rPr>
                <w:rFonts w:ascii="Candara" w:hAnsi="Candara"/>
              </w:rPr>
            </w:pPr>
            <w:r w:rsidRPr="00E205E0">
              <w:rPr>
                <w:rFonts w:ascii="Candara" w:hAnsi="Candara"/>
              </w:rPr>
              <w:t>7.1</w:t>
            </w:r>
          </w:p>
        </w:tc>
        <w:tc>
          <w:tcPr>
            <w:tcW w:w="6120" w:type="dxa"/>
          </w:tcPr>
          <w:p w14:paraId="451C5F52" w14:textId="0F84AE9E" w:rsidR="005A2944" w:rsidRPr="00E205E0" w:rsidRDefault="00CC2701" w:rsidP="00CC2701">
            <w:pPr>
              <w:keepLines/>
              <w:widowControl w:val="0"/>
              <w:spacing w:line="259" w:lineRule="auto"/>
              <w:rPr>
                <w:rFonts w:ascii="Candara" w:hAnsi="Candara" w:cstheme="minorHAnsi"/>
              </w:rPr>
            </w:pPr>
            <w:r w:rsidRPr="00E205E0">
              <w:rPr>
                <w:rFonts w:ascii="Candara" w:hAnsi="Candara" w:cstheme="minorHAnsi"/>
                <w:b/>
                <w:color w:val="5B9BD5" w:themeColor="accent5"/>
              </w:rPr>
              <w:t>SMALL ETHNIC COMMUNITY DEVELOPMENT PLAN</w:t>
            </w:r>
            <w:r w:rsidR="005A2944" w:rsidRPr="00E205E0">
              <w:rPr>
                <w:rFonts w:ascii="Candara" w:hAnsi="Candara" w:cstheme="minorHAnsi"/>
              </w:rPr>
              <w:t xml:space="preserve">: </w:t>
            </w:r>
          </w:p>
          <w:p w14:paraId="6081A227" w14:textId="57C5FF95" w:rsidR="007B725B" w:rsidRPr="00E205E0" w:rsidRDefault="007B725B" w:rsidP="007B725B">
            <w:pPr>
              <w:spacing w:before="120" w:after="120"/>
              <w:rPr>
                <w:rFonts w:ascii="Candara" w:hAnsi="Candara" w:cstheme="minorHAnsi"/>
              </w:rPr>
            </w:pPr>
            <w:r w:rsidRPr="00E205E0">
              <w:rPr>
                <w:rFonts w:ascii="Candara" w:hAnsi="Candara" w:cstheme="minorHAnsi"/>
              </w:rPr>
              <w:t xml:space="preserve">Prepare, disclose and Implement Small Ethnic Community Development </w:t>
            </w:r>
            <w:r w:rsidR="00FC065D">
              <w:rPr>
                <w:rFonts w:ascii="Candara" w:hAnsi="Candara" w:cstheme="minorHAnsi"/>
              </w:rPr>
              <w:t xml:space="preserve">Planning </w:t>
            </w:r>
            <w:r w:rsidRPr="00E205E0">
              <w:rPr>
                <w:rFonts w:ascii="Candara" w:hAnsi="Candara" w:cstheme="minorHAnsi"/>
              </w:rPr>
              <w:t>Framework (</w:t>
            </w:r>
            <w:proofErr w:type="spellStart"/>
            <w:r w:rsidRPr="00E205E0">
              <w:rPr>
                <w:rFonts w:ascii="Candara" w:hAnsi="Candara" w:cstheme="minorHAnsi"/>
              </w:rPr>
              <w:t>SE</w:t>
            </w:r>
            <w:r w:rsidR="00FC065D">
              <w:rPr>
                <w:rFonts w:ascii="Candara" w:hAnsi="Candara" w:cstheme="minorHAnsi"/>
              </w:rPr>
              <w:t>C</w:t>
            </w:r>
            <w:r w:rsidRPr="00E205E0">
              <w:rPr>
                <w:rFonts w:ascii="Candara" w:hAnsi="Candara" w:cstheme="minorHAnsi"/>
              </w:rPr>
              <w:t>D</w:t>
            </w:r>
            <w:r w:rsidR="00FC065D">
              <w:rPr>
                <w:rFonts w:ascii="Candara" w:hAnsi="Candara" w:cstheme="minorHAnsi"/>
              </w:rPr>
              <w:t>P</w:t>
            </w:r>
            <w:r w:rsidRPr="00E205E0">
              <w:rPr>
                <w:rFonts w:ascii="Candara" w:hAnsi="Candara" w:cstheme="minorHAnsi"/>
              </w:rPr>
              <w:t>F</w:t>
            </w:r>
            <w:proofErr w:type="spellEnd"/>
            <w:r w:rsidRPr="00E205E0">
              <w:rPr>
                <w:rFonts w:ascii="Candara" w:hAnsi="Candara" w:cstheme="minorHAnsi"/>
              </w:rPr>
              <w:t>)</w:t>
            </w:r>
          </w:p>
          <w:p w14:paraId="67F1232C" w14:textId="386C7B5B" w:rsidR="007B725B" w:rsidRPr="00E205E0" w:rsidRDefault="007B725B" w:rsidP="007B725B">
            <w:pPr>
              <w:spacing w:before="120" w:after="120"/>
              <w:rPr>
                <w:rFonts w:ascii="Candara" w:hAnsi="Candara" w:cstheme="minorHAnsi"/>
              </w:rPr>
            </w:pPr>
            <w:r w:rsidRPr="00E205E0">
              <w:rPr>
                <w:rFonts w:ascii="Candara" w:hAnsi="Candara" w:cstheme="minorHAnsi"/>
              </w:rPr>
              <w:t>Prepare, disclose and Implement Small Ethnic Community Development Plan (</w:t>
            </w:r>
            <w:proofErr w:type="spellStart"/>
            <w:r w:rsidRPr="00E205E0">
              <w:rPr>
                <w:rFonts w:ascii="Candara" w:hAnsi="Candara" w:cstheme="minorHAnsi"/>
              </w:rPr>
              <w:t>SECDP</w:t>
            </w:r>
            <w:proofErr w:type="spellEnd"/>
            <w:r w:rsidRPr="00E205E0">
              <w:rPr>
                <w:rFonts w:ascii="Candara" w:hAnsi="Candara" w:cstheme="minorHAnsi"/>
              </w:rPr>
              <w:t>) by carrying out due diligence for inclusion of the targeted beneficiaries for each subproject/activity, where needed.</w:t>
            </w:r>
          </w:p>
        </w:tc>
        <w:tc>
          <w:tcPr>
            <w:tcW w:w="3780" w:type="dxa"/>
          </w:tcPr>
          <w:p w14:paraId="603AF1AC" w14:textId="3C271780" w:rsidR="00847673" w:rsidRPr="00E205E0" w:rsidRDefault="00847673" w:rsidP="00847673">
            <w:pPr>
              <w:keepNext/>
              <w:keepLines/>
              <w:spacing w:after="200" w:line="259" w:lineRule="auto"/>
              <w:rPr>
                <w:rFonts w:ascii="Candara" w:hAnsi="Candara" w:cstheme="minorHAnsi"/>
              </w:rPr>
            </w:pPr>
            <w:r w:rsidRPr="00E205E0">
              <w:rPr>
                <w:rFonts w:ascii="Candara" w:eastAsia="Calibri" w:hAnsi="Candara" w:cstheme="minorHAnsi"/>
              </w:rPr>
              <w:t xml:space="preserve">Prior </w:t>
            </w:r>
            <w:r w:rsidR="00F41681">
              <w:rPr>
                <w:rFonts w:ascii="Candara" w:eastAsia="Calibri" w:hAnsi="Candara" w:cstheme="minorHAnsi"/>
              </w:rPr>
              <w:t>to</w:t>
            </w:r>
            <w:r w:rsidR="00F41681" w:rsidRPr="00E205E0">
              <w:rPr>
                <w:rFonts w:ascii="Candara" w:eastAsia="Calibri" w:hAnsi="Candara" w:cstheme="minorHAnsi"/>
              </w:rPr>
              <w:t xml:space="preserve"> </w:t>
            </w:r>
            <w:r w:rsidRPr="00E205E0">
              <w:rPr>
                <w:rFonts w:ascii="Candara" w:eastAsia="Calibri" w:hAnsi="Candara" w:cstheme="minorHAnsi"/>
              </w:rPr>
              <w:t>Project appraisal and maintained throughout project implementation</w:t>
            </w:r>
            <w:r w:rsidRPr="00E205E0">
              <w:rPr>
                <w:rFonts w:ascii="Candara" w:hAnsi="Candara" w:cstheme="minorHAnsi"/>
              </w:rPr>
              <w:t xml:space="preserve"> </w:t>
            </w:r>
          </w:p>
          <w:p w14:paraId="158CA88D" w14:textId="5F6B98CD" w:rsidR="005A2944" w:rsidRPr="00E205E0" w:rsidRDefault="00847673" w:rsidP="00847673">
            <w:pPr>
              <w:spacing w:before="120" w:after="120"/>
              <w:rPr>
                <w:rFonts w:ascii="Candara" w:hAnsi="Candara" w:cstheme="minorHAnsi"/>
              </w:rPr>
            </w:pPr>
            <w:r w:rsidRPr="00E205E0">
              <w:rPr>
                <w:rFonts w:ascii="Candara" w:eastAsia="Calibri" w:hAnsi="Candara" w:cstheme="minorHAnsi"/>
              </w:rPr>
              <w:t xml:space="preserve">Prior to start of activity that has potential impacts </w:t>
            </w:r>
            <w:r w:rsidR="0081724B">
              <w:rPr>
                <w:rFonts w:ascii="Candara" w:eastAsia="Calibri" w:hAnsi="Candara" w:cstheme="minorHAnsi"/>
              </w:rPr>
              <w:t xml:space="preserve">(positive and negative) </w:t>
            </w:r>
            <w:r w:rsidRPr="00E205E0">
              <w:rPr>
                <w:rFonts w:ascii="Candara" w:eastAsia="Calibri" w:hAnsi="Candara" w:cstheme="minorHAnsi"/>
              </w:rPr>
              <w:t>on the small ethnic communities</w:t>
            </w:r>
            <w:r w:rsidR="0081724B">
              <w:rPr>
                <w:rFonts w:ascii="Candara" w:eastAsia="Calibri" w:hAnsi="Candara" w:cstheme="minorHAnsi"/>
              </w:rPr>
              <w:t xml:space="preserve"> and as per the guidance of </w:t>
            </w:r>
            <w:proofErr w:type="spellStart"/>
            <w:r w:rsidR="0081724B">
              <w:rPr>
                <w:rFonts w:ascii="Candara" w:eastAsia="Calibri" w:hAnsi="Candara" w:cstheme="minorHAnsi"/>
              </w:rPr>
              <w:t>SECDPF</w:t>
            </w:r>
            <w:proofErr w:type="spellEnd"/>
          </w:p>
        </w:tc>
        <w:tc>
          <w:tcPr>
            <w:tcW w:w="3690" w:type="dxa"/>
          </w:tcPr>
          <w:p w14:paraId="502AD834" w14:textId="6057136F" w:rsidR="005A2944" w:rsidRPr="00E205E0" w:rsidRDefault="00847673" w:rsidP="000C7F39">
            <w:pPr>
              <w:spacing w:before="120" w:after="120"/>
              <w:rPr>
                <w:rFonts w:ascii="Candara" w:hAnsi="Candara" w:cstheme="minorHAnsi"/>
              </w:rPr>
            </w:pPr>
            <w:proofErr w:type="spellStart"/>
            <w:r w:rsidRPr="00E205E0">
              <w:rPr>
                <w:rFonts w:ascii="Candara" w:hAnsi="Candara" w:cstheme="minorHAnsi"/>
              </w:rPr>
              <w:t>PIUs</w:t>
            </w:r>
            <w:proofErr w:type="spellEnd"/>
          </w:p>
        </w:tc>
      </w:tr>
      <w:tr w:rsidR="00D4772D" w:rsidRPr="00E205E0" w14:paraId="10635F8A" w14:textId="77777777" w:rsidTr="4733FB56">
        <w:trPr>
          <w:trHeight w:val="20"/>
        </w:trPr>
        <w:tc>
          <w:tcPr>
            <w:tcW w:w="14305" w:type="dxa"/>
            <w:gridSpan w:val="4"/>
            <w:shd w:val="clear" w:color="auto" w:fill="F4B083" w:themeFill="accent2" w:themeFillTint="99"/>
          </w:tcPr>
          <w:p w14:paraId="39E7E5B0" w14:textId="7D5CFC1B" w:rsidR="00D4772D" w:rsidRPr="00E205E0" w:rsidRDefault="00BF7E86" w:rsidP="000C7F39">
            <w:pPr>
              <w:spacing w:before="120" w:after="120"/>
              <w:rPr>
                <w:rFonts w:ascii="Candara" w:hAnsi="Candara" w:cstheme="minorHAnsi"/>
              </w:rPr>
            </w:pPr>
            <w:r>
              <w:br w:type="page"/>
            </w:r>
            <w:proofErr w:type="spellStart"/>
            <w:r w:rsidR="00D4772D" w:rsidRPr="00E205E0">
              <w:rPr>
                <w:rFonts w:ascii="Candara" w:hAnsi="Candara" w:cstheme="minorHAnsi"/>
              </w:rPr>
              <w:t>ESS</w:t>
            </w:r>
            <w:proofErr w:type="spellEnd"/>
            <w:r w:rsidR="00D4772D" w:rsidRPr="00E205E0">
              <w:rPr>
                <w:rFonts w:ascii="Candara" w:hAnsi="Candara" w:cstheme="minorHAnsi"/>
              </w:rPr>
              <w:t xml:space="preserve"> 8: CULTURAL HERITAGE.</w:t>
            </w:r>
          </w:p>
        </w:tc>
      </w:tr>
      <w:tr w:rsidR="003E0BEE" w:rsidRPr="00E205E0" w14:paraId="76015C48" w14:textId="77777777" w:rsidTr="4733FB56">
        <w:trPr>
          <w:trHeight w:val="548"/>
        </w:trPr>
        <w:tc>
          <w:tcPr>
            <w:tcW w:w="715" w:type="dxa"/>
          </w:tcPr>
          <w:p w14:paraId="2B8DFDD3" w14:textId="77777777" w:rsidR="003E0BEE" w:rsidRPr="00E205E0" w:rsidRDefault="003E0BEE" w:rsidP="00912C8A">
            <w:pPr>
              <w:pStyle w:val="Normal-PRsubhead"/>
              <w:rPr>
                <w:rFonts w:ascii="Candara" w:hAnsi="Candara"/>
              </w:rPr>
            </w:pPr>
            <w:r w:rsidRPr="00E205E0">
              <w:rPr>
                <w:rFonts w:ascii="Candara" w:hAnsi="Candara"/>
              </w:rPr>
              <w:t>8.1</w:t>
            </w:r>
          </w:p>
        </w:tc>
        <w:tc>
          <w:tcPr>
            <w:tcW w:w="6120" w:type="dxa"/>
          </w:tcPr>
          <w:p w14:paraId="5166EDA4" w14:textId="3224B674" w:rsidR="007425C3" w:rsidRPr="00E205E0" w:rsidRDefault="007425C3" w:rsidP="007425C3">
            <w:pPr>
              <w:pStyle w:val="Normal-PRsubhead"/>
              <w:spacing w:line="259" w:lineRule="auto"/>
              <w:rPr>
                <w:rFonts w:ascii="Candara" w:hAnsi="Candara"/>
              </w:rPr>
            </w:pPr>
            <w:r w:rsidRPr="00E205E0">
              <w:rPr>
                <w:rFonts w:ascii="Candara" w:hAnsi="Candara"/>
              </w:rPr>
              <w:t>CHANCE FINDS</w:t>
            </w:r>
            <w:r w:rsidR="00977536">
              <w:rPr>
                <w:rFonts w:ascii="Candara" w:hAnsi="Candara"/>
              </w:rPr>
              <w:t xml:space="preserve"> PROCEDURE</w:t>
            </w:r>
            <w:r w:rsidRPr="00E205E0">
              <w:rPr>
                <w:rFonts w:ascii="Candara" w:hAnsi="Candara"/>
              </w:rPr>
              <w:t>:</w:t>
            </w:r>
          </w:p>
          <w:p w14:paraId="014F5DE6" w14:textId="218D2D43" w:rsidR="003E0BEE" w:rsidRPr="00E205E0" w:rsidRDefault="007425C3" w:rsidP="007425C3">
            <w:pPr>
              <w:spacing w:line="259" w:lineRule="auto"/>
              <w:jc w:val="both"/>
              <w:rPr>
                <w:rFonts w:ascii="Candara" w:eastAsia="Calibri" w:hAnsi="Candara" w:cstheme="minorHAnsi"/>
              </w:rPr>
            </w:pPr>
            <w:r w:rsidRPr="00E205E0">
              <w:rPr>
                <w:rFonts w:ascii="Candara" w:eastAsia="Calibri" w:hAnsi="Candara" w:cstheme="minorHAnsi"/>
              </w:rPr>
              <w:t xml:space="preserve">Prepare and implement chance finds procedure described in the </w:t>
            </w:r>
            <w:proofErr w:type="spellStart"/>
            <w:r w:rsidRPr="00E205E0">
              <w:rPr>
                <w:rFonts w:ascii="Candara" w:eastAsia="Calibri" w:hAnsi="Candara" w:cstheme="minorHAnsi"/>
              </w:rPr>
              <w:t>ESM</w:t>
            </w:r>
            <w:r w:rsidR="00B018E0">
              <w:rPr>
                <w:rFonts w:ascii="Candara" w:eastAsia="Calibri" w:hAnsi="Candara" w:cstheme="minorHAnsi"/>
              </w:rPr>
              <w:t>F</w:t>
            </w:r>
            <w:proofErr w:type="spellEnd"/>
            <w:r w:rsidRPr="00E205E0">
              <w:rPr>
                <w:rFonts w:ascii="Candara" w:eastAsia="Calibri" w:hAnsi="Candara" w:cstheme="minorHAnsi"/>
              </w:rPr>
              <w:t xml:space="preserve"> and include as a requirement in </w:t>
            </w:r>
            <w:proofErr w:type="spellStart"/>
            <w:r w:rsidRPr="00E205E0">
              <w:rPr>
                <w:rFonts w:ascii="Candara" w:eastAsia="Calibri" w:hAnsi="Candara" w:cstheme="minorHAnsi"/>
              </w:rPr>
              <w:t>ESIA</w:t>
            </w:r>
            <w:proofErr w:type="spellEnd"/>
            <w:r w:rsidRPr="00E205E0">
              <w:rPr>
                <w:rFonts w:ascii="Candara" w:eastAsia="Calibri" w:hAnsi="Candara" w:cstheme="minorHAnsi"/>
              </w:rPr>
              <w:t>/</w:t>
            </w:r>
            <w:proofErr w:type="spellStart"/>
            <w:r w:rsidRPr="00E205E0">
              <w:rPr>
                <w:rFonts w:ascii="Candara" w:eastAsia="Calibri" w:hAnsi="Candara" w:cstheme="minorHAnsi"/>
              </w:rPr>
              <w:t>ESMP</w:t>
            </w:r>
            <w:proofErr w:type="spellEnd"/>
            <w:r w:rsidRPr="00E205E0">
              <w:rPr>
                <w:rFonts w:ascii="Candara" w:eastAsia="Calibri" w:hAnsi="Candara" w:cstheme="minorHAnsi"/>
              </w:rPr>
              <w:t xml:space="preserve"> and also in the bid documents for civil works</w:t>
            </w:r>
          </w:p>
        </w:tc>
        <w:tc>
          <w:tcPr>
            <w:tcW w:w="3780" w:type="dxa"/>
          </w:tcPr>
          <w:p w14:paraId="7DF0440D" w14:textId="67AAB7B5" w:rsidR="003E0BEE" w:rsidRPr="00E205E0" w:rsidRDefault="003E0BEE" w:rsidP="000C7F39">
            <w:pPr>
              <w:spacing w:before="120" w:after="120"/>
              <w:rPr>
                <w:rFonts w:ascii="Candara" w:hAnsi="Candara" w:cstheme="minorHAnsi"/>
              </w:rPr>
            </w:pPr>
            <w:r w:rsidRPr="00E205E0">
              <w:rPr>
                <w:rFonts w:ascii="Candara" w:hAnsi="Candara" w:cstheme="minorHAnsi"/>
                <w:shd w:val="clear" w:color="auto" w:fill="FFFFFF"/>
              </w:rPr>
              <w:t>During preparation of bid documents</w:t>
            </w:r>
            <w:r w:rsidR="00C47E05" w:rsidRPr="00E205E0">
              <w:rPr>
                <w:rFonts w:ascii="Candara" w:hAnsi="Candara" w:cstheme="minorHAnsi"/>
                <w:shd w:val="clear" w:color="auto" w:fill="FFFFFF"/>
              </w:rPr>
              <w:t xml:space="preserve"> and p</w:t>
            </w:r>
            <w:r w:rsidR="00C47E05" w:rsidRPr="00E205E0">
              <w:rPr>
                <w:rFonts w:ascii="Candara" w:hAnsi="Candara" w:cstheme="minorHAnsi"/>
              </w:rPr>
              <w:t>rior to the commencement of civil works</w:t>
            </w:r>
          </w:p>
        </w:tc>
        <w:tc>
          <w:tcPr>
            <w:tcW w:w="3690" w:type="dxa"/>
          </w:tcPr>
          <w:p w14:paraId="056F94CC" w14:textId="45784AFF" w:rsidR="003E0BEE" w:rsidRPr="00E205E0" w:rsidRDefault="00C47E05" w:rsidP="000C7F39">
            <w:pPr>
              <w:spacing w:before="120" w:after="120"/>
              <w:rPr>
                <w:rFonts w:ascii="Candara" w:hAnsi="Candara" w:cstheme="minorHAnsi"/>
              </w:rPr>
            </w:pPr>
            <w:proofErr w:type="spellStart"/>
            <w:r w:rsidRPr="00E205E0">
              <w:rPr>
                <w:rFonts w:ascii="Candara" w:hAnsi="Candara" w:cstheme="minorHAnsi"/>
              </w:rPr>
              <w:t>PIUs</w:t>
            </w:r>
            <w:proofErr w:type="spellEnd"/>
            <w:r w:rsidRPr="00E205E0">
              <w:rPr>
                <w:rFonts w:ascii="Candara" w:hAnsi="Candara" w:cstheme="minorHAnsi"/>
              </w:rPr>
              <w:t xml:space="preserve"> </w:t>
            </w:r>
          </w:p>
        </w:tc>
      </w:tr>
      <w:tr w:rsidR="00502173" w:rsidRPr="00E205E0" w14:paraId="6DBCFA76" w14:textId="77777777" w:rsidTr="4733FB56">
        <w:trPr>
          <w:trHeight w:val="593"/>
        </w:trPr>
        <w:tc>
          <w:tcPr>
            <w:tcW w:w="14305" w:type="dxa"/>
            <w:gridSpan w:val="4"/>
            <w:shd w:val="clear" w:color="auto" w:fill="F4B083" w:themeFill="accent2" w:themeFillTint="99"/>
          </w:tcPr>
          <w:p w14:paraId="737BC18C" w14:textId="06B21B73" w:rsidR="00502173" w:rsidRPr="00E205E0" w:rsidRDefault="0081724B" w:rsidP="000C7F39">
            <w:pPr>
              <w:spacing w:before="120" w:after="120"/>
              <w:rPr>
                <w:rFonts w:ascii="Candara" w:hAnsi="Candara" w:cstheme="minorHAnsi"/>
                <w:b/>
                <w:bCs/>
              </w:rPr>
            </w:pPr>
            <w:r>
              <w:br w:type="page"/>
            </w:r>
            <w:proofErr w:type="spellStart"/>
            <w:r w:rsidR="00502173" w:rsidRPr="00E205E0">
              <w:rPr>
                <w:rFonts w:ascii="Candara" w:hAnsi="Candara" w:cstheme="minorHAnsi"/>
                <w:b/>
                <w:bCs/>
              </w:rPr>
              <w:t>ESS</w:t>
            </w:r>
            <w:proofErr w:type="spellEnd"/>
            <w:r w:rsidR="00502173" w:rsidRPr="00E205E0">
              <w:rPr>
                <w:rFonts w:ascii="Candara" w:hAnsi="Candara" w:cstheme="minorHAnsi"/>
                <w:b/>
                <w:bCs/>
              </w:rPr>
              <w:t xml:space="preserve"> 9: FINANCIAL INTERMEDIARIES</w:t>
            </w:r>
            <w:r w:rsidR="00916A95" w:rsidRPr="00E205E0">
              <w:rPr>
                <w:rFonts w:ascii="Candara" w:hAnsi="Candara" w:cstheme="minorHAnsi"/>
                <w:b/>
                <w:bCs/>
              </w:rPr>
              <w:t xml:space="preserve"> </w:t>
            </w:r>
          </w:p>
        </w:tc>
      </w:tr>
      <w:tr w:rsidR="00502173" w:rsidRPr="00E205E0" w14:paraId="7B7FE3F8" w14:textId="77777777" w:rsidTr="4733FB56">
        <w:trPr>
          <w:trHeight w:val="20"/>
        </w:trPr>
        <w:tc>
          <w:tcPr>
            <w:tcW w:w="715" w:type="dxa"/>
          </w:tcPr>
          <w:p w14:paraId="028654EC" w14:textId="77777777" w:rsidR="00502173" w:rsidRPr="00977536" w:rsidRDefault="00502173" w:rsidP="00912C8A">
            <w:pPr>
              <w:pStyle w:val="Normal-PRsubhead"/>
              <w:rPr>
                <w:rFonts w:ascii="Candara" w:hAnsi="Candara"/>
              </w:rPr>
            </w:pPr>
            <w:r w:rsidRPr="00977536">
              <w:rPr>
                <w:rFonts w:ascii="Candara" w:hAnsi="Candara"/>
              </w:rPr>
              <w:t>9.1</w:t>
            </w:r>
          </w:p>
        </w:tc>
        <w:tc>
          <w:tcPr>
            <w:tcW w:w="6120" w:type="dxa"/>
          </w:tcPr>
          <w:p w14:paraId="181AA485" w14:textId="5CDC420B" w:rsidR="009900F6" w:rsidRDefault="00D51757" w:rsidP="00BE5784">
            <w:pPr>
              <w:spacing w:line="259" w:lineRule="auto"/>
              <w:jc w:val="both"/>
              <w:rPr>
                <w:rFonts w:ascii="Candara" w:eastAsia="Calibri" w:hAnsi="Candara" w:cstheme="minorHAnsi"/>
              </w:rPr>
            </w:pPr>
            <w:r>
              <w:rPr>
                <w:rFonts w:ascii="Candara" w:eastAsia="Calibri" w:hAnsi="Candara" w:cstheme="minorHAnsi"/>
              </w:rPr>
              <w:t>Conduct due diligence r</w:t>
            </w:r>
            <w:r w:rsidR="00977536">
              <w:rPr>
                <w:rFonts w:ascii="Candara" w:eastAsia="Calibri" w:hAnsi="Candara" w:cstheme="minorHAnsi"/>
              </w:rPr>
              <w:t>eview</w:t>
            </w:r>
            <w:r>
              <w:rPr>
                <w:rFonts w:ascii="Candara" w:eastAsia="Calibri" w:hAnsi="Candara" w:cstheme="minorHAnsi"/>
              </w:rPr>
              <w:t xml:space="preserve"> of</w:t>
            </w:r>
            <w:r w:rsidR="00977536">
              <w:rPr>
                <w:rFonts w:ascii="Candara" w:eastAsia="Calibri" w:hAnsi="Candara" w:cstheme="minorHAnsi"/>
              </w:rPr>
              <w:t xml:space="preserve"> Bangladesh Bank’s </w:t>
            </w:r>
            <w:r w:rsidR="00BE5784" w:rsidRPr="00977536">
              <w:rPr>
                <w:rFonts w:ascii="Candara" w:eastAsia="Calibri" w:hAnsi="Candara" w:cstheme="minorHAnsi"/>
              </w:rPr>
              <w:t>Environmental and Social Management System (ESMS), a system for identifying, assessing, managing, and monitoring the environmental and social risks and impacts of FI subprojects on an ongoing basis</w:t>
            </w:r>
            <w:r w:rsidR="00977536">
              <w:rPr>
                <w:rFonts w:ascii="Candara" w:eastAsia="Calibri" w:hAnsi="Candara" w:cstheme="minorHAnsi"/>
              </w:rPr>
              <w:t xml:space="preserve"> and provide recommendations to develop gap filling measures to address risks and impacts for interventions undertaken by BB and other </w:t>
            </w:r>
            <w:proofErr w:type="spellStart"/>
            <w:r w:rsidR="00977536">
              <w:rPr>
                <w:rFonts w:ascii="Candara" w:eastAsia="Calibri" w:hAnsi="Candara" w:cstheme="minorHAnsi"/>
              </w:rPr>
              <w:t>FIs</w:t>
            </w:r>
            <w:proofErr w:type="spellEnd"/>
            <w:r w:rsidR="00BE5784" w:rsidRPr="00977536">
              <w:rPr>
                <w:rFonts w:ascii="Candara" w:eastAsia="Calibri" w:hAnsi="Candara" w:cstheme="minorHAnsi"/>
              </w:rPr>
              <w:t>.</w:t>
            </w:r>
            <w:r w:rsidR="006F7CEC">
              <w:rPr>
                <w:rFonts w:ascii="Candara" w:eastAsia="Calibri" w:hAnsi="Candara" w:cstheme="minorHAnsi"/>
              </w:rPr>
              <w:t xml:space="preserve"> The following recommendations are made to fill the gap of BB </w:t>
            </w:r>
            <w:proofErr w:type="spellStart"/>
            <w:r w:rsidR="006F7CEC">
              <w:rPr>
                <w:rFonts w:ascii="Candara" w:eastAsia="Calibri" w:hAnsi="Candara" w:cstheme="minorHAnsi"/>
              </w:rPr>
              <w:t>ESRM</w:t>
            </w:r>
            <w:proofErr w:type="spellEnd"/>
            <w:r w:rsidR="006F7CEC">
              <w:rPr>
                <w:rFonts w:ascii="Candara" w:eastAsia="Calibri" w:hAnsi="Candara" w:cstheme="minorHAnsi"/>
              </w:rPr>
              <w:t>:</w:t>
            </w:r>
          </w:p>
          <w:p w14:paraId="6A0C4836" w14:textId="743B3E2B" w:rsidR="006F7CEC" w:rsidRPr="000B2EDE" w:rsidRDefault="006F7CEC" w:rsidP="00BE5784">
            <w:pPr>
              <w:spacing w:line="259" w:lineRule="auto"/>
              <w:jc w:val="both"/>
              <w:rPr>
                <w:rFonts w:ascii="Candara" w:eastAsia="Calibri" w:hAnsi="Candara" w:cstheme="minorHAnsi"/>
                <w:sz w:val="4"/>
                <w:szCs w:val="4"/>
              </w:rPr>
            </w:pPr>
          </w:p>
          <w:p w14:paraId="1418992A"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The ES policy should be periodically updated, endorsed by the BB’s senior management that will reflect lessons learnt from project interventions in the field</w:t>
            </w:r>
          </w:p>
          <w:p w14:paraId="5CCE6506"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Set up a permanent ES unit with Environmental and Social Experts under its organogram</w:t>
            </w:r>
          </w:p>
          <w:p w14:paraId="15C8605C"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The consideration for a Training Policy, assessment of competence and training modules development.</w:t>
            </w:r>
          </w:p>
          <w:p w14:paraId="0B3037D1"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 xml:space="preserve">Development of OHS measure as per Good International </w:t>
            </w:r>
            <w:r w:rsidRPr="00CB7187">
              <w:rPr>
                <w:rFonts w:ascii="Candara" w:hAnsi="Candara"/>
              </w:rPr>
              <w:lastRenderedPageBreak/>
              <w:t>Industry Practices (</w:t>
            </w:r>
            <w:proofErr w:type="spellStart"/>
            <w:r w:rsidRPr="00CB7187">
              <w:rPr>
                <w:rFonts w:ascii="Candara" w:hAnsi="Candara"/>
              </w:rPr>
              <w:t>GIIP</w:t>
            </w:r>
            <w:proofErr w:type="spellEnd"/>
            <w:r w:rsidRPr="00CB7187">
              <w:rPr>
                <w:rFonts w:ascii="Candara" w:hAnsi="Candara"/>
              </w:rPr>
              <w:t xml:space="preserve">) </w:t>
            </w:r>
          </w:p>
          <w:p w14:paraId="6E177809"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 xml:space="preserve">Procedure for assessment and identification of various stakeholders (including disadvantaged and vulnerable) </w:t>
            </w:r>
          </w:p>
          <w:p w14:paraId="5982A3E1" w14:textId="64DCC63E"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Communication procedure with various stakeholders including meaningful consultation (keeping in mind differentiated measures for the disadvantaged), and consideration for their input for project design</w:t>
            </w:r>
            <w:r w:rsidR="00B72057">
              <w:rPr>
                <w:rFonts w:ascii="Candara" w:hAnsi="Candara"/>
              </w:rPr>
              <w:t xml:space="preserve"> (completion of feedback loop)</w:t>
            </w:r>
          </w:p>
          <w:p w14:paraId="3DB8ADB4"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Designation of a representative of the senior management to have overall accountability for environmental and social performance of the subprojects</w:t>
            </w:r>
          </w:p>
          <w:p w14:paraId="45C02241" w14:textId="77777777" w:rsidR="009900F6" w:rsidRDefault="009900F6" w:rsidP="00BE5784">
            <w:pPr>
              <w:spacing w:line="259" w:lineRule="auto"/>
              <w:jc w:val="both"/>
              <w:rPr>
                <w:rFonts w:ascii="Candara" w:eastAsia="Calibri" w:hAnsi="Candara" w:cstheme="minorHAnsi"/>
              </w:rPr>
            </w:pPr>
          </w:p>
          <w:p w14:paraId="7674A5D7" w14:textId="73409769" w:rsidR="00502173" w:rsidRPr="00977536" w:rsidRDefault="009900F6" w:rsidP="00BE5784">
            <w:pPr>
              <w:spacing w:line="259" w:lineRule="auto"/>
              <w:jc w:val="both"/>
              <w:rPr>
                <w:rFonts w:ascii="Candara" w:eastAsia="Calibri" w:hAnsi="Candara" w:cstheme="minorHAnsi"/>
              </w:rPr>
            </w:pPr>
            <w:r>
              <w:rPr>
                <w:rFonts w:ascii="Candara" w:eastAsia="Calibri" w:hAnsi="Candara" w:cstheme="minorHAnsi"/>
              </w:rPr>
              <w:t xml:space="preserve">Implementation of the </w:t>
            </w:r>
            <w:r w:rsidR="00EC18B3">
              <w:rPr>
                <w:rFonts w:ascii="Candara" w:eastAsia="Calibri" w:hAnsi="Candara" w:cstheme="minorHAnsi"/>
              </w:rPr>
              <w:t xml:space="preserve">strengthened ESMS by the BB and </w:t>
            </w:r>
            <w:proofErr w:type="spellStart"/>
            <w:r w:rsidR="00EC18B3">
              <w:rPr>
                <w:rFonts w:ascii="Candara" w:eastAsia="Calibri" w:hAnsi="Candara" w:cstheme="minorHAnsi"/>
              </w:rPr>
              <w:t>PFIs</w:t>
            </w:r>
            <w:proofErr w:type="spellEnd"/>
            <w:r w:rsidR="00BE5784" w:rsidRPr="00977536">
              <w:rPr>
                <w:rFonts w:ascii="Candara" w:eastAsia="Calibri" w:hAnsi="Candara" w:cstheme="minorHAnsi"/>
              </w:rPr>
              <w:t xml:space="preserve"> </w:t>
            </w:r>
            <w:r w:rsidR="006F7CEC">
              <w:rPr>
                <w:rFonts w:ascii="Candara" w:eastAsia="Calibri" w:hAnsi="Candara" w:cstheme="minorHAnsi"/>
              </w:rPr>
              <w:t>as per recommendations above</w:t>
            </w:r>
          </w:p>
        </w:tc>
        <w:tc>
          <w:tcPr>
            <w:tcW w:w="3780" w:type="dxa"/>
          </w:tcPr>
          <w:p w14:paraId="389F96BA" w14:textId="60DB7AAE" w:rsidR="006E5749" w:rsidRDefault="006E5749" w:rsidP="006E5749">
            <w:pPr>
              <w:keepNext/>
              <w:keepLines/>
              <w:spacing w:after="200" w:line="259" w:lineRule="auto"/>
              <w:rPr>
                <w:rFonts w:ascii="Candara" w:hAnsi="Candara" w:cstheme="minorHAnsi"/>
              </w:rPr>
            </w:pPr>
            <w:r w:rsidRPr="00977536">
              <w:rPr>
                <w:rFonts w:ascii="Candara" w:eastAsia="Calibri" w:hAnsi="Candara" w:cstheme="minorHAnsi"/>
              </w:rPr>
              <w:lastRenderedPageBreak/>
              <w:t>Prior the Project appraisal and maintained throughout project implementation</w:t>
            </w:r>
            <w:r w:rsidRPr="00977536">
              <w:rPr>
                <w:rFonts w:ascii="Candara" w:hAnsi="Candara" w:cstheme="minorHAnsi"/>
              </w:rPr>
              <w:t xml:space="preserve"> </w:t>
            </w:r>
          </w:p>
          <w:p w14:paraId="49436324" w14:textId="77777777" w:rsidR="00B8245D" w:rsidRDefault="00B8245D" w:rsidP="006E5749">
            <w:pPr>
              <w:keepNext/>
              <w:keepLines/>
              <w:spacing w:after="200" w:line="259" w:lineRule="auto"/>
              <w:rPr>
                <w:rFonts w:ascii="Candara" w:hAnsi="Candara" w:cstheme="minorHAnsi"/>
              </w:rPr>
            </w:pPr>
          </w:p>
          <w:p w14:paraId="479A1A56" w14:textId="77777777" w:rsidR="00B8245D" w:rsidRDefault="00B8245D" w:rsidP="006E5749">
            <w:pPr>
              <w:keepNext/>
              <w:keepLines/>
              <w:spacing w:after="200" w:line="259" w:lineRule="auto"/>
              <w:rPr>
                <w:rFonts w:ascii="Candara" w:hAnsi="Candara" w:cstheme="minorHAnsi"/>
              </w:rPr>
            </w:pPr>
          </w:p>
          <w:p w14:paraId="403EFFA6" w14:textId="582BE3EF" w:rsidR="00EC18B3" w:rsidRPr="00977536" w:rsidRDefault="0081724B" w:rsidP="006E5749">
            <w:pPr>
              <w:keepNext/>
              <w:keepLines/>
              <w:spacing w:after="200" w:line="259" w:lineRule="auto"/>
              <w:rPr>
                <w:rFonts w:ascii="Candara" w:hAnsi="Candara" w:cstheme="minorHAnsi"/>
              </w:rPr>
            </w:pPr>
            <w:r>
              <w:rPr>
                <w:rFonts w:ascii="Candara" w:hAnsi="Candara" w:cstheme="minorHAnsi"/>
              </w:rPr>
              <w:t xml:space="preserve">Bangladesh Bank will update and disclose updated ESMS before </w:t>
            </w:r>
            <w:r w:rsidRPr="00E205E0">
              <w:rPr>
                <w:rFonts w:ascii="Candara" w:hAnsi="Candara" w:cstheme="minorHAnsi"/>
              </w:rPr>
              <w:t>carrying out of the relevant Sub-Project activities.</w:t>
            </w:r>
            <w:r w:rsidR="00B8245D">
              <w:rPr>
                <w:rFonts w:ascii="Candara" w:hAnsi="Candara" w:cstheme="minorHAnsi"/>
              </w:rPr>
              <w:t xml:space="preserve"> The specifics of ESMS will be maintained t</w:t>
            </w:r>
            <w:r w:rsidR="00EC18B3">
              <w:rPr>
                <w:rFonts w:ascii="Candara" w:hAnsi="Candara" w:cstheme="minorHAnsi"/>
              </w:rPr>
              <w:t>hroughout project implementation.</w:t>
            </w:r>
          </w:p>
          <w:p w14:paraId="740B2D94" w14:textId="4F653D0F" w:rsidR="00C87C7F" w:rsidRPr="00977536" w:rsidRDefault="00C87C7F" w:rsidP="000C7F39">
            <w:pPr>
              <w:spacing w:before="120" w:after="120"/>
              <w:rPr>
                <w:rFonts w:ascii="Candara" w:hAnsi="Candara" w:cstheme="minorHAnsi"/>
              </w:rPr>
            </w:pPr>
          </w:p>
        </w:tc>
        <w:tc>
          <w:tcPr>
            <w:tcW w:w="3690" w:type="dxa"/>
          </w:tcPr>
          <w:p w14:paraId="0B04A021" w14:textId="77777777" w:rsidR="00502173" w:rsidRDefault="00977536" w:rsidP="000C7F39">
            <w:pPr>
              <w:spacing w:before="120" w:after="120"/>
              <w:rPr>
                <w:rFonts w:ascii="Candara" w:hAnsi="Candara" w:cstheme="minorHAnsi"/>
              </w:rPr>
            </w:pPr>
            <w:proofErr w:type="spellStart"/>
            <w:r>
              <w:rPr>
                <w:rFonts w:ascii="Candara" w:hAnsi="Candara" w:cstheme="minorHAnsi"/>
              </w:rPr>
              <w:t>PCMU</w:t>
            </w:r>
            <w:proofErr w:type="spellEnd"/>
            <w:r>
              <w:rPr>
                <w:rFonts w:ascii="Candara" w:hAnsi="Candara" w:cstheme="minorHAnsi"/>
              </w:rPr>
              <w:t xml:space="preserve"> and </w:t>
            </w:r>
            <w:r w:rsidR="00C87C7F" w:rsidRPr="00E205E0">
              <w:rPr>
                <w:rFonts w:ascii="Candara" w:hAnsi="Candara" w:cstheme="minorHAnsi"/>
              </w:rPr>
              <w:t>PIU of BB</w:t>
            </w:r>
          </w:p>
          <w:p w14:paraId="7DCD4EA9" w14:textId="77777777" w:rsidR="00EC18B3" w:rsidRDefault="00EC18B3" w:rsidP="000C7F39">
            <w:pPr>
              <w:spacing w:before="120" w:after="120"/>
              <w:rPr>
                <w:rFonts w:ascii="Candara" w:hAnsi="Candara" w:cstheme="minorHAnsi"/>
              </w:rPr>
            </w:pPr>
          </w:p>
          <w:p w14:paraId="328EEB50" w14:textId="77777777" w:rsidR="00EC18B3" w:rsidRDefault="00EC18B3" w:rsidP="000C7F39">
            <w:pPr>
              <w:spacing w:before="120" w:after="120"/>
              <w:rPr>
                <w:rFonts w:ascii="Candara" w:hAnsi="Candara" w:cstheme="minorHAnsi"/>
              </w:rPr>
            </w:pPr>
          </w:p>
          <w:p w14:paraId="2D839288" w14:textId="77777777" w:rsidR="00EC18B3" w:rsidRDefault="00EC18B3" w:rsidP="000C7F39">
            <w:pPr>
              <w:spacing w:before="120" w:after="120"/>
              <w:rPr>
                <w:rFonts w:ascii="Candara" w:hAnsi="Candara" w:cstheme="minorHAnsi"/>
              </w:rPr>
            </w:pPr>
          </w:p>
          <w:p w14:paraId="6BE07D13" w14:textId="5F931EDC" w:rsidR="00EC18B3" w:rsidRPr="00E205E0" w:rsidRDefault="00EC18B3" w:rsidP="000C7F39">
            <w:pPr>
              <w:spacing w:before="120" w:after="120"/>
              <w:rPr>
                <w:rFonts w:ascii="Candara" w:hAnsi="Candara" w:cstheme="minorHAnsi"/>
              </w:rPr>
            </w:pPr>
            <w:r>
              <w:rPr>
                <w:rFonts w:ascii="Candara" w:hAnsi="Candara" w:cstheme="minorHAnsi"/>
              </w:rPr>
              <w:t xml:space="preserve">BB and </w:t>
            </w:r>
            <w:proofErr w:type="spellStart"/>
            <w:r>
              <w:rPr>
                <w:rFonts w:ascii="Candara" w:hAnsi="Candara" w:cstheme="minorHAnsi"/>
              </w:rPr>
              <w:t>PFIs</w:t>
            </w:r>
            <w:proofErr w:type="spellEnd"/>
          </w:p>
        </w:tc>
      </w:tr>
      <w:tr w:rsidR="00502173" w:rsidRPr="00E205E0" w14:paraId="2EF131B1" w14:textId="77777777" w:rsidTr="4733FB56">
        <w:trPr>
          <w:trHeight w:val="422"/>
        </w:trPr>
        <w:tc>
          <w:tcPr>
            <w:tcW w:w="14305" w:type="dxa"/>
            <w:gridSpan w:val="4"/>
            <w:shd w:val="clear" w:color="auto" w:fill="F4B083" w:themeFill="accent2" w:themeFillTint="99"/>
          </w:tcPr>
          <w:p w14:paraId="640856A7" w14:textId="456F8FE7" w:rsidR="00502173" w:rsidRPr="00E205E0" w:rsidRDefault="00502173" w:rsidP="000C7F39">
            <w:pPr>
              <w:spacing w:before="120" w:after="120"/>
              <w:rPr>
                <w:rFonts w:ascii="Candara" w:hAnsi="Candara" w:cstheme="minorHAnsi"/>
              </w:rPr>
            </w:pPr>
            <w:proofErr w:type="spellStart"/>
            <w:r w:rsidRPr="00E205E0">
              <w:rPr>
                <w:rFonts w:ascii="Candara" w:hAnsi="Candara" w:cstheme="minorHAnsi"/>
              </w:rPr>
              <w:t>ESS</w:t>
            </w:r>
            <w:proofErr w:type="spellEnd"/>
            <w:r w:rsidRPr="00E205E0">
              <w:rPr>
                <w:rFonts w:ascii="Candara" w:hAnsi="Candara" w:cstheme="minorHAnsi"/>
              </w:rPr>
              <w:t xml:space="preserve"> 10: STAKEHOLDER ENGAGEMENT AND INFORMATION DISCLOSURE</w:t>
            </w:r>
          </w:p>
        </w:tc>
      </w:tr>
      <w:tr w:rsidR="00502173" w:rsidRPr="00E205E0" w14:paraId="046527AF" w14:textId="77777777" w:rsidTr="4733FB56">
        <w:trPr>
          <w:trHeight w:val="20"/>
        </w:trPr>
        <w:tc>
          <w:tcPr>
            <w:tcW w:w="715" w:type="dxa"/>
          </w:tcPr>
          <w:p w14:paraId="1F86D345" w14:textId="77777777" w:rsidR="00502173" w:rsidRPr="00E205E0" w:rsidRDefault="00502173" w:rsidP="00912C8A">
            <w:pPr>
              <w:pStyle w:val="Normal-PRsubhead"/>
              <w:rPr>
                <w:rFonts w:ascii="Candara" w:hAnsi="Candara"/>
              </w:rPr>
            </w:pPr>
            <w:r w:rsidRPr="00E205E0">
              <w:rPr>
                <w:rFonts w:ascii="Candara" w:hAnsi="Candara"/>
              </w:rPr>
              <w:t>10.1</w:t>
            </w:r>
          </w:p>
        </w:tc>
        <w:tc>
          <w:tcPr>
            <w:tcW w:w="6120" w:type="dxa"/>
          </w:tcPr>
          <w:p w14:paraId="02BB0D84" w14:textId="005972B6" w:rsidR="00502173" w:rsidRPr="00E205E0" w:rsidRDefault="00502173" w:rsidP="00912C8A">
            <w:pPr>
              <w:pStyle w:val="Normal-PRsubhead"/>
              <w:rPr>
                <w:rFonts w:ascii="Candara" w:hAnsi="Candara"/>
              </w:rPr>
            </w:pPr>
            <w:r w:rsidRPr="00E205E0">
              <w:rPr>
                <w:rFonts w:ascii="Candara" w:hAnsi="Candara"/>
              </w:rPr>
              <w:t>S</w:t>
            </w:r>
            <w:r w:rsidR="000D3122" w:rsidRPr="00E205E0">
              <w:rPr>
                <w:rFonts w:ascii="Candara" w:hAnsi="Candara"/>
              </w:rPr>
              <w:t xml:space="preserve">TAKEHOLDER </w:t>
            </w:r>
            <w:r w:rsidRPr="00E205E0">
              <w:rPr>
                <w:rFonts w:ascii="Candara" w:hAnsi="Candara"/>
              </w:rPr>
              <w:t>E</w:t>
            </w:r>
            <w:r w:rsidR="000D3122" w:rsidRPr="00E205E0">
              <w:rPr>
                <w:rFonts w:ascii="Candara" w:hAnsi="Candara"/>
              </w:rPr>
              <w:t xml:space="preserve">NGAGEMENT </w:t>
            </w:r>
            <w:r w:rsidRPr="00E205E0">
              <w:rPr>
                <w:rFonts w:ascii="Candara" w:hAnsi="Candara"/>
              </w:rPr>
              <w:t>P</w:t>
            </w:r>
            <w:r w:rsidR="000D3122" w:rsidRPr="00E205E0">
              <w:rPr>
                <w:rFonts w:ascii="Candara" w:hAnsi="Candara"/>
              </w:rPr>
              <w:t>LAN</w:t>
            </w:r>
            <w:r w:rsidRPr="00E205E0">
              <w:rPr>
                <w:rFonts w:ascii="Candara" w:hAnsi="Candara"/>
              </w:rPr>
              <w:t xml:space="preserve"> PREPARATION AND IMPLEMENTATION</w:t>
            </w:r>
          </w:p>
          <w:p w14:paraId="1263D0B7" w14:textId="2CF3E50F" w:rsidR="00502173" w:rsidRPr="00E205E0" w:rsidRDefault="00F608C8" w:rsidP="00794C9C">
            <w:pPr>
              <w:spacing w:before="120" w:after="120"/>
              <w:rPr>
                <w:rFonts w:ascii="Candara" w:hAnsi="Candara" w:cstheme="minorHAnsi"/>
              </w:rPr>
            </w:pPr>
            <w:r>
              <w:rPr>
                <w:rFonts w:ascii="Candara" w:hAnsi="Candara" w:cstheme="minorHAnsi"/>
              </w:rPr>
              <w:t xml:space="preserve">Develop, implement and monitor the Stakeholder Engagement Plan (SEP), including project level </w:t>
            </w:r>
            <w:proofErr w:type="spellStart"/>
            <w:r>
              <w:rPr>
                <w:rFonts w:ascii="Candara" w:hAnsi="Candara" w:cstheme="minorHAnsi"/>
              </w:rPr>
              <w:t>GRM</w:t>
            </w:r>
            <w:proofErr w:type="spellEnd"/>
            <w:r>
              <w:rPr>
                <w:rFonts w:ascii="Candara" w:hAnsi="Candara" w:cstheme="minorHAnsi"/>
              </w:rPr>
              <w:t>.</w:t>
            </w:r>
            <w:r w:rsidR="00A339F4" w:rsidRPr="00E205E0">
              <w:rPr>
                <w:rFonts w:ascii="Candara" w:hAnsi="Candara" w:cstheme="minorHAnsi"/>
              </w:rPr>
              <w:t xml:space="preserve"> The SEP may be amended </w:t>
            </w:r>
            <w:r w:rsidR="003C0F2F" w:rsidRPr="00E205E0">
              <w:rPr>
                <w:rFonts w:ascii="Candara" w:hAnsi="Candara" w:cstheme="minorHAnsi"/>
              </w:rPr>
              <w:t xml:space="preserve">anytime </w:t>
            </w:r>
            <w:r w:rsidR="00B92808" w:rsidRPr="00E205E0">
              <w:rPr>
                <w:rFonts w:ascii="Candara" w:hAnsi="Candara" w:cstheme="minorHAnsi"/>
              </w:rPr>
              <w:t xml:space="preserve">during implementation </w:t>
            </w:r>
            <w:r w:rsidR="00A339F4" w:rsidRPr="00E205E0">
              <w:rPr>
                <w:rFonts w:ascii="Candara" w:hAnsi="Candara" w:cstheme="minorHAnsi"/>
              </w:rPr>
              <w:t xml:space="preserve">in agreement with the Association and </w:t>
            </w:r>
            <w:r w:rsidR="00B92808" w:rsidRPr="00E205E0">
              <w:rPr>
                <w:rFonts w:ascii="Candara" w:hAnsi="Candara" w:cstheme="minorHAnsi"/>
              </w:rPr>
              <w:t xml:space="preserve">it will be </w:t>
            </w:r>
            <w:r w:rsidR="00A339F4" w:rsidRPr="00E205E0">
              <w:rPr>
                <w:rFonts w:ascii="Candara" w:hAnsi="Candara" w:cstheme="minorHAnsi"/>
              </w:rPr>
              <w:t>updated and redisclosed</w:t>
            </w:r>
            <w:r w:rsidR="00E24C52" w:rsidRPr="00E205E0">
              <w:rPr>
                <w:rFonts w:ascii="Candara" w:hAnsi="Candara" w:cstheme="minorHAnsi"/>
              </w:rPr>
              <w:t xml:space="preserve"> </w:t>
            </w:r>
            <w:r w:rsidR="00794C9C" w:rsidRPr="00E205E0">
              <w:rPr>
                <w:rFonts w:ascii="Candara" w:hAnsi="Candara" w:cstheme="minorHAnsi"/>
              </w:rPr>
              <w:t xml:space="preserve">to address </w:t>
            </w:r>
            <w:r>
              <w:rPr>
                <w:rFonts w:ascii="Candara" w:hAnsi="Candara" w:cstheme="minorHAnsi"/>
              </w:rPr>
              <w:t>periodically to address recent and upcoming issues necessitating consultation with the stakeholder and closing the feedback loop.</w:t>
            </w:r>
          </w:p>
        </w:tc>
        <w:tc>
          <w:tcPr>
            <w:tcW w:w="3780" w:type="dxa"/>
          </w:tcPr>
          <w:p w14:paraId="5E26DBC9" w14:textId="0BE25AE1" w:rsidR="00F608C8" w:rsidRPr="00E205E0" w:rsidRDefault="00BD0503" w:rsidP="00F608C8">
            <w:pPr>
              <w:spacing w:before="120" w:after="120"/>
              <w:rPr>
                <w:rFonts w:ascii="Candara" w:hAnsi="Candara" w:cstheme="minorHAnsi"/>
              </w:rPr>
            </w:pPr>
            <w:r w:rsidRPr="00E205E0">
              <w:rPr>
                <w:rFonts w:ascii="Candara" w:hAnsi="Candara" w:cstheme="minorHAnsi"/>
              </w:rPr>
              <w:t xml:space="preserve">The project SEP will be </w:t>
            </w:r>
            <w:r w:rsidR="00F608C8">
              <w:rPr>
                <w:rFonts w:ascii="Candara" w:hAnsi="Candara" w:cstheme="minorHAnsi"/>
              </w:rPr>
              <w:t xml:space="preserve">developed and disclosed before appraisal. </w:t>
            </w:r>
          </w:p>
          <w:p w14:paraId="1A4ABD5F" w14:textId="275184D0" w:rsidR="00502173" w:rsidRPr="00E205E0" w:rsidRDefault="00502173" w:rsidP="000C7F39">
            <w:pPr>
              <w:spacing w:before="120" w:after="120"/>
              <w:rPr>
                <w:rFonts w:ascii="Candara" w:hAnsi="Candara" w:cstheme="minorHAnsi"/>
              </w:rPr>
            </w:pPr>
          </w:p>
        </w:tc>
        <w:tc>
          <w:tcPr>
            <w:tcW w:w="3690" w:type="dxa"/>
          </w:tcPr>
          <w:p w14:paraId="42D054EB" w14:textId="44ABD856" w:rsidR="00F608C8" w:rsidRPr="00E205E0" w:rsidRDefault="00D710E2" w:rsidP="00F608C8">
            <w:pPr>
              <w:spacing w:before="120" w:after="120"/>
              <w:rPr>
                <w:rFonts w:ascii="Candara" w:hAnsi="Candara" w:cstheme="minorHAnsi"/>
              </w:rPr>
            </w:pPr>
            <w:proofErr w:type="spellStart"/>
            <w:r w:rsidRPr="00E205E0">
              <w:rPr>
                <w:rFonts w:ascii="Candara" w:hAnsi="Candara" w:cstheme="minorHAnsi"/>
              </w:rPr>
              <w:t>PCMU</w:t>
            </w:r>
            <w:proofErr w:type="spellEnd"/>
            <w:r w:rsidRPr="00E205E0">
              <w:rPr>
                <w:rFonts w:ascii="Candara" w:hAnsi="Candara" w:cstheme="minorHAnsi"/>
              </w:rPr>
              <w:t xml:space="preserve"> and all </w:t>
            </w:r>
            <w:proofErr w:type="spellStart"/>
            <w:r w:rsidRPr="00E205E0">
              <w:rPr>
                <w:rFonts w:ascii="Candara" w:hAnsi="Candara" w:cstheme="minorHAnsi"/>
              </w:rPr>
              <w:t>PIUs</w:t>
            </w:r>
            <w:proofErr w:type="spellEnd"/>
            <w:r w:rsidRPr="00E205E0">
              <w:rPr>
                <w:rFonts w:ascii="Candara" w:hAnsi="Candara" w:cstheme="minorHAnsi"/>
              </w:rPr>
              <w:t xml:space="preserve"> </w:t>
            </w:r>
          </w:p>
          <w:p w14:paraId="404FA487" w14:textId="181604D6" w:rsidR="00D710E2" w:rsidRPr="00E205E0" w:rsidRDefault="00D710E2" w:rsidP="000C7F39">
            <w:pPr>
              <w:spacing w:before="120" w:after="120"/>
              <w:rPr>
                <w:rFonts w:ascii="Candara" w:hAnsi="Candara" w:cstheme="minorHAnsi"/>
              </w:rPr>
            </w:pPr>
          </w:p>
        </w:tc>
      </w:tr>
      <w:tr w:rsidR="00502173" w:rsidRPr="00E205E0" w14:paraId="41181087" w14:textId="77777777" w:rsidTr="4733FB56">
        <w:trPr>
          <w:trHeight w:val="20"/>
        </w:trPr>
        <w:tc>
          <w:tcPr>
            <w:tcW w:w="715" w:type="dxa"/>
          </w:tcPr>
          <w:p w14:paraId="0FAA416D" w14:textId="6F182D24" w:rsidR="00502173" w:rsidRPr="00E205E0" w:rsidRDefault="00502173" w:rsidP="00912C8A">
            <w:pPr>
              <w:pStyle w:val="Normal-PRsubhead"/>
              <w:rPr>
                <w:rFonts w:ascii="Candara" w:hAnsi="Candara"/>
              </w:rPr>
            </w:pPr>
            <w:r w:rsidRPr="00E205E0">
              <w:rPr>
                <w:rFonts w:ascii="Candara" w:hAnsi="Candara"/>
              </w:rPr>
              <w:t>10.</w:t>
            </w:r>
            <w:r w:rsidR="00947023" w:rsidRPr="00E205E0">
              <w:rPr>
                <w:rFonts w:ascii="Candara" w:hAnsi="Candara"/>
              </w:rPr>
              <w:t>2</w:t>
            </w:r>
          </w:p>
        </w:tc>
        <w:tc>
          <w:tcPr>
            <w:tcW w:w="6120" w:type="dxa"/>
          </w:tcPr>
          <w:p w14:paraId="25FE17FA" w14:textId="4DF72CF1" w:rsidR="00A339F4" w:rsidRPr="00E205E0" w:rsidRDefault="00502173" w:rsidP="00912C8A">
            <w:pPr>
              <w:pStyle w:val="Normal-PRsubhead"/>
              <w:rPr>
                <w:rFonts w:ascii="Candara" w:hAnsi="Candara"/>
              </w:rPr>
            </w:pPr>
            <w:r w:rsidRPr="00E205E0">
              <w:rPr>
                <w:rFonts w:ascii="Candara" w:hAnsi="Candara"/>
              </w:rPr>
              <w:t xml:space="preserve">PROJECT GRIEVANCE </w:t>
            </w:r>
            <w:r w:rsidR="00F608C8">
              <w:rPr>
                <w:rFonts w:ascii="Candara" w:hAnsi="Candara"/>
              </w:rPr>
              <w:t xml:space="preserve">REDRESS </w:t>
            </w:r>
            <w:r w:rsidRPr="00E205E0">
              <w:rPr>
                <w:rFonts w:ascii="Candara" w:hAnsi="Candara"/>
              </w:rPr>
              <w:t>MECHANISM</w:t>
            </w:r>
            <w:r w:rsidR="00F608C8">
              <w:rPr>
                <w:rFonts w:ascii="Candara" w:hAnsi="Candara"/>
              </w:rPr>
              <w:t xml:space="preserve"> (</w:t>
            </w:r>
            <w:proofErr w:type="spellStart"/>
            <w:r w:rsidR="00F608C8">
              <w:rPr>
                <w:rFonts w:ascii="Candara" w:hAnsi="Candara"/>
              </w:rPr>
              <w:t>GRM</w:t>
            </w:r>
            <w:proofErr w:type="spellEnd"/>
            <w:r w:rsidR="00F608C8">
              <w:rPr>
                <w:rFonts w:ascii="Candara" w:hAnsi="Candara"/>
              </w:rPr>
              <w:t>)</w:t>
            </w:r>
          </w:p>
          <w:p w14:paraId="119CBC8E" w14:textId="2ABF4E36" w:rsidR="00502173" w:rsidRPr="00E205E0" w:rsidRDefault="0029679B" w:rsidP="000C7F39">
            <w:pPr>
              <w:spacing w:before="120" w:after="120"/>
              <w:rPr>
                <w:rFonts w:ascii="Candara" w:hAnsi="Candara" w:cstheme="minorHAnsi"/>
                <w:b/>
              </w:rPr>
            </w:pPr>
            <w:r w:rsidRPr="00E205E0">
              <w:rPr>
                <w:rFonts w:ascii="Candara" w:hAnsi="Candara" w:cstheme="minorHAnsi"/>
              </w:rPr>
              <w:t>Prepare, adopt</w:t>
            </w:r>
            <w:r w:rsidR="000C4140" w:rsidRPr="00E205E0">
              <w:rPr>
                <w:rFonts w:ascii="Candara" w:hAnsi="Candara" w:cstheme="minorHAnsi"/>
              </w:rPr>
              <w:t xml:space="preserve">, </w:t>
            </w:r>
            <w:r w:rsidR="002B28F3" w:rsidRPr="00E205E0">
              <w:rPr>
                <w:rFonts w:ascii="Candara" w:hAnsi="Candara" w:cstheme="minorHAnsi"/>
              </w:rPr>
              <w:t>maintain,</w:t>
            </w:r>
            <w:r w:rsidR="000C4140" w:rsidRPr="00E205E0">
              <w:rPr>
                <w:rFonts w:ascii="Candara" w:hAnsi="Candara" w:cstheme="minorHAnsi"/>
              </w:rPr>
              <w:t xml:space="preserve"> and operate a</w:t>
            </w:r>
            <w:r w:rsidR="00502173" w:rsidRPr="00E205E0">
              <w:rPr>
                <w:rFonts w:ascii="Candara" w:hAnsi="Candara" w:cstheme="minorHAnsi"/>
              </w:rPr>
              <w:t xml:space="preserve"> </w:t>
            </w:r>
            <w:proofErr w:type="spellStart"/>
            <w:r w:rsidR="00F608C8">
              <w:rPr>
                <w:rFonts w:ascii="Candara" w:hAnsi="Candara" w:cstheme="minorHAnsi"/>
              </w:rPr>
              <w:t>GRM</w:t>
            </w:r>
            <w:proofErr w:type="spellEnd"/>
            <w:r w:rsidR="000C4140" w:rsidRPr="00E205E0">
              <w:rPr>
                <w:rFonts w:ascii="Candara" w:hAnsi="Candara" w:cstheme="minorHAnsi"/>
              </w:rPr>
              <w:t>, as described in the SEP</w:t>
            </w:r>
            <w:r w:rsidR="00B018E0">
              <w:rPr>
                <w:rFonts w:ascii="Candara" w:hAnsi="Candara" w:cstheme="minorHAnsi"/>
              </w:rPr>
              <w:t>, which should be able to address SEA/SH related complaints and small ethnic community grievances</w:t>
            </w:r>
            <w:r w:rsidR="00502173" w:rsidRPr="00E205E0">
              <w:rPr>
                <w:rFonts w:ascii="Candara" w:hAnsi="Candara" w:cstheme="minorHAnsi"/>
              </w:rPr>
              <w:t>.</w:t>
            </w:r>
          </w:p>
        </w:tc>
        <w:tc>
          <w:tcPr>
            <w:tcW w:w="3780" w:type="dxa"/>
          </w:tcPr>
          <w:p w14:paraId="52200FFD" w14:textId="771F0FF8" w:rsidR="00502173" w:rsidRPr="00E205E0" w:rsidRDefault="00A339F4" w:rsidP="000C7F39">
            <w:pPr>
              <w:spacing w:before="120" w:after="120"/>
              <w:rPr>
                <w:rFonts w:ascii="Candara" w:hAnsi="Candara" w:cstheme="minorHAnsi"/>
              </w:rPr>
            </w:pPr>
            <w:r w:rsidRPr="00E205E0">
              <w:rPr>
                <w:rFonts w:ascii="Candara" w:hAnsi="Candara" w:cstheme="minorHAnsi"/>
              </w:rPr>
              <w:t>Prior to project effectiveness and updated from time to time as needed and maintained throughout project implementation.</w:t>
            </w:r>
          </w:p>
        </w:tc>
        <w:tc>
          <w:tcPr>
            <w:tcW w:w="3690" w:type="dxa"/>
          </w:tcPr>
          <w:p w14:paraId="33124ECD" w14:textId="14623C96" w:rsidR="00502173" w:rsidRPr="00E205E0" w:rsidRDefault="00FE061A" w:rsidP="000C7F39">
            <w:pPr>
              <w:spacing w:before="120" w:after="120"/>
              <w:rPr>
                <w:rFonts w:ascii="Candara" w:hAnsi="Candara" w:cstheme="minorHAnsi"/>
              </w:rPr>
            </w:pPr>
            <w:proofErr w:type="spellStart"/>
            <w:r w:rsidRPr="00E205E0">
              <w:rPr>
                <w:rFonts w:ascii="Candara" w:hAnsi="Candara" w:cstheme="minorHAnsi"/>
              </w:rPr>
              <w:t>PCMU</w:t>
            </w:r>
            <w:proofErr w:type="spellEnd"/>
            <w:r w:rsidRPr="00E205E0">
              <w:rPr>
                <w:rFonts w:ascii="Candara" w:hAnsi="Candara" w:cstheme="minorHAnsi"/>
              </w:rPr>
              <w:t xml:space="preserve"> and all </w:t>
            </w:r>
            <w:proofErr w:type="spellStart"/>
            <w:r w:rsidRPr="00E205E0">
              <w:rPr>
                <w:rFonts w:ascii="Candara" w:hAnsi="Candara" w:cstheme="minorHAnsi"/>
              </w:rPr>
              <w:t>PIUs</w:t>
            </w:r>
            <w:proofErr w:type="spellEnd"/>
          </w:p>
        </w:tc>
      </w:tr>
    </w:tbl>
    <w:p w14:paraId="4F9C336E" w14:textId="471453A3" w:rsidR="4733FB56" w:rsidRDefault="4733FB56"/>
    <w:p w14:paraId="45C774ED" w14:textId="77777777" w:rsidR="00B8245D" w:rsidRDefault="00B8245D">
      <w:r>
        <w:br w:type="page"/>
      </w:r>
    </w:p>
    <w:tbl>
      <w:tblPr>
        <w:tblStyle w:val="TableGrid"/>
        <w:tblW w:w="14305" w:type="dxa"/>
        <w:tblLayout w:type="fixed"/>
        <w:tblCellMar>
          <w:left w:w="115" w:type="dxa"/>
          <w:right w:w="115" w:type="dxa"/>
        </w:tblCellMar>
        <w:tblLook w:val="04A0" w:firstRow="1" w:lastRow="0" w:firstColumn="1" w:lastColumn="0" w:noHBand="0" w:noVBand="1"/>
      </w:tblPr>
      <w:tblGrid>
        <w:gridCol w:w="1075"/>
        <w:gridCol w:w="6120"/>
        <w:gridCol w:w="3780"/>
        <w:gridCol w:w="3330"/>
      </w:tblGrid>
      <w:tr w:rsidR="00502173" w:rsidRPr="00E205E0" w14:paraId="685BCC6E" w14:textId="77777777" w:rsidTr="4733FB56">
        <w:trPr>
          <w:trHeight w:val="377"/>
        </w:trPr>
        <w:tc>
          <w:tcPr>
            <w:tcW w:w="14305" w:type="dxa"/>
            <w:gridSpan w:val="4"/>
            <w:shd w:val="clear" w:color="auto" w:fill="F4B083" w:themeFill="accent2" w:themeFillTint="99"/>
          </w:tcPr>
          <w:p w14:paraId="3E9B56C0" w14:textId="07A7A73D" w:rsidR="00502173" w:rsidRPr="00E205E0" w:rsidRDefault="00502173" w:rsidP="000C7F39">
            <w:pPr>
              <w:spacing w:before="120" w:after="120"/>
              <w:rPr>
                <w:rFonts w:ascii="Candara" w:hAnsi="Candara" w:cstheme="minorHAnsi"/>
                <w:b/>
                <w:bCs/>
              </w:rPr>
            </w:pPr>
            <w:r w:rsidRPr="00E205E0">
              <w:rPr>
                <w:rFonts w:ascii="Candara" w:hAnsi="Candara" w:cstheme="minorHAnsi"/>
                <w:b/>
                <w:bCs/>
              </w:rPr>
              <w:lastRenderedPageBreak/>
              <w:t>CAPACITY SUPPORT (TRAINING)</w:t>
            </w:r>
          </w:p>
        </w:tc>
      </w:tr>
      <w:tr w:rsidR="00846BFA" w:rsidRPr="00E205E0" w14:paraId="1FB19A6B" w14:textId="77777777" w:rsidTr="4733FB56">
        <w:tc>
          <w:tcPr>
            <w:tcW w:w="14305" w:type="dxa"/>
            <w:gridSpan w:val="4"/>
            <w:shd w:val="clear" w:color="auto" w:fill="auto"/>
          </w:tcPr>
          <w:p w14:paraId="0BCF02F8" w14:textId="12BB8A68" w:rsidR="00846BFA" w:rsidRPr="00E205E0" w:rsidRDefault="009725D6" w:rsidP="000C7F39">
            <w:pPr>
              <w:spacing w:before="120" w:after="120"/>
              <w:rPr>
                <w:rFonts w:ascii="Candara" w:hAnsi="Candara" w:cstheme="minorHAnsi"/>
                <w:b/>
              </w:rPr>
            </w:pPr>
            <w:r w:rsidRPr="00E205E0">
              <w:rPr>
                <w:rFonts w:ascii="Candara" w:hAnsi="Candara" w:cstheme="minorHAnsi"/>
              </w:rPr>
              <w:t xml:space="preserve">All staff of the </w:t>
            </w:r>
            <w:proofErr w:type="spellStart"/>
            <w:r w:rsidRPr="00E205E0">
              <w:rPr>
                <w:rFonts w:ascii="Candara" w:hAnsi="Candara" w:cstheme="minorHAnsi"/>
              </w:rPr>
              <w:t>PCMU</w:t>
            </w:r>
            <w:proofErr w:type="spellEnd"/>
            <w:r w:rsidRPr="00E205E0">
              <w:rPr>
                <w:rFonts w:ascii="Candara" w:hAnsi="Candara" w:cstheme="minorHAnsi"/>
              </w:rPr>
              <w:t xml:space="preserve"> and </w:t>
            </w:r>
            <w:proofErr w:type="spellStart"/>
            <w:r w:rsidRPr="00E205E0">
              <w:rPr>
                <w:rFonts w:ascii="Candara" w:hAnsi="Candara" w:cstheme="minorHAnsi"/>
              </w:rPr>
              <w:t>PIUs</w:t>
            </w:r>
            <w:proofErr w:type="spellEnd"/>
            <w:r w:rsidR="00B70929">
              <w:rPr>
                <w:rFonts w:ascii="Candara" w:hAnsi="Candara" w:cstheme="minorHAnsi"/>
              </w:rPr>
              <w:t xml:space="preserve">, Contractors and Operators of facilities and </w:t>
            </w:r>
            <w:proofErr w:type="spellStart"/>
            <w:r w:rsidR="00B70929">
              <w:rPr>
                <w:rFonts w:ascii="Candara" w:hAnsi="Candara" w:cstheme="minorHAnsi"/>
              </w:rPr>
              <w:t>VICs</w:t>
            </w:r>
            <w:proofErr w:type="spellEnd"/>
            <w:r w:rsidRPr="00E205E0">
              <w:rPr>
                <w:rFonts w:ascii="Candara" w:hAnsi="Candara" w:cstheme="minorHAnsi"/>
              </w:rPr>
              <w:t xml:space="preserve"> </w:t>
            </w:r>
            <w:r w:rsidR="00846BFA" w:rsidRPr="00E205E0">
              <w:rPr>
                <w:rFonts w:ascii="Candara" w:hAnsi="Candara" w:cstheme="minorHAnsi"/>
              </w:rPr>
              <w:t xml:space="preserve">will be given capacity building training and orientation on environmental, social, health and safety (ESHS) management following the national legal and policy requirements, international treaties, WHO guidelines and the World Bank </w:t>
            </w:r>
            <w:proofErr w:type="spellStart"/>
            <w:r w:rsidR="00846BFA" w:rsidRPr="00E205E0">
              <w:rPr>
                <w:rFonts w:ascii="Candara" w:hAnsi="Candara" w:cstheme="minorHAnsi"/>
              </w:rPr>
              <w:t>ESF</w:t>
            </w:r>
            <w:proofErr w:type="spellEnd"/>
            <w:r w:rsidR="00846BFA" w:rsidRPr="00E205E0">
              <w:rPr>
                <w:rFonts w:ascii="Candara" w:hAnsi="Candara" w:cstheme="minorHAnsi"/>
              </w:rPr>
              <w:t xml:space="preserve">, with support of </w:t>
            </w:r>
            <w:r w:rsidR="00D2599E" w:rsidRPr="00E205E0">
              <w:rPr>
                <w:rFonts w:ascii="Candara" w:hAnsi="Candara" w:cstheme="minorHAnsi"/>
              </w:rPr>
              <w:t>P</w:t>
            </w:r>
            <w:r w:rsidRPr="00E205E0">
              <w:rPr>
                <w:rFonts w:ascii="Candara" w:hAnsi="Candara" w:cstheme="minorHAnsi"/>
              </w:rPr>
              <w:t>I</w:t>
            </w:r>
            <w:r w:rsidR="00D2599E" w:rsidRPr="00E205E0">
              <w:rPr>
                <w:rFonts w:ascii="Candara" w:hAnsi="Candara" w:cstheme="minorHAnsi"/>
              </w:rPr>
              <w:t xml:space="preserve">U </w:t>
            </w:r>
            <w:proofErr w:type="spellStart"/>
            <w:r w:rsidR="00D2599E" w:rsidRPr="00E205E0">
              <w:rPr>
                <w:rFonts w:ascii="Candara" w:hAnsi="Candara" w:cstheme="minorHAnsi"/>
              </w:rPr>
              <w:t>E&amp;S</w:t>
            </w:r>
            <w:proofErr w:type="spellEnd"/>
            <w:r w:rsidR="00D2599E" w:rsidRPr="00E205E0">
              <w:rPr>
                <w:rFonts w:ascii="Candara" w:hAnsi="Candara" w:cstheme="minorHAnsi"/>
              </w:rPr>
              <w:t xml:space="preserve"> specialists</w:t>
            </w:r>
            <w:r w:rsidR="00846BFA" w:rsidRPr="00E205E0">
              <w:rPr>
                <w:rFonts w:ascii="Candara" w:hAnsi="Candara" w:cstheme="minorHAnsi"/>
              </w:rPr>
              <w:t xml:space="preserve">. </w:t>
            </w:r>
            <w:proofErr w:type="spellStart"/>
            <w:r w:rsidRPr="00E205E0">
              <w:rPr>
                <w:rFonts w:ascii="Candara" w:hAnsi="Candara" w:cstheme="minorHAnsi"/>
              </w:rPr>
              <w:t>PIUs</w:t>
            </w:r>
            <w:proofErr w:type="spellEnd"/>
            <w:r w:rsidR="00846BFA" w:rsidRPr="00E205E0">
              <w:rPr>
                <w:rFonts w:ascii="Candara" w:hAnsi="Candara" w:cstheme="minorHAnsi"/>
              </w:rPr>
              <w:t xml:space="preserve"> will design and implement training for targeted groups involved in the </w:t>
            </w:r>
            <w:r w:rsidRPr="00E205E0">
              <w:rPr>
                <w:rFonts w:ascii="Candara" w:hAnsi="Candara" w:cstheme="minorHAnsi"/>
              </w:rPr>
              <w:t>p</w:t>
            </w:r>
            <w:r w:rsidR="00846BFA" w:rsidRPr="00E205E0">
              <w:rPr>
                <w:rFonts w:ascii="Candara" w:hAnsi="Candara" w:cstheme="minorHAnsi"/>
              </w:rPr>
              <w:t xml:space="preserve">roject to improve their awareness of risks and mitigate the impacts. This </w:t>
            </w:r>
            <w:proofErr w:type="spellStart"/>
            <w:r w:rsidR="00846BFA" w:rsidRPr="00E205E0">
              <w:rPr>
                <w:rFonts w:ascii="Candara" w:hAnsi="Candara" w:cstheme="minorHAnsi"/>
              </w:rPr>
              <w:t>ESCP</w:t>
            </w:r>
            <w:proofErr w:type="spellEnd"/>
            <w:r w:rsidR="00846BFA" w:rsidRPr="00E205E0">
              <w:rPr>
                <w:rFonts w:ascii="Candara" w:hAnsi="Candara" w:cstheme="minorHAnsi"/>
              </w:rPr>
              <w:t xml:space="preserve"> proposes a preliminary training plan that can be adapted to meet needs during Project implementation</w:t>
            </w:r>
            <w:r w:rsidR="00CA4EE8" w:rsidRPr="00E205E0">
              <w:rPr>
                <w:rFonts w:ascii="Candara" w:hAnsi="Candara" w:cstheme="minorHAnsi"/>
              </w:rPr>
              <w:t xml:space="preserve"> according to the approved training plan and budget by the Association</w:t>
            </w:r>
            <w:r w:rsidR="00846BFA" w:rsidRPr="00E205E0">
              <w:rPr>
                <w:rFonts w:ascii="Candara" w:hAnsi="Candara" w:cstheme="minorHAnsi"/>
              </w:rPr>
              <w:t>.</w:t>
            </w:r>
          </w:p>
        </w:tc>
      </w:tr>
      <w:tr w:rsidR="00846BFA" w:rsidRPr="00E205E0" w14:paraId="0F15D44A" w14:textId="77777777" w:rsidTr="4733FB56">
        <w:tc>
          <w:tcPr>
            <w:tcW w:w="1075" w:type="dxa"/>
          </w:tcPr>
          <w:p w14:paraId="64125244" w14:textId="07E9E8E7" w:rsidR="00846BFA" w:rsidRPr="00E205E0" w:rsidRDefault="00846BFA" w:rsidP="00912C8A">
            <w:pPr>
              <w:pStyle w:val="Normal-PRsubhead"/>
              <w:rPr>
                <w:rFonts w:ascii="Candara" w:hAnsi="Candara"/>
              </w:rPr>
            </w:pPr>
          </w:p>
        </w:tc>
        <w:tc>
          <w:tcPr>
            <w:tcW w:w="6120" w:type="dxa"/>
          </w:tcPr>
          <w:p w14:paraId="61042955" w14:textId="6182255D" w:rsidR="00816D07" w:rsidRPr="00E205E0" w:rsidRDefault="00816D07" w:rsidP="00816D07">
            <w:pPr>
              <w:widowControl w:val="0"/>
              <w:spacing w:line="259" w:lineRule="auto"/>
              <w:jc w:val="both"/>
              <w:rPr>
                <w:rFonts w:ascii="Candara" w:eastAsia="Times New Roman" w:hAnsi="Candara" w:cstheme="minorHAnsi"/>
              </w:rPr>
            </w:pPr>
            <w:r w:rsidRPr="00E205E0">
              <w:rPr>
                <w:rFonts w:ascii="Candara" w:eastAsia="Times New Roman" w:hAnsi="Candara" w:cstheme="minorHAnsi"/>
              </w:rPr>
              <w:t xml:space="preserve">Based on </w:t>
            </w:r>
            <w:proofErr w:type="spellStart"/>
            <w:r w:rsidRPr="00E205E0">
              <w:rPr>
                <w:rFonts w:ascii="Candara" w:eastAsia="Times New Roman" w:hAnsi="Candara" w:cstheme="minorHAnsi"/>
              </w:rPr>
              <w:t>E&amp;S</w:t>
            </w:r>
            <w:proofErr w:type="spellEnd"/>
            <w:r w:rsidRPr="00E205E0">
              <w:rPr>
                <w:rFonts w:ascii="Candara" w:eastAsia="Times New Roman" w:hAnsi="Candara" w:cstheme="minorHAnsi"/>
              </w:rPr>
              <w:t xml:space="preserve"> Capacity Assessment </w:t>
            </w:r>
            <w:r w:rsidR="00AC19E6">
              <w:rPr>
                <w:rFonts w:ascii="Candara" w:eastAsia="Times New Roman" w:hAnsi="Candara" w:cstheme="minorHAnsi"/>
              </w:rPr>
              <w:t xml:space="preserve">(under </w:t>
            </w:r>
            <w:proofErr w:type="spellStart"/>
            <w:r w:rsidR="00AC19E6">
              <w:rPr>
                <w:rFonts w:ascii="Candara" w:eastAsia="Times New Roman" w:hAnsi="Candara" w:cstheme="minorHAnsi"/>
              </w:rPr>
              <w:t>ESMF</w:t>
            </w:r>
            <w:proofErr w:type="spellEnd"/>
            <w:r w:rsidR="00AC19E6">
              <w:rPr>
                <w:rFonts w:ascii="Candara" w:eastAsia="Times New Roman" w:hAnsi="Candara" w:cstheme="minorHAnsi"/>
              </w:rPr>
              <w:t xml:space="preserve">) </w:t>
            </w:r>
            <w:r w:rsidRPr="00E205E0">
              <w:rPr>
                <w:rFonts w:ascii="Candara" w:eastAsia="Times New Roman" w:hAnsi="Candara" w:cstheme="minorHAnsi"/>
              </w:rPr>
              <w:t>following types of training will be provided to the relevant target groups, such as PIU staff, stakeholder community, project workers, consultants, contractors</w:t>
            </w:r>
            <w:r w:rsidR="009406E1" w:rsidRPr="00E205E0">
              <w:rPr>
                <w:rFonts w:ascii="Candara" w:eastAsia="Times New Roman" w:hAnsi="Candara" w:cstheme="minorHAnsi"/>
              </w:rPr>
              <w:t xml:space="preserve"> and </w:t>
            </w:r>
            <w:r w:rsidRPr="00E205E0">
              <w:rPr>
                <w:rFonts w:ascii="Candara" w:eastAsia="Times New Roman" w:hAnsi="Candara" w:cstheme="minorHAnsi"/>
              </w:rPr>
              <w:t>sub-contractors</w:t>
            </w:r>
            <w:r w:rsidR="008F67F0">
              <w:rPr>
                <w:rFonts w:ascii="Candara" w:eastAsia="Times New Roman" w:hAnsi="Candara" w:cstheme="minorHAnsi"/>
              </w:rPr>
              <w:t>, operators</w:t>
            </w:r>
            <w:r w:rsidR="003405D9">
              <w:rPr>
                <w:rFonts w:ascii="Candara" w:eastAsia="Times New Roman" w:hAnsi="Candara" w:cstheme="minorHAnsi"/>
              </w:rPr>
              <w:t xml:space="preserve"> of </w:t>
            </w:r>
            <w:r w:rsidR="001A47BD">
              <w:rPr>
                <w:rFonts w:ascii="Candara" w:eastAsia="Times New Roman" w:hAnsi="Candara" w:cstheme="minorHAnsi"/>
              </w:rPr>
              <w:t>e-</w:t>
            </w:r>
            <w:r w:rsidR="003405D9">
              <w:rPr>
                <w:rFonts w:ascii="Candara" w:eastAsia="Times New Roman" w:hAnsi="Candara" w:cstheme="minorHAnsi"/>
              </w:rPr>
              <w:t xml:space="preserve">waste </w:t>
            </w:r>
            <w:r w:rsidR="001A47BD">
              <w:rPr>
                <w:rFonts w:ascii="Candara" w:eastAsia="Times New Roman" w:hAnsi="Candara" w:cstheme="minorHAnsi"/>
              </w:rPr>
              <w:t xml:space="preserve">and municipal waste </w:t>
            </w:r>
            <w:r w:rsidR="003405D9">
              <w:rPr>
                <w:rFonts w:ascii="Candara" w:eastAsia="Times New Roman" w:hAnsi="Candara" w:cstheme="minorHAnsi"/>
              </w:rPr>
              <w:t xml:space="preserve">management facilities and </w:t>
            </w:r>
            <w:proofErr w:type="spellStart"/>
            <w:r w:rsidR="003405D9">
              <w:rPr>
                <w:rFonts w:ascii="Candara" w:eastAsia="Times New Roman" w:hAnsi="Candara" w:cstheme="minorHAnsi"/>
              </w:rPr>
              <w:t>VICs</w:t>
            </w:r>
            <w:proofErr w:type="spellEnd"/>
            <w:r w:rsidRPr="00E205E0">
              <w:rPr>
                <w:rFonts w:ascii="Candara" w:eastAsia="Times New Roman" w:hAnsi="Candara" w:cstheme="minorHAnsi"/>
              </w:rPr>
              <w:t>:</w:t>
            </w:r>
          </w:p>
          <w:p w14:paraId="5FEF5646" w14:textId="6B29CD0B" w:rsidR="000C193D" w:rsidRPr="00E77289" w:rsidRDefault="000C193D" w:rsidP="00E77289">
            <w:pPr>
              <w:pStyle w:val="NoSpacing"/>
              <w:numPr>
                <w:ilvl w:val="0"/>
                <w:numId w:val="33"/>
              </w:numPr>
              <w:rPr>
                <w:rFonts w:ascii="Candara" w:hAnsi="Candara"/>
              </w:rPr>
            </w:pPr>
            <w:r w:rsidRPr="00E77289">
              <w:rPr>
                <w:rFonts w:ascii="Candara" w:hAnsi="Candara"/>
              </w:rPr>
              <w:t xml:space="preserve">Introduction to World Bank </w:t>
            </w:r>
            <w:proofErr w:type="spellStart"/>
            <w:r w:rsidRPr="00E77289">
              <w:rPr>
                <w:rFonts w:ascii="Candara" w:hAnsi="Candara"/>
              </w:rPr>
              <w:t>ESF</w:t>
            </w:r>
            <w:proofErr w:type="spellEnd"/>
            <w:r w:rsidRPr="00E77289">
              <w:rPr>
                <w:rFonts w:ascii="Candara" w:hAnsi="Candara"/>
              </w:rPr>
              <w:t xml:space="preserve"> guid</w:t>
            </w:r>
            <w:r w:rsidR="002839F7">
              <w:rPr>
                <w:rFonts w:ascii="Candara" w:hAnsi="Candara"/>
              </w:rPr>
              <w:t>e</w:t>
            </w:r>
            <w:r w:rsidRPr="00E77289">
              <w:rPr>
                <w:rFonts w:ascii="Candara" w:hAnsi="Candara"/>
              </w:rPr>
              <w:t xml:space="preserve">lines and </w:t>
            </w:r>
            <w:proofErr w:type="spellStart"/>
            <w:r w:rsidRPr="00E77289">
              <w:rPr>
                <w:rFonts w:ascii="Candara" w:hAnsi="Candara"/>
              </w:rPr>
              <w:t>ESMF</w:t>
            </w:r>
            <w:proofErr w:type="spellEnd"/>
          </w:p>
          <w:p w14:paraId="649A9114" w14:textId="57E2C983" w:rsidR="00985222" w:rsidRPr="00E77289" w:rsidRDefault="00F608C8" w:rsidP="00E77289">
            <w:pPr>
              <w:pStyle w:val="NoSpacing"/>
              <w:numPr>
                <w:ilvl w:val="0"/>
                <w:numId w:val="33"/>
              </w:numPr>
              <w:rPr>
                <w:rFonts w:ascii="Candara" w:hAnsi="Candara"/>
              </w:rPr>
            </w:pPr>
            <w:r w:rsidRPr="00E77289">
              <w:rPr>
                <w:rFonts w:ascii="Candara" w:hAnsi="Candara"/>
              </w:rPr>
              <w:t>Screening and p</w:t>
            </w:r>
            <w:r w:rsidR="00985222" w:rsidRPr="00E77289">
              <w:rPr>
                <w:rFonts w:ascii="Candara" w:hAnsi="Candara"/>
              </w:rPr>
              <w:t xml:space="preserve">reparation of </w:t>
            </w:r>
            <w:proofErr w:type="spellStart"/>
            <w:r w:rsidR="00985222" w:rsidRPr="00E77289">
              <w:rPr>
                <w:rFonts w:ascii="Candara" w:hAnsi="Candara"/>
              </w:rPr>
              <w:t>ESIA</w:t>
            </w:r>
            <w:proofErr w:type="spellEnd"/>
            <w:r w:rsidR="00985222" w:rsidRPr="00E77289">
              <w:rPr>
                <w:rFonts w:ascii="Candara" w:hAnsi="Candara"/>
              </w:rPr>
              <w:t xml:space="preserve"> under </w:t>
            </w:r>
            <w:proofErr w:type="spellStart"/>
            <w:r w:rsidR="00985222" w:rsidRPr="00E77289">
              <w:rPr>
                <w:rFonts w:ascii="Candara" w:hAnsi="Candara"/>
              </w:rPr>
              <w:t>ESMF</w:t>
            </w:r>
            <w:proofErr w:type="spellEnd"/>
          </w:p>
          <w:p w14:paraId="175EA1B7" w14:textId="13BF0900" w:rsidR="004722FC" w:rsidRPr="00E77289" w:rsidRDefault="004722FC" w:rsidP="00E77289">
            <w:pPr>
              <w:pStyle w:val="NoSpacing"/>
              <w:numPr>
                <w:ilvl w:val="0"/>
                <w:numId w:val="33"/>
              </w:numPr>
              <w:rPr>
                <w:rFonts w:ascii="Candara" w:hAnsi="Candara"/>
              </w:rPr>
            </w:pPr>
            <w:r w:rsidRPr="00E77289">
              <w:rPr>
                <w:rFonts w:ascii="Candara" w:hAnsi="Candara"/>
              </w:rPr>
              <w:t xml:space="preserve">Preparation </w:t>
            </w:r>
            <w:r w:rsidR="00670ECB" w:rsidRPr="00E77289">
              <w:rPr>
                <w:rFonts w:ascii="Candara" w:hAnsi="Candara"/>
              </w:rPr>
              <w:t>of</w:t>
            </w:r>
            <w:r w:rsidRPr="00E77289">
              <w:rPr>
                <w:rFonts w:ascii="Candara" w:hAnsi="Candara"/>
              </w:rPr>
              <w:t xml:space="preserve"> RA</w:t>
            </w:r>
            <w:r w:rsidR="00D9242D" w:rsidRPr="00E77289">
              <w:rPr>
                <w:rFonts w:ascii="Candara" w:hAnsi="Candara"/>
              </w:rPr>
              <w:t xml:space="preserve">P </w:t>
            </w:r>
            <w:r w:rsidRPr="00E77289">
              <w:rPr>
                <w:rFonts w:ascii="Candara" w:hAnsi="Candara"/>
              </w:rPr>
              <w:t xml:space="preserve">and </w:t>
            </w:r>
            <w:proofErr w:type="spellStart"/>
            <w:r w:rsidRPr="00E77289">
              <w:rPr>
                <w:rFonts w:ascii="Candara" w:hAnsi="Candara"/>
              </w:rPr>
              <w:t>SECDP</w:t>
            </w:r>
            <w:proofErr w:type="spellEnd"/>
          </w:p>
          <w:p w14:paraId="7BCDAA8C" w14:textId="75A56D9A" w:rsidR="000C193D" w:rsidRPr="00E77289" w:rsidRDefault="000C193D" w:rsidP="00E77289">
            <w:pPr>
              <w:pStyle w:val="NoSpacing"/>
              <w:numPr>
                <w:ilvl w:val="0"/>
                <w:numId w:val="33"/>
              </w:numPr>
              <w:rPr>
                <w:rFonts w:ascii="Candara" w:hAnsi="Candara"/>
              </w:rPr>
            </w:pPr>
            <w:r w:rsidRPr="00E77289">
              <w:rPr>
                <w:rFonts w:ascii="Candara" w:hAnsi="Candara"/>
              </w:rPr>
              <w:t xml:space="preserve">Labor and working conditions </w:t>
            </w:r>
          </w:p>
          <w:p w14:paraId="666A90F9" w14:textId="3FEFADDD" w:rsidR="00F32A1B" w:rsidRPr="00E77289" w:rsidRDefault="00F32A1B" w:rsidP="00E77289">
            <w:pPr>
              <w:pStyle w:val="NoSpacing"/>
              <w:numPr>
                <w:ilvl w:val="0"/>
                <w:numId w:val="33"/>
              </w:numPr>
              <w:rPr>
                <w:rFonts w:ascii="Candara" w:hAnsi="Candara"/>
              </w:rPr>
            </w:pPr>
            <w:proofErr w:type="spellStart"/>
            <w:r w:rsidRPr="00E77289">
              <w:rPr>
                <w:rFonts w:ascii="Candara" w:hAnsi="Candara"/>
              </w:rPr>
              <w:t>GBV</w:t>
            </w:r>
            <w:proofErr w:type="spellEnd"/>
            <w:r w:rsidRPr="00E77289">
              <w:rPr>
                <w:rFonts w:ascii="Candara" w:hAnsi="Candara"/>
              </w:rPr>
              <w:t xml:space="preserve"> and SEA/SH risk in the project and its implementation</w:t>
            </w:r>
            <w:r w:rsidR="00B018E0" w:rsidRPr="00E77289">
              <w:rPr>
                <w:rFonts w:ascii="Candara" w:hAnsi="Candara"/>
              </w:rPr>
              <w:t>, need to understand and sign Code of Conduct</w:t>
            </w:r>
          </w:p>
          <w:p w14:paraId="1C14A503" w14:textId="435E467D" w:rsidR="000C193D" w:rsidRPr="00E77289" w:rsidRDefault="000C193D" w:rsidP="00E77289">
            <w:pPr>
              <w:pStyle w:val="NoSpacing"/>
              <w:numPr>
                <w:ilvl w:val="0"/>
                <w:numId w:val="33"/>
              </w:numPr>
              <w:rPr>
                <w:rFonts w:ascii="Candara" w:hAnsi="Candara"/>
              </w:rPr>
            </w:pPr>
            <w:r w:rsidRPr="00E77289">
              <w:rPr>
                <w:rFonts w:ascii="Candara" w:hAnsi="Candara"/>
              </w:rPr>
              <w:t>Occupational Health &amp; Safety</w:t>
            </w:r>
          </w:p>
          <w:p w14:paraId="4A5CC746" w14:textId="5AD09533" w:rsidR="000C193D" w:rsidRPr="00E77289" w:rsidRDefault="000C193D" w:rsidP="00E77289">
            <w:pPr>
              <w:pStyle w:val="NoSpacing"/>
              <w:numPr>
                <w:ilvl w:val="0"/>
                <w:numId w:val="33"/>
              </w:numPr>
              <w:rPr>
                <w:rFonts w:ascii="Candara" w:hAnsi="Candara"/>
              </w:rPr>
            </w:pPr>
            <w:r w:rsidRPr="00E77289">
              <w:rPr>
                <w:rFonts w:ascii="Candara" w:hAnsi="Candara"/>
              </w:rPr>
              <w:t>Community health and safety</w:t>
            </w:r>
          </w:p>
          <w:p w14:paraId="6455AF9B" w14:textId="23B70FB0" w:rsidR="000C193D" w:rsidRPr="00E77289" w:rsidRDefault="000C193D" w:rsidP="00E77289">
            <w:pPr>
              <w:pStyle w:val="NoSpacing"/>
              <w:numPr>
                <w:ilvl w:val="0"/>
                <w:numId w:val="33"/>
              </w:numPr>
              <w:rPr>
                <w:rFonts w:ascii="Candara" w:hAnsi="Candara"/>
              </w:rPr>
            </w:pPr>
            <w:r w:rsidRPr="00E77289">
              <w:rPr>
                <w:rFonts w:ascii="Candara" w:hAnsi="Candara"/>
              </w:rPr>
              <w:t>Stakeholder Engagement</w:t>
            </w:r>
          </w:p>
          <w:p w14:paraId="293374D9" w14:textId="566AFF8E" w:rsidR="00473588" w:rsidRPr="00E77289" w:rsidRDefault="000C193D" w:rsidP="00E77289">
            <w:pPr>
              <w:pStyle w:val="NoSpacing"/>
              <w:numPr>
                <w:ilvl w:val="0"/>
                <w:numId w:val="33"/>
              </w:numPr>
              <w:rPr>
                <w:rFonts w:ascii="Candara" w:hAnsi="Candara"/>
              </w:rPr>
            </w:pPr>
            <w:r w:rsidRPr="00E77289">
              <w:rPr>
                <w:rFonts w:ascii="Candara" w:hAnsi="Candara"/>
              </w:rPr>
              <w:t>E</w:t>
            </w:r>
            <w:r w:rsidR="00985222" w:rsidRPr="00E77289">
              <w:rPr>
                <w:rFonts w:ascii="Candara" w:hAnsi="Candara"/>
              </w:rPr>
              <w:t>nvironmental</w:t>
            </w:r>
            <w:r w:rsidRPr="00E77289">
              <w:rPr>
                <w:rFonts w:ascii="Candara" w:hAnsi="Candara"/>
              </w:rPr>
              <w:t xml:space="preserve"> compliance monitoring and audit</w:t>
            </w:r>
          </w:p>
          <w:p w14:paraId="54E02396" w14:textId="77777777" w:rsidR="00261138" w:rsidRPr="00E77289" w:rsidRDefault="000C193D" w:rsidP="00E77289">
            <w:pPr>
              <w:pStyle w:val="NoSpacing"/>
              <w:numPr>
                <w:ilvl w:val="0"/>
                <w:numId w:val="33"/>
              </w:numPr>
              <w:rPr>
                <w:rFonts w:ascii="Candara" w:hAnsi="Candara"/>
              </w:rPr>
            </w:pPr>
            <w:r w:rsidRPr="00E77289">
              <w:rPr>
                <w:rFonts w:ascii="Candara" w:hAnsi="Candara"/>
              </w:rPr>
              <w:t>Issues related to COVID-19: use of</w:t>
            </w:r>
            <w:r w:rsidR="002D116B" w:rsidRPr="00E77289">
              <w:rPr>
                <w:rFonts w:ascii="Candara" w:hAnsi="Candara"/>
              </w:rPr>
              <w:t xml:space="preserve"> </w:t>
            </w:r>
            <w:r w:rsidRPr="00E77289">
              <w:rPr>
                <w:rFonts w:ascii="Candara" w:hAnsi="Candara"/>
              </w:rPr>
              <w:t>PPE; working in COVID-19</w:t>
            </w:r>
            <w:r w:rsidR="002D116B" w:rsidRPr="00E77289">
              <w:rPr>
                <w:rFonts w:ascii="Candara" w:hAnsi="Candara"/>
              </w:rPr>
              <w:t xml:space="preserve"> </w:t>
            </w:r>
            <w:r w:rsidRPr="00E77289">
              <w:rPr>
                <w:rFonts w:ascii="Candara" w:hAnsi="Candara"/>
              </w:rPr>
              <w:t>environment; WHO, CDC and national</w:t>
            </w:r>
            <w:r w:rsidR="002D116B" w:rsidRPr="00E77289">
              <w:rPr>
                <w:rFonts w:ascii="Candara" w:hAnsi="Candara"/>
              </w:rPr>
              <w:t xml:space="preserve"> </w:t>
            </w:r>
            <w:r w:rsidRPr="00E77289">
              <w:rPr>
                <w:rFonts w:ascii="Candara" w:hAnsi="Candara"/>
              </w:rPr>
              <w:t>guidelines on quarantine; compliance</w:t>
            </w:r>
            <w:r w:rsidR="002D116B" w:rsidRPr="00E77289">
              <w:rPr>
                <w:rFonts w:ascii="Candara" w:hAnsi="Candara"/>
              </w:rPr>
              <w:t xml:space="preserve"> </w:t>
            </w:r>
            <w:r w:rsidRPr="00E77289">
              <w:rPr>
                <w:rFonts w:ascii="Candara" w:hAnsi="Candara"/>
              </w:rPr>
              <w:t>with local rules and regulations.</w:t>
            </w:r>
          </w:p>
          <w:p w14:paraId="1D901D1A" w14:textId="77777777" w:rsidR="008F67F0" w:rsidRPr="00E77289" w:rsidRDefault="000E44FD" w:rsidP="00E77289">
            <w:pPr>
              <w:pStyle w:val="NoSpacing"/>
              <w:numPr>
                <w:ilvl w:val="0"/>
                <w:numId w:val="33"/>
              </w:numPr>
              <w:rPr>
                <w:rFonts w:ascii="Candara" w:hAnsi="Candara"/>
              </w:rPr>
            </w:pPr>
            <w:r w:rsidRPr="00E77289">
              <w:rPr>
                <w:rFonts w:ascii="Candara" w:hAnsi="Candara"/>
              </w:rPr>
              <w:t xml:space="preserve">ESMS implementation by BB and </w:t>
            </w:r>
            <w:proofErr w:type="spellStart"/>
            <w:r w:rsidRPr="00E77289">
              <w:rPr>
                <w:rFonts w:ascii="Candara" w:hAnsi="Candara"/>
              </w:rPr>
              <w:t>PFIs</w:t>
            </w:r>
            <w:proofErr w:type="spellEnd"/>
          </w:p>
          <w:p w14:paraId="07BDAAF8" w14:textId="77777777" w:rsidR="00B8245D" w:rsidRPr="00E77289" w:rsidRDefault="00B8245D" w:rsidP="00E77289">
            <w:pPr>
              <w:pStyle w:val="NoSpacing"/>
              <w:numPr>
                <w:ilvl w:val="0"/>
                <w:numId w:val="33"/>
              </w:numPr>
              <w:rPr>
                <w:rFonts w:ascii="Candara" w:hAnsi="Candara"/>
              </w:rPr>
            </w:pPr>
            <w:r w:rsidRPr="00E77289">
              <w:rPr>
                <w:rFonts w:ascii="Candara" w:hAnsi="Candara"/>
              </w:rPr>
              <w:t>Efficient use of resources and prevention of pollution</w:t>
            </w:r>
          </w:p>
          <w:p w14:paraId="6EECA5C0" w14:textId="77777777" w:rsidR="00B8245D" w:rsidRPr="00E77289" w:rsidRDefault="00B8245D" w:rsidP="00E77289">
            <w:pPr>
              <w:pStyle w:val="NoSpacing"/>
              <w:numPr>
                <w:ilvl w:val="0"/>
                <w:numId w:val="33"/>
              </w:numPr>
              <w:rPr>
                <w:rFonts w:ascii="Candara" w:hAnsi="Candara"/>
              </w:rPr>
            </w:pPr>
            <w:r w:rsidRPr="00E77289">
              <w:rPr>
                <w:rFonts w:ascii="Candara" w:hAnsi="Candara"/>
              </w:rPr>
              <w:t>Emergency procedure and response</w:t>
            </w:r>
          </w:p>
          <w:p w14:paraId="2DEAE40E" w14:textId="3651B45A" w:rsidR="001A47BD" w:rsidRPr="00E66667" w:rsidRDefault="001A47BD" w:rsidP="00E77289">
            <w:pPr>
              <w:pStyle w:val="NoSpacing"/>
              <w:numPr>
                <w:ilvl w:val="0"/>
                <w:numId w:val="33"/>
              </w:numPr>
            </w:pPr>
            <w:r w:rsidRPr="00E77289">
              <w:rPr>
                <w:rFonts w:ascii="Candara" w:hAnsi="Candara"/>
              </w:rPr>
              <w:t>SOPs of VIC, waste management and laboratory facilities including ES issues management</w:t>
            </w:r>
          </w:p>
        </w:tc>
        <w:tc>
          <w:tcPr>
            <w:tcW w:w="3780" w:type="dxa"/>
          </w:tcPr>
          <w:p w14:paraId="41E24354" w14:textId="7B38243C" w:rsidR="00373320" w:rsidRDefault="00373320" w:rsidP="002D23D8">
            <w:pPr>
              <w:keepLines/>
              <w:widowControl w:val="0"/>
              <w:tabs>
                <w:tab w:val="left" w:pos="420"/>
              </w:tabs>
              <w:spacing w:after="160" w:line="259" w:lineRule="auto"/>
              <w:rPr>
                <w:rFonts w:ascii="Candara" w:eastAsia="Calibri" w:hAnsi="Candara" w:cstheme="minorHAnsi"/>
              </w:rPr>
            </w:pPr>
          </w:p>
          <w:p w14:paraId="1A3145B9" w14:textId="7E15C9F9" w:rsidR="00B70929" w:rsidRDefault="00B70929" w:rsidP="4733FB56">
            <w:pPr>
              <w:keepLines/>
              <w:widowControl w:val="0"/>
              <w:tabs>
                <w:tab w:val="left" w:pos="420"/>
              </w:tabs>
              <w:spacing w:after="160" w:line="259" w:lineRule="auto"/>
              <w:rPr>
                <w:rFonts w:ascii="Candara" w:eastAsia="Calibri" w:hAnsi="Candara"/>
              </w:rPr>
            </w:pPr>
            <w:r w:rsidRPr="4733FB56">
              <w:rPr>
                <w:rFonts w:ascii="Candara" w:eastAsia="Calibri" w:hAnsi="Candara"/>
              </w:rPr>
              <w:t xml:space="preserve">Training of </w:t>
            </w:r>
            <w:proofErr w:type="spellStart"/>
            <w:r w:rsidRPr="4733FB56">
              <w:rPr>
                <w:rFonts w:ascii="Candara" w:eastAsia="Calibri" w:hAnsi="Candara"/>
              </w:rPr>
              <w:t>PCMU</w:t>
            </w:r>
            <w:proofErr w:type="spellEnd"/>
            <w:r w:rsidRPr="4733FB56">
              <w:rPr>
                <w:rFonts w:ascii="Candara" w:eastAsia="Calibri" w:hAnsi="Candara"/>
              </w:rPr>
              <w:t xml:space="preserve"> and PIU staffs </w:t>
            </w:r>
            <w:proofErr w:type="spellStart"/>
            <w:r w:rsidRPr="4733FB56">
              <w:rPr>
                <w:rFonts w:ascii="Candara" w:eastAsia="Calibri" w:hAnsi="Candara"/>
              </w:rPr>
              <w:t>t</w:t>
            </w:r>
            <w:proofErr w:type="spellEnd"/>
            <w:r w:rsidRPr="4733FB56">
              <w:rPr>
                <w:rFonts w:ascii="Candara" w:eastAsia="Calibri" w:hAnsi="Candara"/>
              </w:rPr>
              <w:t xml:space="preserve"> be completed within 6 months of Effectiveness and thereafter yearly once.</w:t>
            </w:r>
          </w:p>
          <w:p w14:paraId="6581289B" w14:textId="77777777" w:rsidR="00B70929" w:rsidRDefault="00B70929" w:rsidP="002D23D8">
            <w:pPr>
              <w:keepLines/>
              <w:widowControl w:val="0"/>
              <w:tabs>
                <w:tab w:val="left" w:pos="420"/>
              </w:tabs>
              <w:spacing w:after="160" w:line="259" w:lineRule="auto"/>
              <w:rPr>
                <w:rFonts w:ascii="Candara" w:eastAsia="Calibri" w:hAnsi="Candara" w:cstheme="minorHAnsi"/>
              </w:rPr>
            </w:pPr>
          </w:p>
          <w:p w14:paraId="273BAF66" w14:textId="5F1CB21A" w:rsidR="00B70929" w:rsidRPr="00E205E0" w:rsidRDefault="00B70929" w:rsidP="4733FB56">
            <w:pPr>
              <w:keepLines/>
              <w:widowControl w:val="0"/>
              <w:tabs>
                <w:tab w:val="left" w:pos="420"/>
              </w:tabs>
              <w:spacing w:after="160" w:line="259" w:lineRule="auto"/>
              <w:rPr>
                <w:rFonts w:ascii="Candara" w:eastAsia="Calibri" w:hAnsi="Candara"/>
              </w:rPr>
            </w:pPr>
            <w:r w:rsidRPr="4733FB56">
              <w:rPr>
                <w:rFonts w:ascii="Candara" w:eastAsia="Calibri" w:hAnsi="Candara"/>
              </w:rPr>
              <w:t xml:space="preserve">Contractors, Operators of facilities and </w:t>
            </w:r>
            <w:proofErr w:type="spellStart"/>
            <w:r w:rsidRPr="4733FB56">
              <w:rPr>
                <w:rFonts w:ascii="Candara" w:eastAsia="Calibri" w:hAnsi="Candara"/>
              </w:rPr>
              <w:t>VICs</w:t>
            </w:r>
            <w:proofErr w:type="spellEnd"/>
            <w:r w:rsidRPr="4733FB56">
              <w:rPr>
                <w:rFonts w:ascii="Candara" w:eastAsia="Calibri" w:hAnsi="Candara"/>
              </w:rPr>
              <w:t xml:space="preserve"> will be trained within two months of Contract signing. </w:t>
            </w:r>
            <w:proofErr w:type="spellStart"/>
            <w:r w:rsidRPr="4733FB56">
              <w:rPr>
                <w:rFonts w:ascii="Candara" w:eastAsia="Calibri" w:hAnsi="Candara"/>
              </w:rPr>
              <w:t>PIUs</w:t>
            </w:r>
            <w:proofErr w:type="spellEnd"/>
            <w:r w:rsidRPr="4733FB56">
              <w:rPr>
                <w:rFonts w:ascii="Candara" w:eastAsia="Calibri" w:hAnsi="Candara"/>
              </w:rPr>
              <w:t xml:space="preserve"> will select training modules from the list of previous </w:t>
            </w:r>
            <w:r w:rsidR="7883561F" w:rsidRPr="4733FB56">
              <w:rPr>
                <w:rFonts w:ascii="Candara" w:eastAsia="Calibri" w:hAnsi="Candara"/>
              </w:rPr>
              <w:t>columns</w:t>
            </w:r>
            <w:r w:rsidRPr="4733FB56">
              <w:rPr>
                <w:rFonts w:ascii="Candara" w:eastAsia="Calibri" w:hAnsi="Candara"/>
              </w:rPr>
              <w:t xml:space="preserve"> as appropriate.  </w:t>
            </w:r>
          </w:p>
        </w:tc>
        <w:tc>
          <w:tcPr>
            <w:tcW w:w="3330" w:type="dxa"/>
          </w:tcPr>
          <w:p w14:paraId="37C4AC61" w14:textId="0F38325C" w:rsidR="00AC687D" w:rsidRPr="00E205E0" w:rsidRDefault="00AC687D" w:rsidP="000C7F39">
            <w:pPr>
              <w:spacing w:before="120" w:after="120"/>
              <w:rPr>
                <w:rFonts w:ascii="Candara" w:hAnsi="Candara" w:cstheme="minorHAnsi"/>
              </w:rPr>
            </w:pPr>
            <w:proofErr w:type="spellStart"/>
            <w:r w:rsidRPr="00E205E0">
              <w:rPr>
                <w:rFonts w:ascii="Candara" w:hAnsi="Candara" w:cstheme="minorHAnsi"/>
              </w:rPr>
              <w:t>P</w:t>
            </w:r>
            <w:r w:rsidR="00CF7B86" w:rsidRPr="00E205E0">
              <w:rPr>
                <w:rFonts w:ascii="Candara" w:hAnsi="Candara" w:cstheme="minorHAnsi"/>
              </w:rPr>
              <w:t>I</w:t>
            </w:r>
            <w:r w:rsidRPr="00E205E0">
              <w:rPr>
                <w:rFonts w:ascii="Candara" w:hAnsi="Candara" w:cstheme="minorHAnsi"/>
              </w:rPr>
              <w:t>U</w:t>
            </w:r>
            <w:r w:rsidR="00CF7B86" w:rsidRPr="00E205E0">
              <w:rPr>
                <w:rFonts w:ascii="Candara" w:hAnsi="Candara" w:cstheme="minorHAnsi"/>
              </w:rPr>
              <w:t>s</w:t>
            </w:r>
            <w:proofErr w:type="spellEnd"/>
            <w:r w:rsidRPr="00E205E0">
              <w:rPr>
                <w:rFonts w:ascii="Candara" w:hAnsi="Candara" w:cstheme="minorHAnsi"/>
              </w:rPr>
              <w:t xml:space="preserve"> </w:t>
            </w:r>
            <w:proofErr w:type="spellStart"/>
            <w:r w:rsidRPr="00E205E0">
              <w:rPr>
                <w:rFonts w:ascii="Candara" w:hAnsi="Candara" w:cstheme="minorHAnsi"/>
              </w:rPr>
              <w:t>E&amp;S</w:t>
            </w:r>
            <w:proofErr w:type="spellEnd"/>
            <w:r w:rsidRPr="00E205E0">
              <w:rPr>
                <w:rFonts w:ascii="Candara" w:hAnsi="Candara" w:cstheme="minorHAnsi"/>
              </w:rPr>
              <w:t xml:space="preserve"> Specialists</w:t>
            </w:r>
            <w:r w:rsidR="00CF7B86" w:rsidRPr="00E205E0">
              <w:rPr>
                <w:rFonts w:ascii="Candara" w:hAnsi="Candara" w:cstheme="minorHAnsi"/>
              </w:rPr>
              <w:t xml:space="preserve">, </w:t>
            </w:r>
            <w:proofErr w:type="spellStart"/>
            <w:r w:rsidR="00004771" w:rsidRPr="00E205E0">
              <w:rPr>
                <w:rFonts w:ascii="Candara" w:hAnsi="Candara" w:cstheme="minorHAnsi"/>
              </w:rPr>
              <w:t>M&amp;E</w:t>
            </w:r>
            <w:proofErr w:type="spellEnd"/>
            <w:r w:rsidR="00004771" w:rsidRPr="00E205E0">
              <w:rPr>
                <w:rFonts w:ascii="Candara" w:hAnsi="Candara" w:cstheme="minorHAnsi"/>
              </w:rPr>
              <w:t xml:space="preserve"> Specialist</w:t>
            </w:r>
          </w:p>
        </w:tc>
      </w:tr>
    </w:tbl>
    <w:p w14:paraId="4902E53F" w14:textId="12BBDB38" w:rsidR="4733FB56" w:rsidRDefault="4733FB56"/>
    <w:p w14:paraId="67532740" w14:textId="77777777" w:rsidR="00701091" w:rsidRPr="00E205E0" w:rsidRDefault="00701091" w:rsidP="000C7F39">
      <w:pPr>
        <w:spacing w:before="120" w:after="120"/>
        <w:rPr>
          <w:rFonts w:ascii="Candara" w:hAnsi="Candara" w:cstheme="minorHAnsi"/>
        </w:rPr>
      </w:pPr>
    </w:p>
    <w:sectPr w:rsidR="00701091" w:rsidRPr="00E205E0" w:rsidSect="00912C8A">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495FD" w14:textId="77777777" w:rsidR="00823CE2" w:rsidRDefault="00823CE2" w:rsidP="000C7F39">
      <w:r>
        <w:separator/>
      </w:r>
    </w:p>
    <w:p w14:paraId="48DAE5A6" w14:textId="77777777" w:rsidR="00823CE2" w:rsidRDefault="00823CE2" w:rsidP="000C7F39"/>
    <w:p w14:paraId="10A8E9E0" w14:textId="77777777" w:rsidR="00823CE2" w:rsidRDefault="00823CE2" w:rsidP="000C7F39"/>
    <w:p w14:paraId="3B20DE50" w14:textId="77777777" w:rsidR="00823CE2" w:rsidRDefault="00823CE2" w:rsidP="000C7F39"/>
    <w:p w14:paraId="76FD75C8" w14:textId="77777777" w:rsidR="00823CE2" w:rsidRDefault="00823CE2" w:rsidP="000C7F39"/>
    <w:p w14:paraId="749C67DF" w14:textId="77777777" w:rsidR="00823CE2" w:rsidRDefault="00823CE2" w:rsidP="000C7F39"/>
  </w:endnote>
  <w:endnote w:type="continuationSeparator" w:id="0">
    <w:p w14:paraId="3FCB40CC" w14:textId="77777777" w:rsidR="00823CE2" w:rsidRDefault="00823CE2" w:rsidP="000C7F39">
      <w:r>
        <w:continuationSeparator/>
      </w:r>
    </w:p>
    <w:p w14:paraId="738195FE" w14:textId="77777777" w:rsidR="00823CE2" w:rsidRDefault="00823CE2" w:rsidP="000C7F39"/>
    <w:p w14:paraId="4D6420D7" w14:textId="77777777" w:rsidR="00823CE2" w:rsidRDefault="00823CE2" w:rsidP="000C7F39"/>
    <w:p w14:paraId="154CC3C8" w14:textId="77777777" w:rsidR="00823CE2" w:rsidRDefault="00823CE2" w:rsidP="000C7F39"/>
    <w:p w14:paraId="3CFF83CF" w14:textId="77777777" w:rsidR="00823CE2" w:rsidRDefault="00823CE2" w:rsidP="000C7F39"/>
    <w:p w14:paraId="31705FDC" w14:textId="77777777" w:rsidR="00823CE2" w:rsidRDefault="00823CE2" w:rsidP="000C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3CFD" w14:textId="77777777" w:rsidR="0080116C" w:rsidRDefault="00801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E2E4" w14:textId="5FE314CF" w:rsidR="00DB0976" w:rsidRPr="00530BAD" w:rsidRDefault="009D1132" w:rsidP="00143080">
    <w:pPr>
      <w:pStyle w:val="Footer"/>
      <w:tabs>
        <w:tab w:val="clear" w:pos="9360"/>
        <w:tab w:val="right" w:pos="10080"/>
      </w:tabs>
      <w:rPr>
        <w:sz w:val="18"/>
        <w:szCs w:val="18"/>
      </w:rPr>
    </w:pPr>
    <w:r>
      <w:rPr>
        <w:sz w:val="18"/>
        <w:szCs w:val="18"/>
      </w:rPr>
      <w:t>BEST</w:t>
    </w:r>
    <w:r w:rsidR="00DB0976" w:rsidRPr="00530BAD">
      <w:rPr>
        <w:sz w:val="18"/>
        <w:szCs w:val="18"/>
      </w:rPr>
      <w:t>: Environmental and Social Commitment Plan (</w:t>
    </w:r>
    <w:proofErr w:type="spellStart"/>
    <w:r w:rsidR="00DB0976" w:rsidRPr="00530BAD">
      <w:rPr>
        <w:sz w:val="18"/>
        <w:szCs w:val="18"/>
      </w:rPr>
      <w:t>ESCP</w:t>
    </w:r>
    <w:proofErr w:type="spellEnd"/>
    <w:r w:rsidR="00DB0976" w:rsidRPr="00530BAD">
      <w:rPr>
        <w:sz w:val="18"/>
        <w:szCs w:val="18"/>
      </w:rPr>
      <w:t>)</w:t>
    </w:r>
    <w:r w:rsidR="00527693">
      <w:rPr>
        <w:sz w:val="18"/>
        <w:szCs w:val="18"/>
      </w:rPr>
      <w:tab/>
    </w:r>
    <w:r w:rsidR="00DB0976" w:rsidRPr="00530BAD">
      <w:rPr>
        <w:sz w:val="18"/>
        <w:szCs w:val="18"/>
      </w:rPr>
      <w:tab/>
    </w:r>
    <w:sdt>
      <w:sdtPr>
        <w:rPr>
          <w:sz w:val="18"/>
          <w:szCs w:val="18"/>
        </w:rPr>
        <w:id w:val="-710648033"/>
        <w:docPartObj>
          <w:docPartGallery w:val="Page Numbers (Bottom of Page)"/>
          <w:docPartUnique/>
        </w:docPartObj>
      </w:sdtPr>
      <w:sdtEndPr>
        <w:rPr>
          <w:color w:val="7F7F7F" w:themeColor="background1" w:themeShade="7F"/>
          <w:spacing w:val="60"/>
        </w:rPr>
      </w:sdtEndPr>
      <w:sdtContent>
        <w:r w:rsidR="00DB0976" w:rsidRPr="00530BAD">
          <w:rPr>
            <w:sz w:val="18"/>
            <w:szCs w:val="18"/>
          </w:rPr>
          <w:fldChar w:fldCharType="begin"/>
        </w:r>
        <w:r w:rsidR="00DB0976" w:rsidRPr="00530BAD">
          <w:rPr>
            <w:sz w:val="18"/>
            <w:szCs w:val="18"/>
          </w:rPr>
          <w:instrText xml:space="preserve"> PAGE   \* MERGEFORMAT </w:instrText>
        </w:r>
        <w:r w:rsidR="00DB0976" w:rsidRPr="00530BAD">
          <w:rPr>
            <w:sz w:val="18"/>
            <w:szCs w:val="18"/>
          </w:rPr>
          <w:fldChar w:fldCharType="separate"/>
        </w:r>
        <w:r w:rsidR="00DB0976" w:rsidRPr="00530BAD">
          <w:rPr>
            <w:noProof/>
            <w:sz w:val="18"/>
            <w:szCs w:val="18"/>
          </w:rPr>
          <w:t>2</w:t>
        </w:r>
        <w:r w:rsidR="00DB0976" w:rsidRPr="00530BAD">
          <w:rPr>
            <w:noProof/>
            <w:sz w:val="18"/>
            <w:szCs w:val="18"/>
          </w:rPr>
          <w:fldChar w:fldCharType="end"/>
        </w:r>
        <w:r w:rsidR="00DB0976" w:rsidRPr="00530BAD">
          <w:rPr>
            <w:sz w:val="18"/>
            <w:szCs w:val="18"/>
          </w:rPr>
          <w:t xml:space="preserve"> | </w:t>
        </w:r>
        <w:r w:rsidR="00DB0976" w:rsidRPr="00530BAD">
          <w:rPr>
            <w:color w:val="7F7F7F" w:themeColor="background1" w:themeShade="7F"/>
            <w:spacing w:val="60"/>
            <w:sz w:val="18"/>
            <w:szCs w:val="18"/>
          </w:rPr>
          <w:t>Page</w:t>
        </w:r>
      </w:sdtContent>
    </w:sdt>
  </w:p>
  <w:p w14:paraId="4A153B37" w14:textId="1C2D5D5F" w:rsidR="00DB0976" w:rsidRPr="00530BAD" w:rsidRDefault="00DB0976" w:rsidP="000C7F39">
    <w:pPr>
      <w:pStyle w:val="Footer"/>
      <w:rPr>
        <w:sz w:val="18"/>
        <w:szCs w:val="18"/>
      </w:rPr>
    </w:pPr>
    <w:r w:rsidRPr="00530BAD">
      <w:rPr>
        <w:sz w:val="18"/>
        <w:szCs w:val="18"/>
      </w:rPr>
      <w:t xml:space="preserve">Ministry of </w:t>
    </w:r>
    <w:r w:rsidR="004502C7">
      <w:rPr>
        <w:sz w:val="18"/>
        <w:szCs w:val="18"/>
      </w:rPr>
      <w:t>Environment, Forest and Climate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FDB2" w14:textId="77777777" w:rsidR="0080116C" w:rsidRDefault="00801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66903" w14:textId="1588E969" w:rsidR="00DB0976" w:rsidRDefault="0070279C" w:rsidP="00143080">
    <w:pPr>
      <w:pStyle w:val="Footer"/>
      <w:pBdr>
        <w:top w:val="single" w:sz="4" w:space="1" w:color="auto"/>
      </w:pBdr>
      <w:tabs>
        <w:tab w:val="clear" w:pos="9360"/>
        <w:tab w:val="right" w:pos="14400"/>
      </w:tabs>
    </w:pPr>
    <w:r>
      <w:t>BEST</w:t>
    </w:r>
    <w:r w:rsidR="00DB0976">
      <w:t>: Environmental and Social Commitment Plan (</w:t>
    </w:r>
    <w:proofErr w:type="spellStart"/>
    <w:r w:rsidR="00DB0976">
      <w:t>ESCP</w:t>
    </w:r>
    <w:proofErr w:type="spellEnd"/>
    <w:r w:rsidR="00DB0976">
      <w:t>)</w:t>
    </w:r>
    <w:r>
      <w:tab/>
    </w:r>
    <w:r w:rsidR="00DB0976">
      <w:tab/>
    </w:r>
    <w:sdt>
      <w:sdtPr>
        <w:id w:val="1574246907"/>
        <w:docPartObj>
          <w:docPartGallery w:val="Page Numbers (Bottom of Page)"/>
          <w:docPartUnique/>
        </w:docPartObj>
      </w:sdtPr>
      <w:sdtEndPr>
        <w:rPr>
          <w:color w:val="7F7F7F" w:themeColor="background1" w:themeShade="7F"/>
          <w:spacing w:val="60"/>
        </w:rPr>
      </w:sdtEndPr>
      <w:sdtContent>
        <w:r w:rsidR="00DB0976">
          <w:fldChar w:fldCharType="begin"/>
        </w:r>
        <w:r w:rsidR="00DB0976">
          <w:instrText xml:space="preserve"> PAGE   \* MERGEFORMAT </w:instrText>
        </w:r>
        <w:r w:rsidR="00DB0976">
          <w:fldChar w:fldCharType="separate"/>
        </w:r>
        <w:r w:rsidR="00DB0976">
          <w:t>2</w:t>
        </w:r>
        <w:r w:rsidR="00DB0976">
          <w:rPr>
            <w:noProof/>
          </w:rPr>
          <w:fldChar w:fldCharType="end"/>
        </w:r>
        <w:r w:rsidR="00DB0976">
          <w:t xml:space="preserve"> | </w:t>
        </w:r>
        <w:r w:rsidR="00DB0976">
          <w:rPr>
            <w:color w:val="7F7F7F" w:themeColor="background1" w:themeShade="7F"/>
            <w:spacing w:val="60"/>
          </w:rPr>
          <w:t>Page</w:t>
        </w:r>
      </w:sdtContent>
    </w:sdt>
  </w:p>
  <w:p w14:paraId="3D0A4818" w14:textId="77777777" w:rsidR="00DB0976" w:rsidRDefault="00DB0976" w:rsidP="000C7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FAA44" w14:textId="77777777" w:rsidR="00823CE2" w:rsidRDefault="00823CE2" w:rsidP="000C7F39">
      <w:r>
        <w:separator/>
      </w:r>
    </w:p>
    <w:p w14:paraId="1B33E4BF" w14:textId="77777777" w:rsidR="00823CE2" w:rsidRDefault="00823CE2" w:rsidP="000C7F39"/>
    <w:p w14:paraId="30DB388C" w14:textId="77777777" w:rsidR="00823CE2" w:rsidRDefault="00823CE2" w:rsidP="000C7F39"/>
    <w:p w14:paraId="65151F6F" w14:textId="77777777" w:rsidR="00823CE2" w:rsidRDefault="00823CE2" w:rsidP="000C7F39"/>
    <w:p w14:paraId="7663D796" w14:textId="77777777" w:rsidR="00823CE2" w:rsidRDefault="00823CE2" w:rsidP="000C7F39"/>
    <w:p w14:paraId="6F5295C4" w14:textId="77777777" w:rsidR="00823CE2" w:rsidRDefault="00823CE2" w:rsidP="000C7F39"/>
  </w:footnote>
  <w:footnote w:type="continuationSeparator" w:id="0">
    <w:p w14:paraId="4E44E999" w14:textId="77777777" w:rsidR="00823CE2" w:rsidRDefault="00823CE2" w:rsidP="000C7F39">
      <w:r>
        <w:continuationSeparator/>
      </w:r>
    </w:p>
    <w:p w14:paraId="44C26826" w14:textId="77777777" w:rsidR="00823CE2" w:rsidRDefault="00823CE2" w:rsidP="000C7F39"/>
    <w:p w14:paraId="71226446" w14:textId="77777777" w:rsidR="00823CE2" w:rsidRDefault="00823CE2" w:rsidP="000C7F39"/>
    <w:p w14:paraId="4F6DD5E7" w14:textId="77777777" w:rsidR="00823CE2" w:rsidRDefault="00823CE2" w:rsidP="000C7F39"/>
    <w:p w14:paraId="43B3DE27" w14:textId="77777777" w:rsidR="00823CE2" w:rsidRDefault="00823CE2" w:rsidP="000C7F39"/>
    <w:p w14:paraId="665E52D6" w14:textId="77777777" w:rsidR="00823CE2" w:rsidRDefault="00823CE2" w:rsidP="000C7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D0429" w14:textId="0D83A6A4" w:rsidR="00DB0976" w:rsidRDefault="00DB0976" w:rsidP="000C7F39">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B0976" w:rsidRDefault="00DB0976" w:rsidP="000C7F39">
                          <w:pPr>
                            <w:pStyle w:val="NormalWeb"/>
                          </w:pPr>
                          <w: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3728469E" w14:textId="77777777" w:rsidR="00DB0976" w:rsidRDefault="00DB0976" w:rsidP="000C7F39">
                    <w:pPr>
                      <w:pStyle w:val="NormalWeb"/>
                    </w:pPr>
                    <w: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218"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5530"/>
    </w:tblGrid>
    <w:tr w:rsidR="00DB0976" w:rsidRPr="00BA2F0A" w14:paraId="6D90E504" w14:textId="77777777" w:rsidTr="00DB0976">
      <w:tc>
        <w:tcPr>
          <w:tcW w:w="738" w:type="dxa"/>
          <w:vMerge w:val="restart"/>
          <w:vAlign w:val="center"/>
          <w:hideMark/>
        </w:tcPr>
        <w:p w14:paraId="377C5B32" w14:textId="77777777" w:rsidR="00DB0976" w:rsidRPr="00BA2F0A" w:rsidRDefault="00DB0976" w:rsidP="000C7F39">
          <w:pPr>
            <w:pStyle w:val="Header"/>
            <w:rPr>
              <w:rFonts w:cstheme="minorHAnsi"/>
              <w:sz w:val="18"/>
              <w:szCs w:val="18"/>
            </w:rPr>
          </w:pPr>
          <w:r w:rsidRPr="00BA2F0A">
            <w:rPr>
              <w:rFonts w:cstheme="minorHAnsi"/>
              <w:noProof/>
              <w:sz w:val="18"/>
              <w:szCs w:val="18"/>
            </w:rPr>
            <w:drawing>
              <wp:inline distT="0" distB="0" distL="0" distR="0" wp14:anchorId="4B093F54" wp14:editId="3CCF57C7">
                <wp:extent cx="311150" cy="311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4950" w:type="dxa"/>
          <w:vAlign w:val="center"/>
          <w:hideMark/>
        </w:tcPr>
        <w:p w14:paraId="38C36355" w14:textId="548711DE" w:rsidR="00DB0976" w:rsidRPr="00BA2F0A" w:rsidRDefault="00DB0976" w:rsidP="000C7F39">
          <w:pPr>
            <w:pStyle w:val="Header"/>
            <w:rPr>
              <w:rFonts w:cstheme="minorHAnsi"/>
              <w:sz w:val="18"/>
              <w:szCs w:val="18"/>
            </w:rPr>
          </w:pPr>
          <w:r w:rsidRPr="00BA2F0A">
            <w:rPr>
              <w:rFonts w:cstheme="minorHAnsi"/>
              <w:sz w:val="18"/>
              <w:szCs w:val="18"/>
            </w:rPr>
            <w:t>People</w:t>
          </w:r>
          <w:r w:rsidR="009836AA" w:rsidRPr="00BA2F0A">
            <w:rPr>
              <w:rFonts w:cstheme="minorHAnsi"/>
              <w:sz w:val="18"/>
              <w:szCs w:val="18"/>
            </w:rPr>
            <w:t>’</w:t>
          </w:r>
          <w:r w:rsidRPr="00BA2F0A">
            <w:rPr>
              <w:rFonts w:cstheme="minorHAnsi"/>
              <w:sz w:val="18"/>
              <w:szCs w:val="18"/>
            </w:rPr>
            <w:t>s Republic of Bangladesh</w:t>
          </w:r>
        </w:p>
      </w:tc>
      <w:tc>
        <w:tcPr>
          <w:tcW w:w="5530" w:type="dxa"/>
          <w:vAlign w:val="center"/>
        </w:tcPr>
        <w:p w14:paraId="3AC6895F" w14:textId="77777777" w:rsidR="00DB0976" w:rsidRPr="00BA2F0A" w:rsidRDefault="00DB0976" w:rsidP="000C7F39">
          <w:pPr>
            <w:pStyle w:val="Header"/>
            <w:rPr>
              <w:rFonts w:cstheme="minorHAnsi"/>
              <w:sz w:val="18"/>
              <w:szCs w:val="18"/>
            </w:rPr>
          </w:pPr>
        </w:p>
      </w:tc>
    </w:tr>
    <w:tr w:rsidR="00DB0976" w:rsidRPr="00BA2F0A" w14:paraId="52051E62" w14:textId="77777777" w:rsidTr="00DB0976">
      <w:trPr>
        <w:trHeight w:val="242"/>
      </w:trPr>
      <w:tc>
        <w:tcPr>
          <w:tcW w:w="0" w:type="auto"/>
          <w:vMerge/>
          <w:vAlign w:val="center"/>
          <w:hideMark/>
        </w:tcPr>
        <w:p w14:paraId="6AAEACAF" w14:textId="77777777" w:rsidR="00DB0976" w:rsidRPr="00BA2F0A" w:rsidRDefault="00DB0976" w:rsidP="000C7F39">
          <w:pPr>
            <w:rPr>
              <w:rFonts w:cstheme="minorHAnsi"/>
              <w:sz w:val="18"/>
              <w:szCs w:val="18"/>
            </w:rPr>
          </w:pPr>
        </w:p>
      </w:tc>
      <w:tc>
        <w:tcPr>
          <w:tcW w:w="10480" w:type="dxa"/>
          <w:gridSpan w:val="2"/>
          <w:vAlign w:val="center"/>
          <w:hideMark/>
        </w:tcPr>
        <w:p w14:paraId="4A239482" w14:textId="107914FF" w:rsidR="00DB0976" w:rsidRPr="00BA2F0A" w:rsidRDefault="009D1132" w:rsidP="000C7F39">
          <w:pPr>
            <w:pStyle w:val="NormalWeb"/>
            <w:rPr>
              <w:rFonts w:asciiTheme="minorHAnsi" w:hAnsiTheme="minorHAnsi" w:cstheme="minorHAnsi"/>
              <w:sz w:val="18"/>
              <w:szCs w:val="18"/>
            </w:rPr>
          </w:pPr>
          <w:r w:rsidRPr="009D1132">
            <w:rPr>
              <w:rFonts w:asciiTheme="minorHAnsi" w:hAnsiTheme="minorHAnsi" w:cstheme="minorHAnsi"/>
              <w:noProof/>
              <w:sz w:val="18"/>
              <w:szCs w:val="18"/>
            </w:rPr>
            <w:t>Bangladesh Environmental Sustainability and Transformation Project (BEST)</w:t>
          </w:r>
        </w:p>
      </w:tc>
    </w:tr>
    <w:tr w:rsidR="00DB0976" w:rsidRPr="00BA2F0A" w14:paraId="1D8D2676" w14:textId="77777777" w:rsidTr="00DB0976">
      <w:tc>
        <w:tcPr>
          <w:tcW w:w="0" w:type="auto"/>
          <w:gridSpan w:val="3"/>
          <w:tcBorders>
            <w:bottom w:val="single" w:sz="12" w:space="0" w:color="0070C0"/>
          </w:tcBorders>
          <w:vAlign w:val="center"/>
          <w:hideMark/>
        </w:tcPr>
        <w:p w14:paraId="296B89AB" w14:textId="77777777" w:rsidR="00DB0976" w:rsidRPr="00BA2F0A" w:rsidRDefault="00DB0976" w:rsidP="000C7F39">
          <w:pPr>
            <w:pStyle w:val="Header"/>
            <w:rPr>
              <w:rFonts w:cstheme="minorHAnsi"/>
              <w:sz w:val="18"/>
              <w:szCs w:val="18"/>
            </w:rPr>
          </w:pPr>
        </w:p>
      </w:tc>
    </w:tr>
  </w:tbl>
  <w:p w14:paraId="46808772" w14:textId="7741DB06" w:rsidR="00DB0976" w:rsidRPr="00BA2F0A" w:rsidRDefault="00DB0976" w:rsidP="000C7F39">
    <w:pPr>
      <w:pStyle w:val="Header"/>
      <w:rPr>
        <w:rFonts w:cstheme="minorHAnsi"/>
        <w:color w:val="808080" w:themeColor="background1" w:themeShade="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787A" w14:textId="703D5286" w:rsidR="00DB0976" w:rsidRDefault="00DB0976" w:rsidP="000C7F39">
    <w:pPr>
      <w:pStyle w:val="Header"/>
    </w:pPr>
    <w:r w:rsidRPr="009C4D22">
      <w:rPr>
        <w:rFonts w:ascii="Arial" w:eastAsia="Times New Roman" w:hAnsi="Arial" w:cs="Arial"/>
        <w:noProof/>
        <w:color w:val="000000"/>
        <w:sz w:val="24"/>
        <w:szCs w:val="24"/>
      </w:rPr>
      <mc:AlternateContent>
        <mc:Choice Requires="wps">
          <w:drawing>
            <wp:anchor distT="0" distB="0" distL="114300" distR="114300" simplePos="0" relativeHeight="251695616" behindDoc="0" locked="0" layoutInCell="1" allowOverlap="1" wp14:anchorId="6C45AC78" wp14:editId="7B93CD45">
              <wp:simplePos x="0" y="0"/>
              <wp:positionH relativeFrom="column">
                <wp:posOffset>-1957070</wp:posOffset>
              </wp:positionH>
              <wp:positionV relativeFrom="paragraph">
                <wp:posOffset>2466340</wp:posOffset>
              </wp:positionV>
              <wp:extent cx="2374265" cy="266700"/>
              <wp:effectExtent l="0" t="1009650" r="0" b="10096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510A2661" w14:textId="77777777" w:rsidR="00DB0976" w:rsidRPr="009C4D22" w:rsidRDefault="00DB0976" w:rsidP="000C7F39">
                          <w:r w:rsidRPr="009C4D22">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C45AC78" id="_x0000_t202" coordsize="21600,21600" o:spt="202" path="m,l,21600r21600,l21600,xe">
              <v:stroke joinstyle="miter"/>
              <v:path gradientshapeok="t" o:connecttype="rect"/>
            </v:shapetype>
            <v:shape id="Text Box 2" o:spid="_x0000_s1027" type="#_x0000_t202" style="position:absolute;margin-left:-154.1pt;margin-top:194.2pt;width:186.95pt;height: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L5l4mMxAgAAOQQAAA4AAAAAAAAAAAAAAAAA&#10;LgIAAGRycy9lMm9Eb2MueG1sUEsBAi0AFAAGAAgAAAAhAM98GxbgAAAACwEAAA8AAAAAAAAAAAAA&#10;AAAAiwQAAGRycy9kb3ducmV2LnhtbFBLBQYAAAAABAAEAPMAAACYBQAAAAA=&#10;" filled="f" stroked="f">
              <v:textbox>
                <w:txbxContent>
                  <w:p w14:paraId="510A2661" w14:textId="77777777" w:rsidR="00DB0976" w:rsidRPr="009C4D22" w:rsidRDefault="00DB0976" w:rsidP="000C7F39">
                    <w:r w:rsidRPr="009C4D22">
                      <w:t>For Official Use Only</w:t>
                    </w:r>
                  </w:p>
                </w:txbxContent>
              </v:textbox>
            </v:shape>
          </w:pict>
        </mc:Fallback>
      </mc:AlternateContent>
    </w:r>
    <w:r w:rsidRPr="00B636E2">
      <w:rPr>
        <w:noProof/>
      </w:rPr>
      <mc:AlternateContent>
        <mc:Choice Requires="wps">
          <w:drawing>
            <wp:anchor distT="0" distB="0" distL="114300" distR="114300" simplePos="0" relativeHeight="251693568" behindDoc="0" locked="0" layoutInCell="1" allowOverlap="1" wp14:anchorId="55DFF8F6" wp14:editId="0C5ED521">
              <wp:simplePos x="0" y="0"/>
              <wp:positionH relativeFrom="column">
                <wp:posOffset>-1957070</wp:posOffset>
              </wp:positionH>
              <wp:positionV relativeFrom="paragraph">
                <wp:posOffset>2466340</wp:posOffset>
              </wp:positionV>
              <wp:extent cx="2374265" cy="266700"/>
              <wp:effectExtent l="0" t="1009650" r="0" b="10096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0EAF937"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5DFF8F6" id="_x0000_s1028" type="#_x0000_t202" style="position:absolute;margin-left:-154.1pt;margin-top:194.2pt;width:186.95pt;height:2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FaKwIMxAgAAOgQAAA4AAAAAAAAAAAAAAAAA&#10;LgIAAGRycy9lMm9Eb2MueG1sUEsBAi0AFAAGAAgAAAAhAM98GxbgAAAACwEAAA8AAAAAAAAAAAAA&#10;AAAAiwQAAGRycy9kb3ducmV2LnhtbFBLBQYAAAAABAAEAPMAAACYBQAAAAA=&#10;" filled="f" stroked="f">
              <v:textbox>
                <w:txbxContent>
                  <w:p w14:paraId="00EAF937" w14:textId="77777777" w:rsidR="00DB0976" w:rsidRPr="009F641A" w:rsidRDefault="00DB0976" w:rsidP="000C7F39">
                    <w:r>
                      <w:t>For Official Use Only</w:t>
                    </w:r>
                  </w:p>
                </w:txbxContent>
              </v:textbox>
            </v:shape>
          </w:pict>
        </mc:Fallback>
      </mc:AlternateContent>
    </w:r>
    <w:r w:rsidRPr="00B636E2">
      <w:rPr>
        <w:noProof/>
      </w:rPr>
      <mc:AlternateContent>
        <mc:Choice Requires="wps">
          <w:drawing>
            <wp:anchor distT="0" distB="0" distL="114300" distR="114300" simplePos="0" relativeHeight="251694592" behindDoc="0" locked="0" layoutInCell="1" allowOverlap="1" wp14:anchorId="2D230BB6" wp14:editId="34850BDA">
              <wp:simplePos x="0" y="0"/>
              <wp:positionH relativeFrom="column">
                <wp:posOffset>-1957070</wp:posOffset>
              </wp:positionH>
              <wp:positionV relativeFrom="paragraph">
                <wp:posOffset>2466340</wp:posOffset>
              </wp:positionV>
              <wp:extent cx="2374265" cy="266700"/>
              <wp:effectExtent l="0" t="1009650" r="0" b="10096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3D5CA95"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D230BB6" id="_x0000_s1029" type="#_x0000_t202" style="position:absolute;margin-left:-154.1pt;margin-top:194.2pt;width:186.9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" filled="f" stroked="f">
              <v:textbox>
                <w:txbxContent>
                  <w:p w14:paraId="03D5CA95" w14:textId="77777777" w:rsidR="00DB0976" w:rsidRPr="009F641A" w:rsidRDefault="00DB0976" w:rsidP="000C7F39">
                    <w:r>
                      <w:t>For Official Use Only</w:t>
                    </w:r>
                  </w:p>
                </w:txbxContent>
              </v:textbox>
            </v:shape>
          </w:pict>
        </mc:Fallback>
      </mc:AlternateContent>
    </w:r>
    <w:r w:rsidRPr="00B636E2">
      <w:rPr>
        <w:noProof/>
      </w:rPr>
      <mc:AlternateContent>
        <mc:Choice Requires="wps">
          <w:drawing>
            <wp:anchor distT="0" distB="0" distL="114300" distR="114300" simplePos="0" relativeHeight="251696640" behindDoc="0" locked="0" layoutInCell="1" allowOverlap="1" wp14:anchorId="6F246FA7" wp14:editId="63DC421E">
              <wp:simplePos x="0" y="0"/>
              <wp:positionH relativeFrom="column">
                <wp:posOffset>-1957070</wp:posOffset>
              </wp:positionH>
              <wp:positionV relativeFrom="paragraph">
                <wp:posOffset>2466340</wp:posOffset>
              </wp:positionV>
              <wp:extent cx="2374265" cy="266700"/>
              <wp:effectExtent l="0" t="1009650" r="0" b="10096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8191A2A"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F246FA7" id="_x0000_s1030" type="#_x0000_t202" style="position:absolute;margin-left:-154.1pt;margin-top:194.2pt;width:186.9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T4wD7DACAAA5BAAADgAAAAAAAAAAAAAAAAAu&#10;AgAAZHJzL2Uyb0RvYy54bWxQSwECLQAUAAYACAAAACEAz3wbFuAAAAALAQAADwAAAAAAAAAAAAAA&#10;AACKBAAAZHJzL2Rvd25yZXYueG1sUEsFBgAAAAAEAAQA8wAAAJcFAAAAAA==&#10;" filled="f" stroked="f">
              <v:textbox>
                <w:txbxContent>
                  <w:p w14:paraId="38191A2A" w14:textId="77777777" w:rsidR="00DB0976" w:rsidRPr="009F641A" w:rsidRDefault="00DB0976" w:rsidP="000C7F39">
                    <w:r>
                      <w:t>For Official Use Only</w:t>
                    </w:r>
                  </w:p>
                </w:txbxContent>
              </v:textbox>
            </v:shape>
          </w:pict>
        </mc:Fallback>
      </mc:AlternateContent>
    </w:r>
    <w:r w:rsidRPr="009C4D22">
      <w:rPr>
        <w:rFonts w:ascii="Arial" w:eastAsia="Times New Roman" w:hAnsi="Arial" w:cs="Arial"/>
        <w:noProof/>
        <w:color w:val="000000"/>
        <w:sz w:val="24"/>
        <w:szCs w:val="24"/>
      </w:rPr>
      <mc:AlternateContent>
        <mc:Choice Requires="wps">
          <w:drawing>
            <wp:anchor distT="0" distB="0" distL="114300" distR="114300" simplePos="0" relativeHeight="251697664" behindDoc="0" locked="0" layoutInCell="1" allowOverlap="1" wp14:anchorId="13E15AD5" wp14:editId="4766605D">
              <wp:simplePos x="0" y="0"/>
              <wp:positionH relativeFrom="column">
                <wp:posOffset>-1957070</wp:posOffset>
              </wp:positionH>
              <wp:positionV relativeFrom="paragraph">
                <wp:posOffset>2466340</wp:posOffset>
              </wp:positionV>
              <wp:extent cx="2374265" cy="266700"/>
              <wp:effectExtent l="0" t="1009650" r="0" b="10096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4034253B" w14:textId="77777777" w:rsidR="00DB0976" w:rsidRPr="009C4D22" w:rsidRDefault="00DB0976" w:rsidP="000C7F39">
                          <w:r w:rsidRPr="009C4D22">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3E15AD5" id="_x0000_s1031" type="#_x0000_t202" style="position:absolute;margin-left:-154.1pt;margin-top:194.2pt;width:186.9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Gw4C/TACAAA6BAAADgAAAAAAAAAAAAAAAAAu&#10;AgAAZHJzL2Uyb0RvYy54bWxQSwECLQAUAAYACAAAACEAz3wbFuAAAAALAQAADwAAAAAAAAAAAAAA&#10;AACKBAAAZHJzL2Rvd25yZXYueG1sUEsFBgAAAAAEAAQA8wAAAJcFAAAAAA==&#10;" filled="f" stroked="f">
              <v:textbox>
                <w:txbxContent>
                  <w:p w14:paraId="4034253B" w14:textId="77777777" w:rsidR="00DB0976" w:rsidRPr="009C4D22" w:rsidRDefault="00DB0976" w:rsidP="000C7F39">
                    <w:r w:rsidRPr="009C4D22">
                      <w:t>For Official Use Only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9ACF8" w14:textId="1FF99ADF" w:rsidR="00DB0976" w:rsidRDefault="00DB0976" w:rsidP="000C7F39">
    <w:pPr>
      <w:pStyle w:val="Header"/>
    </w:pPr>
  </w:p>
  <w:p w14:paraId="32CFDEFF" w14:textId="77777777" w:rsidR="00DB0976" w:rsidRDefault="00DB0976" w:rsidP="000C7F39"/>
  <w:p w14:paraId="4D3CEA79" w14:textId="77777777" w:rsidR="00DB0976" w:rsidRDefault="00DB0976" w:rsidP="000C7F39"/>
  <w:p w14:paraId="1D350BEF" w14:textId="77777777" w:rsidR="00DB0976" w:rsidRDefault="00DB0976" w:rsidP="000C7F39"/>
  <w:p w14:paraId="5668CBEA" w14:textId="77777777" w:rsidR="00DB0976" w:rsidRDefault="00DB0976" w:rsidP="000C7F39"/>
  <w:p w14:paraId="7C5F87E9" w14:textId="77777777" w:rsidR="00DB0976" w:rsidRDefault="00DB0976" w:rsidP="000C7F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259" w:type="dxa"/>
      <w:tblInd w:w="-144" w:type="dxa"/>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7780"/>
      <w:gridCol w:w="791"/>
    </w:tblGrid>
    <w:tr w:rsidR="00DB0976" w:rsidRPr="00530BAD" w14:paraId="51517C76" w14:textId="1F385BB0" w:rsidTr="00FA4C5F">
      <w:tc>
        <w:tcPr>
          <w:tcW w:w="738" w:type="dxa"/>
          <w:vMerge w:val="restart"/>
          <w:vAlign w:val="center"/>
          <w:hideMark/>
        </w:tcPr>
        <w:p w14:paraId="0B8FCAB2" w14:textId="62D77BBF" w:rsidR="00DB0976" w:rsidRPr="00530BAD" w:rsidRDefault="00DB0976" w:rsidP="000C7F39">
          <w:pPr>
            <w:pStyle w:val="Header"/>
            <w:rPr>
              <w:rFonts w:cstheme="minorHAnsi"/>
              <w:sz w:val="18"/>
              <w:szCs w:val="18"/>
            </w:rPr>
          </w:pPr>
        </w:p>
      </w:tc>
      <w:tc>
        <w:tcPr>
          <w:tcW w:w="4950" w:type="dxa"/>
          <w:vAlign w:val="center"/>
          <w:hideMark/>
        </w:tcPr>
        <w:p w14:paraId="265FD46D" w14:textId="50365DC0" w:rsidR="00DB0976" w:rsidRPr="00530BAD" w:rsidRDefault="00DB0976" w:rsidP="000C7F39">
          <w:pPr>
            <w:pStyle w:val="Header"/>
            <w:rPr>
              <w:rFonts w:cstheme="minorHAnsi"/>
              <w:sz w:val="18"/>
              <w:szCs w:val="18"/>
            </w:rPr>
          </w:pPr>
        </w:p>
      </w:tc>
      <w:tc>
        <w:tcPr>
          <w:tcW w:w="7780" w:type="dxa"/>
          <w:vAlign w:val="center"/>
        </w:tcPr>
        <w:p w14:paraId="45651132" w14:textId="036F40E5" w:rsidR="00DB0976" w:rsidRPr="00530BAD" w:rsidRDefault="00DB0976" w:rsidP="000C7F39">
          <w:pPr>
            <w:pStyle w:val="Header"/>
            <w:jc w:val="right"/>
            <w:rPr>
              <w:rFonts w:cstheme="minorHAnsi"/>
              <w:sz w:val="18"/>
              <w:szCs w:val="18"/>
            </w:rPr>
          </w:pPr>
          <w:r w:rsidRPr="00530BAD">
            <w:rPr>
              <w:rFonts w:cstheme="minorHAnsi"/>
              <w:sz w:val="18"/>
              <w:szCs w:val="18"/>
            </w:rPr>
            <w:t>People</w:t>
          </w:r>
          <w:r w:rsidR="00530BAD">
            <w:rPr>
              <w:rFonts w:cstheme="minorHAnsi"/>
              <w:sz w:val="18"/>
              <w:szCs w:val="18"/>
            </w:rPr>
            <w:t>’</w:t>
          </w:r>
          <w:r w:rsidRPr="00530BAD">
            <w:rPr>
              <w:rFonts w:cstheme="minorHAnsi"/>
              <w:sz w:val="18"/>
              <w:szCs w:val="18"/>
            </w:rPr>
            <w:t>s Republic of Bangladesh</w:t>
          </w:r>
        </w:p>
      </w:tc>
      <w:tc>
        <w:tcPr>
          <w:tcW w:w="791" w:type="dxa"/>
          <w:vMerge w:val="restart"/>
          <w:vAlign w:val="center"/>
        </w:tcPr>
        <w:p w14:paraId="50223897" w14:textId="69F07202" w:rsidR="00DB0976" w:rsidRPr="00530BAD" w:rsidRDefault="00DB0976" w:rsidP="000C7F39">
          <w:pPr>
            <w:pStyle w:val="Header"/>
            <w:rPr>
              <w:rFonts w:cstheme="minorHAnsi"/>
              <w:sz w:val="18"/>
              <w:szCs w:val="18"/>
            </w:rPr>
          </w:pPr>
          <w:r w:rsidRPr="00530BAD">
            <w:rPr>
              <w:rFonts w:cstheme="minorHAnsi"/>
              <w:noProof/>
              <w:sz w:val="18"/>
              <w:szCs w:val="18"/>
            </w:rPr>
            <w:drawing>
              <wp:inline distT="0" distB="0" distL="0" distR="0" wp14:anchorId="48529729" wp14:editId="237DD0F8">
                <wp:extent cx="311150" cy="311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r>
    <w:tr w:rsidR="00DB0976" w:rsidRPr="00530BAD" w14:paraId="5084E581" w14:textId="6E7BA756" w:rsidTr="00FA4C5F">
      <w:trPr>
        <w:trHeight w:val="242"/>
      </w:trPr>
      <w:tc>
        <w:tcPr>
          <w:tcW w:w="0" w:type="auto"/>
          <w:vMerge/>
          <w:vAlign w:val="center"/>
          <w:hideMark/>
        </w:tcPr>
        <w:p w14:paraId="3E2097C7" w14:textId="77777777" w:rsidR="00DB0976" w:rsidRPr="00530BAD" w:rsidRDefault="00DB0976" w:rsidP="000C7F39">
          <w:pPr>
            <w:rPr>
              <w:rFonts w:cstheme="minorHAnsi"/>
              <w:sz w:val="18"/>
              <w:szCs w:val="18"/>
            </w:rPr>
          </w:pPr>
        </w:p>
      </w:tc>
      <w:tc>
        <w:tcPr>
          <w:tcW w:w="12730" w:type="dxa"/>
          <w:gridSpan w:val="2"/>
          <w:vAlign w:val="center"/>
          <w:hideMark/>
        </w:tcPr>
        <w:p w14:paraId="036B9021" w14:textId="157BCBA7" w:rsidR="00DB0976" w:rsidRPr="00530BAD" w:rsidRDefault="00022F0E" w:rsidP="000C7F39">
          <w:pPr>
            <w:pStyle w:val="NormalWeb"/>
            <w:jc w:val="right"/>
            <w:rPr>
              <w:rFonts w:asciiTheme="minorHAnsi" w:hAnsiTheme="minorHAnsi" w:cstheme="minorHAnsi"/>
              <w:sz w:val="18"/>
              <w:szCs w:val="18"/>
            </w:rPr>
          </w:pPr>
          <w:r w:rsidRPr="009D1132">
            <w:rPr>
              <w:rFonts w:asciiTheme="minorHAnsi" w:hAnsiTheme="minorHAnsi" w:cstheme="minorHAnsi"/>
              <w:noProof/>
              <w:sz w:val="18"/>
              <w:szCs w:val="18"/>
            </w:rPr>
            <w:t>Bangladesh Environmental Sustainability and Transformation Project (BEST)</w:t>
          </w:r>
        </w:p>
      </w:tc>
      <w:tc>
        <w:tcPr>
          <w:tcW w:w="791" w:type="dxa"/>
          <w:vMerge/>
          <w:vAlign w:val="center"/>
        </w:tcPr>
        <w:p w14:paraId="18CF8D40" w14:textId="77777777" w:rsidR="00DB0976" w:rsidRPr="00530BAD" w:rsidRDefault="00DB0976" w:rsidP="000C7F39">
          <w:pPr>
            <w:pStyle w:val="NormalWeb"/>
            <w:rPr>
              <w:rFonts w:asciiTheme="minorHAnsi" w:hAnsiTheme="minorHAnsi" w:cstheme="minorHAnsi"/>
              <w:sz w:val="18"/>
              <w:szCs w:val="18"/>
            </w:rPr>
          </w:pPr>
        </w:p>
      </w:tc>
    </w:tr>
    <w:tr w:rsidR="00DB0976" w:rsidRPr="00530BAD" w14:paraId="6DA50798" w14:textId="1ED47EAA" w:rsidTr="00FA4C5F">
      <w:tc>
        <w:tcPr>
          <w:tcW w:w="13468" w:type="dxa"/>
          <w:gridSpan w:val="3"/>
          <w:vAlign w:val="center"/>
          <w:hideMark/>
        </w:tcPr>
        <w:p w14:paraId="15656374" w14:textId="77777777" w:rsidR="00DB0976" w:rsidRPr="00530BAD" w:rsidRDefault="00DB0976" w:rsidP="000C7F39">
          <w:pPr>
            <w:pStyle w:val="Header"/>
            <w:rPr>
              <w:rFonts w:cstheme="minorHAnsi"/>
              <w:sz w:val="18"/>
              <w:szCs w:val="18"/>
            </w:rPr>
          </w:pPr>
        </w:p>
      </w:tc>
      <w:tc>
        <w:tcPr>
          <w:tcW w:w="791" w:type="dxa"/>
          <w:vAlign w:val="center"/>
        </w:tcPr>
        <w:p w14:paraId="590C007F" w14:textId="77777777" w:rsidR="00DB0976" w:rsidRPr="00530BAD" w:rsidRDefault="00DB0976" w:rsidP="000C7F39">
          <w:pPr>
            <w:pStyle w:val="Header"/>
            <w:rPr>
              <w:rFonts w:cstheme="minorHAnsi"/>
              <w:sz w:val="18"/>
              <w:szCs w:val="18"/>
            </w:rPr>
          </w:pPr>
        </w:p>
      </w:tc>
    </w:tr>
  </w:tbl>
  <w:p w14:paraId="2A88191C" w14:textId="77777777" w:rsidR="00DB0976" w:rsidRPr="00530BAD" w:rsidRDefault="00DB0976" w:rsidP="000C7F39">
    <w:pPr>
      <w:rPr>
        <w:rFonts w:cstheme="minorHAnsi"/>
        <w:sz w:val="18"/>
        <w:szCs w:val="18"/>
      </w:rPr>
    </w:pPr>
  </w:p>
  <w:p w14:paraId="7657BB94" w14:textId="77777777" w:rsidR="00DB0976" w:rsidRPr="00530BAD" w:rsidRDefault="00DB0976" w:rsidP="000C7F39">
    <w:pPr>
      <w:rPr>
        <w:rFonts w:cstheme="minorHAns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1091" w14:textId="338F6A9B" w:rsidR="00DB0976" w:rsidRDefault="00DB0976" w:rsidP="000C7F39">
    <w:pPr>
      <w:pStyle w:val="Header"/>
    </w:pPr>
  </w:p>
</w:hdr>
</file>

<file path=word/intelligence.xml><?xml version="1.0" encoding="utf-8"?>
<int:Intelligence xmlns:int="http://schemas.microsoft.com/office/intelligence/2019/intelligence">
  <int:IntelligenceSettings/>
  <int:Manifest>
    <int:WordHash hashCode="mnueKVdMUyKKTX" id="MxPak/nK"/>
    <int:ParagraphRange paragraphId="439436729" textId="2115357177" start="32" length="1" invalidationStart="32" invalidationLength="1" id="oDY3IrE3"/>
  </int:Manifest>
  <int:Observations>
    <int:Content id="MxPak/nK">
      <int:Rejection type="LegacyProofing"/>
    </int:Content>
    <int:Content id="oDY3IrE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0226A22"/>
    <w:multiLevelType w:val="hybridMultilevel"/>
    <w:tmpl w:val="CAA0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35DAC"/>
    <w:multiLevelType w:val="hybridMultilevel"/>
    <w:tmpl w:val="A1E44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8527E"/>
    <w:multiLevelType w:val="hybridMultilevel"/>
    <w:tmpl w:val="CD828C6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425F3"/>
    <w:multiLevelType w:val="hybridMultilevel"/>
    <w:tmpl w:val="285A79AE"/>
    <w:lvl w:ilvl="0" w:tplc="FFFFFFFF">
      <w:start w:val="1"/>
      <w:numFmt w:val="bullet"/>
      <w:lvlText w:val="•"/>
      <w:lvlJc w:val="left"/>
    </w:lvl>
    <w:lvl w:ilvl="1" w:tplc="FFFFFFFF">
      <w:start w:val="1"/>
      <w:numFmt w:val="bullet"/>
      <w:lvlText w:val="•"/>
      <w:lvlJc w:val="left"/>
      <w:pPr>
        <w:ind w:left="360" w:hanging="360"/>
      </w:pPr>
      <w:rPr>
        <w:rFont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D1998"/>
    <w:multiLevelType w:val="hybridMultilevel"/>
    <w:tmpl w:val="234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013CA"/>
    <w:multiLevelType w:val="hybridMultilevel"/>
    <w:tmpl w:val="BE58E36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7"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44D6D"/>
    <w:multiLevelType w:val="hybridMultilevel"/>
    <w:tmpl w:val="1C6C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7E3B"/>
    <w:multiLevelType w:val="hybridMultilevel"/>
    <w:tmpl w:val="EF0E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F4D3F"/>
    <w:multiLevelType w:val="hybridMultilevel"/>
    <w:tmpl w:val="83BAE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2F243C"/>
    <w:multiLevelType w:val="hybridMultilevel"/>
    <w:tmpl w:val="A874D7BC"/>
    <w:lvl w:ilvl="0" w:tplc="CFCA2C46">
      <w:start w:val="1"/>
      <w:numFmt w:val="decimal"/>
      <w:lvlText w:val="%1."/>
      <w:lvlJc w:val="left"/>
      <w:pPr>
        <w:ind w:left="720" w:hanging="360"/>
      </w:pPr>
      <w:rPr>
        <w:rFonts w:ascii="Candara" w:hAnsi="Canda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07A27"/>
    <w:multiLevelType w:val="hybridMultilevel"/>
    <w:tmpl w:val="FC8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545771"/>
    <w:multiLevelType w:val="hybridMultilevel"/>
    <w:tmpl w:val="C2D2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F0DA2"/>
    <w:multiLevelType w:val="multilevel"/>
    <w:tmpl w:val="7BCF0DA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8"/>
  </w:num>
  <w:num w:numId="2">
    <w:abstractNumId w:val="10"/>
  </w:num>
  <w:num w:numId="3">
    <w:abstractNumId w:val="30"/>
  </w:num>
  <w:num w:numId="4">
    <w:abstractNumId w:val="24"/>
  </w:num>
  <w:num w:numId="5">
    <w:abstractNumId w:val="19"/>
  </w:num>
  <w:num w:numId="6">
    <w:abstractNumId w:val="33"/>
  </w:num>
  <w:num w:numId="7">
    <w:abstractNumId w:val="3"/>
  </w:num>
  <w:num w:numId="8">
    <w:abstractNumId w:val="13"/>
  </w:num>
  <w:num w:numId="9">
    <w:abstractNumId w:val="2"/>
  </w:num>
  <w:num w:numId="10">
    <w:abstractNumId w:val="22"/>
  </w:num>
  <w:num w:numId="11">
    <w:abstractNumId w:val="12"/>
  </w:num>
  <w:num w:numId="12">
    <w:abstractNumId w:val="7"/>
  </w:num>
  <w:num w:numId="13">
    <w:abstractNumId w:val="6"/>
  </w:num>
  <w:num w:numId="14">
    <w:abstractNumId w:val="23"/>
  </w:num>
  <w:num w:numId="15">
    <w:abstractNumId w:val="20"/>
  </w:num>
  <w:num w:numId="16">
    <w:abstractNumId w:val="31"/>
  </w:num>
  <w:num w:numId="17">
    <w:abstractNumId w:val="17"/>
  </w:num>
  <w:num w:numId="18">
    <w:abstractNumId w:val="1"/>
  </w:num>
  <w:num w:numId="19">
    <w:abstractNumId w:val="14"/>
  </w:num>
  <w:num w:numId="20">
    <w:abstractNumId w:val="4"/>
  </w:num>
  <w:num w:numId="21">
    <w:abstractNumId w:val="32"/>
  </w:num>
  <w:num w:numId="22">
    <w:abstractNumId w:val="21"/>
  </w:num>
  <w:num w:numId="23">
    <w:abstractNumId w:val="27"/>
  </w:num>
  <w:num w:numId="24">
    <w:abstractNumId w:val="9"/>
  </w:num>
  <w:num w:numId="25">
    <w:abstractNumId w:val="15"/>
  </w:num>
  <w:num w:numId="26">
    <w:abstractNumId w:val="0"/>
  </w:num>
  <w:num w:numId="27">
    <w:abstractNumId w:val="16"/>
  </w:num>
  <w:num w:numId="28">
    <w:abstractNumId w:val="18"/>
  </w:num>
  <w:num w:numId="29">
    <w:abstractNumId w:val="11"/>
  </w:num>
  <w:num w:numId="30">
    <w:abstractNumId w:val="25"/>
  </w:num>
  <w:num w:numId="31">
    <w:abstractNumId w:val="29"/>
  </w:num>
  <w:num w:numId="32">
    <w:abstractNumId w:val="8"/>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2B96"/>
    <w:rsid w:val="00003315"/>
    <w:rsid w:val="000034DD"/>
    <w:rsid w:val="0000377F"/>
    <w:rsid w:val="00004771"/>
    <w:rsid w:val="00006BD3"/>
    <w:rsid w:val="0001001E"/>
    <w:rsid w:val="00011968"/>
    <w:rsid w:val="00011EBF"/>
    <w:rsid w:val="00012053"/>
    <w:rsid w:val="000124AF"/>
    <w:rsid w:val="000132C7"/>
    <w:rsid w:val="00013663"/>
    <w:rsid w:val="00015A47"/>
    <w:rsid w:val="0001758C"/>
    <w:rsid w:val="00021A5C"/>
    <w:rsid w:val="000220A9"/>
    <w:rsid w:val="00022B03"/>
    <w:rsid w:val="00022CE4"/>
    <w:rsid w:val="00022F0E"/>
    <w:rsid w:val="00022F5B"/>
    <w:rsid w:val="00023121"/>
    <w:rsid w:val="00026627"/>
    <w:rsid w:val="00026C40"/>
    <w:rsid w:val="0002702F"/>
    <w:rsid w:val="00033CA0"/>
    <w:rsid w:val="00033E34"/>
    <w:rsid w:val="00040743"/>
    <w:rsid w:val="00040CE0"/>
    <w:rsid w:val="00044394"/>
    <w:rsid w:val="000468DE"/>
    <w:rsid w:val="00047A48"/>
    <w:rsid w:val="00050BF8"/>
    <w:rsid w:val="00050F63"/>
    <w:rsid w:val="00051F1D"/>
    <w:rsid w:val="000538AA"/>
    <w:rsid w:val="00053C5B"/>
    <w:rsid w:val="0005481F"/>
    <w:rsid w:val="000561A4"/>
    <w:rsid w:val="000564F8"/>
    <w:rsid w:val="000567A0"/>
    <w:rsid w:val="0005684B"/>
    <w:rsid w:val="000615D1"/>
    <w:rsid w:val="000623D2"/>
    <w:rsid w:val="0006274A"/>
    <w:rsid w:val="00064064"/>
    <w:rsid w:val="000660A6"/>
    <w:rsid w:val="00066E4A"/>
    <w:rsid w:val="000672CF"/>
    <w:rsid w:val="000709A2"/>
    <w:rsid w:val="00071C3D"/>
    <w:rsid w:val="00071F61"/>
    <w:rsid w:val="0007794C"/>
    <w:rsid w:val="00081A6F"/>
    <w:rsid w:val="00081ADB"/>
    <w:rsid w:val="000822F3"/>
    <w:rsid w:val="00082830"/>
    <w:rsid w:val="00083E8F"/>
    <w:rsid w:val="00085A98"/>
    <w:rsid w:val="00085C13"/>
    <w:rsid w:val="00085DE5"/>
    <w:rsid w:val="0009509F"/>
    <w:rsid w:val="000A0AEB"/>
    <w:rsid w:val="000A1E89"/>
    <w:rsid w:val="000A3764"/>
    <w:rsid w:val="000A38EB"/>
    <w:rsid w:val="000A419E"/>
    <w:rsid w:val="000A6F73"/>
    <w:rsid w:val="000B0093"/>
    <w:rsid w:val="000B14D9"/>
    <w:rsid w:val="000B1513"/>
    <w:rsid w:val="000B2570"/>
    <w:rsid w:val="000B2EDE"/>
    <w:rsid w:val="000B6C87"/>
    <w:rsid w:val="000B7699"/>
    <w:rsid w:val="000C0CEF"/>
    <w:rsid w:val="000C13EF"/>
    <w:rsid w:val="000C193D"/>
    <w:rsid w:val="000C4140"/>
    <w:rsid w:val="000C42E8"/>
    <w:rsid w:val="000C7F39"/>
    <w:rsid w:val="000D043C"/>
    <w:rsid w:val="000D2446"/>
    <w:rsid w:val="000D3122"/>
    <w:rsid w:val="000D32EF"/>
    <w:rsid w:val="000D3946"/>
    <w:rsid w:val="000D3E05"/>
    <w:rsid w:val="000E1AD8"/>
    <w:rsid w:val="000E406D"/>
    <w:rsid w:val="000E44FD"/>
    <w:rsid w:val="000E7032"/>
    <w:rsid w:val="000F0DFB"/>
    <w:rsid w:val="000F0EC6"/>
    <w:rsid w:val="000F2E62"/>
    <w:rsid w:val="000F7CF3"/>
    <w:rsid w:val="000F7D8D"/>
    <w:rsid w:val="00100272"/>
    <w:rsid w:val="00102036"/>
    <w:rsid w:val="00106028"/>
    <w:rsid w:val="00116B14"/>
    <w:rsid w:val="0012035A"/>
    <w:rsid w:val="0012226B"/>
    <w:rsid w:val="00122EB9"/>
    <w:rsid w:val="0012625A"/>
    <w:rsid w:val="00126B28"/>
    <w:rsid w:val="00126D90"/>
    <w:rsid w:val="001275DF"/>
    <w:rsid w:val="001300E9"/>
    <w:rsid w:val="00133BC8"/>
    <w:rsid w:val="0013482E"/>
    <w:rsid w:val="00134E29"/>
    <w:rsid w:val="00136F07"/>
    <w:rsid w:val="001401CD"/>
    <w:rsid w:val="0014113C"/>
    <w:rsid w:val="00141296"/>
    <w:rsid w:val="0014144A"/>
    <w:rsid w:val="001425A4"/>
    <w:rsid w:val="00142A09"/>
    <w:rsid w:val="00142B1E"/>
    <w:rsid w:val="00143080"/>
    <w:rsid w:val="00145E67"/>
    <w:rsid w:val="001465A4"/>
    <w:rsid w:val="00146A78"/>
    <w:rsid w:val="00146AF0"/>
    <w:rsid w:val="001477D3"/>
    <w:rsid w:val="00147DBF"/>
    <w:rsid w:val="0015236B"/>
    <w:rsid w:val="00152CC3"/>
    <w:rsid w:val="00154D0A"/>
    <w:rsid w:val="0016071B"/>
    <w:rsid w:val="00163B8D"/>
    <w:rsid w:val="0016519A"/>
    <w:rsid w:val="00165F8C"/>
    <w:rsid w:val="00170978"/>
    <w:rsid w:val="00170A10"/>
    <w:rsid w:val="001719B8"/>
    <w:rsid w:val="0017218B"/>
    <w:rsid w:val="001722BA"/>
    <w:rsid w:val="001735CA"/>
    <w:rsid w:val="0017533F"/>
    <w:rsid w:val="00175BD5"/>
    <w:rsid w:val="001761A1"/>
    <w:rsid w:val="00177A87"/>
    <w:rsid w:val="00180640"/>
    <w:rsid w:val="00181C52"/>
    <w:rsid w:val="00182D4F"/>
    <w:rsid w:val="001843F1"/>
    <w:rsid w:val="001878F9"/>
    <w:rsid w:val="001916A5"/>
    <w:rsid w:val="00197015"/>
    <w:rsid w:val="00197908"/>
    <w:rsid w:val="00197BBB"/>
    <w:rsid w:val="00197E5B"/>
    <w:rsid w:val="001A1149"/>
    <w:rsid w:val="001A1895"/>
    <w:rsid w:val="001A3FAE"/>
    <w:rsid w:val="001A44BB"/>
    <w:rsid w:val="001A47BD"/>
    <w:rsid w:val="001A75DF"/>
    <w:rsid w:val="001A7BD5"/>
    <w:rsid w:val="001A7D15"/>
    <w:rsid w:val="001B0DE6"/>
    <w:rsid w:val="001B1874"/>
    <w:rsid w:val="001B255B"/>
    <w:rsid w:val="001B452C"/>
    <w:rsid w:val="001B5562"/>
    <w:rsid w:val="001B6697"/>
    <w:rsid w:val="001C0E1F"/>
    <w:rsid w:val="001C1EEB"/>
    <w:rsid w:val="001C410B"/>
    <w:rsid w:val="001C47E3"/>
    <w:rsid w:val="001C4B8B"/>
    <w:rsid w:val="001C5729"/>
    <w:rsid w:val="001D2432"/>
    <w:rsid w:val="001D2466"/>
    <w:rsid w:val="001D4EE0"/>
    <w:rsid w:val="001D672E"/>
    <w:rsid w:val="001D76A4"/>
    <w:rsid w:val="001D78A8"/>
    <w:rsid w:val="001E2099"/>
    <w:rsid w:val="001E72D4"/>
    <w:rsid w:val="001F05A7"/>
    <w:rsid w:val="001F3344"/>
    <w:rsid w:val="001F400F"/>
    <w:rsid w:val="001F4109"/>
    <w:rsid w:val="001F58D6"/>
    <w:rsid w:val="001F7F4A"/>
    <w:rsid w:val="002000B2"/>
    <w:rsid w:val="002001A3"/>
    <w:rsid w:val="00202A75"/>
    <w:rsid w:val="002034B8"/>
    <w:rsid w:val="002034F1"/>
    <w:rsid w:val="002041B3"/>
    <w:rsid w:val="00204286"/>
    <w:rsid w:val="00207376"/>
    <w:rsid w:val="00211B79"/>
    <w:rsid w:val="00212B21"/>
    <w:rsid w:val="00217378"/>
    <w:rsid w:val="002216CD"/>
    <w:rsid w:val="00222F8C"/>
    <w:rsid w:val="00223773"/>
    <w:rsid w:val="002279B5"/>
    <w:rsid w:val="00230427"/>
    <w:rsid w:val="002402F8"/>
    <w:rsid w:val="0024218C"/>
    <w:rsid w:val="0024269E"/>
    <w:rsid w:val="00246E97"/>
    <w:rsid w:val="0025291C"/>
    <w:rsid w:val="00253388"/>
    <w:rsid w:val="00256E8D"/>
    <w:rsid w:val="00261138"/>
    <w:rsid w:val="00261B95"/>
    <w:rsid w:val="002645DA"/>
    <w:rsid w:val="0026509C"/>
    <w:rsid w:val="002652BF"/>
    <w:rsid w:val="00266460"/>
    <w:rsid w:val="00267D8F"/>
    <w:rsid w:val="00271EEA"/>
    <w:rsid w:val="00275063"/>
    <w:rsid w:val="00276158"/>
    <w:rsid w:val="00276CF5"/>
    <w:rsid w:val="0028220F"/>
    <w:rsid w:val="002839F7"/>
    <w:rsid w:val="00284A9D"/>
    <w:rsid w:val="00284ABA"/>
    <w:rsid w:val="002852C9"/>
    <w:rsid w:val="002900CC"/>
    <w:rsid w:val="00290732"/>
    <w:rsid w:val="0029168A"/>
    <w:rsid w:val="0029223F"/>
    <w:rsid w:val="00294900"/>
    <w:rsid w:val="00294C0F"/>
    <w:rsid w:val="0029535A"/>
    <w:rsid w:val="0029679B"/>
    <w:rsid w:val="00297AB6"/>
    <w:rsid w:val="002A07CC"/>
    <w:rsid w:val="002A0C04"/>
    <w:rsid w:val="002A2703"/>
    <w:rsid w:val="002A57BC"/>
    <w:rsid w:val="002A58E9"/>
    <w:rsid w:val="002A62B4"/>
    <w:rsid w:val="002A65DF"/>
    <w:rsid w:val="002A67AD"/>
    <w:rsid w:val="002A72DD"/>
    <w:rsid w:val="002B04DB"/>
    <w:rsid w:val="002B1D14"/>
    <w:rsid w:val="002B28F3"/>
    <w:rsid w:val="002B7CD1"/>
    <w:rsid w:val="002C0BE4"/>
    <w:rsid w:val="002C3E9E"/>
    <w:rsid w:val="002C41CD"/>
    <w:rsid w:val="002C4801"/>
    <w:rsid w:val="002C4854"/>
    <w:rsid w:val="002C5A09"/>
    <w:rsid w:val="002C6319"/>
    <w:rsid w:val="002C6C01"/>
    <w:rsid w:val="002C7822"/>
    <w:rsid w:val="002C7ADE"/>
    <w:rsid w:val="002D116B"/>
    <w:rsid w:val="002D23D8"/>
    <w:rsid w:val="002D36AF"/>
    <w:rsid w:val="002D4AA2"/>
    <w:rsid w:val="002D4EF7"/>
    <w:rsid w:val="002D5209"/>
    <w:rsid w:val="002D591F"/>
    <w:rsid w:val="002D5E3A"/>
    <w:rsid w:val="002D7B18"/>
    <w:rsid w:val="002E0963"/>
    <w:rsid w:val="002E1042"/>
    <w:rsid w:val="002E3B56"/>
    <w:rsid w:val="002E45B4"/>
    <w:rsid w:val="002E55FE"/>
    <w:rsid w:val="002E68A9"/>
    <w:rsid w:val="002E7419"/>
    <w:rsid w:val="002F0B51"/>
    <w:rsid w:val="002F64CF"/>
    <w:rsid w:val="002F6869"/>
    <w:rsid w:val="00301D4F"/>
    <w:rsid w:val="00304827"/>
    <w:rsid w:val="00304B32"/>
    <w:rsid w:val="00305BCF"/>
    <w:rsid w:val="00305E49"/>
    <w:rsid w:val="0030669B"/>
    <w:rsid w:val="003108D8"/>
    <w:rsid w:val="00310A80"/>
    <w:rsid w:val="00311EC8"/>
    <w:rsid w:val="003120C6"/>
    <w:rsid w:val="00312CC6"/>
    <w:rsid w:val="00313E3D"/>
    <w:rsid w:val="00314ED9"/>
    <w:rsid w:val="00315D99"/>
    <w:rsid w:val="00316C77"/>
    <w:rsid w:val="00316E2F"/>
    <w:rsid w:val="0032034F"/>
    <w:rsid w:val="00322A18"/>
    <w:rsid w:val="003259FB"/>
    <w:rsid w:val="00325A2C"/>
    <w:rsid w:val="00331885"/>
    <w:rsid w:val="00332FCC"/>
    <w:rsid w:val="00333A03"/>
    <w:rsid w:val="00335D94"/>
    <w:rsid w:val="00336EE1"/>
    <w:rsid w:val="003405D9"/>
    <w:rsid w:val="00340AE5"/>
    <w:rsid w:val="00347F05"/>
    <w:rsid w:val="00352D91"/>
    <w:rsid w:val="00353D91"/>
    <w:rsid w:val="00354AD9"/>
    <w:rsid w:val="003551BE"/>
    <w:rsid w:val="00356C6E"/>
    <w:rsid w:val="003570EB"/>
    <w:rsid w:val="003600CB"/>
    <w:rsid w:val="0036097D"/>
    <w:rsid w:val="0036386E"/>
    <w:rsid w:val="00364CE8"/>
    <w:rsid w:val="00365763"/>
    <w:rsid w:val="00366918"/>
    <w:rsid w:val="00367F16"/>
    <w:rsid w:val="0037259C"/>
    <w:rsid w:val="00373320"/>
    <w:rsid w:val="0037539E"/>
    <w:rsid w:val="0037566B"/>
    <w:rsid w:val="00375BD0"/>
    <w:rsid w:val="003764B3"/>
    <w:rsid w:val="0037686F"/>
    <w:rsid w:val="00377019"/>
    <w:rsid w:val="00377AA6"/>
    <w:rsid w:val="00380F13"/>
    <w:rsid w:val="00382E70"/>
    <w:rsid w:val="00383C2C"/>
    <w:rsid w:val="003851E2"/>
    <w:rsid w:val="0038605C"/>
    <w:rsid w:val="00386E20"/>
    <w:rsid w:val="003948F4"/>
    <w:rsid w:val="003974D6"/>
    <w:rsid w:val="003A1824"/>
    <w:rsid w:val="003A713D"/>
    <w:rsid w:val="003A74BC"/>
    <w:rsid w:val="003A7C83"/>
    <w:rsid w:val="003B5E96"/>
    <w:rsid w:val="003C0F2F"/>
    <w:rsid w:val="003C0FF4"/>
    <w:rsid w:val="003C1D4C"/>
    <w:rsid w:val="003C2002"/>
    <w:rsid w:val="003D09B1"/>
    <w:rsid w:val="003D0DB7"/>
    <w:rsid w:val="003D2839"/>
    <w:rsid w:val="003D5DE4"/>
    <w:rsid w:val="003E01A3"/>
    <w:rsid w:val="003E0BEE"/>
    <w:rsid w:val="003E16DB"/>
    <w:rsid w:val="003E1D7B"/>
    <w:rsid w:val="003E41FE"/>
    <w:rsid w:val="003E4F8D"/>
    <w:rsid w:val="003E6028"/>
    <w:rsid w:val="003E6299"/>
    <w:rsid w:val="003E6D74"/>
    <w:rsid w:val="003F0AA6"/>
    <w:rsid w:val="003F254A"/>
    <w:rsid w:val="003F51D0"/>
    <w:rsid w:val="003F7918"/>
    <w:rsid w:val="003F7A4B"/>
    <w:rsid w:val="00402BB6"/>
    <w:rsid w:val="00402C16"/>
    <w:rsid w:val="00403D18"/>
    <w:rsid w:val="00404014"/>
    <w:rsid w:val="00404407"/>
    <w:rsid w:val="00404812"/>
    <w:rsid w:val="00406762"/>
    <w:rsid w:val="004071AD"/>
    <w:rsid w:val="004075D2"/>
    <w:rsid w:val="00407CC7"/>
    <w:rsid w:val="004104BC"/>
    <w:rsid w:val="004131C3"/>
    <w:rsid w:val="004137A2"/>
    <w:rsid w:val="0041418E"/>
    <w:rsid w:val="004143AC"/>
    <w:rsid w:val="00414C06"/>
    <w:rsid w:val="004173F6"/>
    <w:rsid w:val="004178C5"/>
    <w:rsid w:val="00417D70"/>
    <w:rsid w:val="004203BD"/>
    <w:rsid w:val="00421ECE"/>
    <w:rsid w:val="004222F1"/>
    <w:rsid w:val="00422BDD"/>
    <w:rsid w:val="00423785"/>
    <w:rsid w:val="00423CAC"/>
    <w:rsid w:val="004257BB"/>
    <w:rsid w:val="00425CD3"/>
    <w:rsid w:val="00425CFC"/>
    <w:rsid w:val="004303EB"/>
    <w:rsid w:val="0043065D"/>
    <w:rsid w:val="00430BEA"/>
    <w:rsid w:val="00432B23"/>
    <w:rsid w:val="00433B26"/>
    <w:rsid w:val="00434DAC"/>
    <w:rsid w:val="004445B2"/>
    <w:rsid w:val="0044594D"/>
    <w:rsid w:val="004472E6"/>
    <w:rsid w:val="004502C7"/>
    <w:rsid w:val="0045080E"/>
    <w:rsid w:val="0045153B"/>
    <w:rsid w:val="004560A3"/>
    <w:rsid w:val="0046130D"/>
    <w:rsid w:val="004626CF"/>
    <w:rsid w:val="00463436"/>
    <w:rsid w:val="0046390A"/>
    <w:rsid w:val="004650CC"/>
    <w:rsid w:val="0046582A"/>
    <w:rsid w:val="00470040"/>
    <w:rsid w:val="00471252"/>
    <w:rsid w:val="00471255"/>
    <w:rsid w:val="004722FC"/>
    <w:rsid w:val="004728A0"/>
    <w:rsid w:val="00473588"/>
    <w:rsid w:val="00474BE5"/>
    <w:rsid w:val="0047550F"/>
    <w:rsid w:val="00475D41"/>
    <w:rsid w:val="00475DE9"/>
    <w:rsid w:val="004807CD"/>
    <w:rsid w:val="00484356"/>
    <w:rsid w:val="00484A88"/>
    <w:rsid w:val="00485413"/>
    <w:rsid w:val="00486796"/>
    <w:rsid w:val="0048760C"/>
    <w:rsid w:val="004904F8"/>
    <w:rsid w:val="004909BA"/>
    <w:rsid w:val="00490A7C"/>
    <w:rsid w:val="00491701"/>
    <w:rsid w:val="00492173"/>
    <w:rsid w:val="00493FB9"/>
    <w:rsid w:val="004956EE"/>
    <w:rsid w:val="004973A4"/>
    <w:rsid w:val="004977B6"/>
    <w:rsid w:val="00497F9A"/>
    <w:rsid w:val="004A2E92"/>
    <w:rsid w:val="004A4803"/>
    <w:rsid w:val="004A5380"/>
    <w:rsid w:val="004A7DCB"/>
    <w:rsid w:val="004B006E"/>
    <w:rsid w:val="004B08D7"/>
    <w:rsid w:val="004B5968"/>
    <w:rsid w:val="004B5B25"/>
    <w:rsid w:val="004B5FFF"/>
    <w:rsid w:val="004B7C79"/>
    <w:rsid w:val="004C2302"/>
    <w:rsid w:val="004C4819"/>
    <w:rsid w:val="004C5CD7"/>
    <w:rsid w:val="004C681B"/>
    <w:rsid w:val="004C7652"/>
    <w:rsid w:val="004D08EE"/>
    <w:rsid w:val="004D0972"/>
    <w:rsid w:val="004D3A88"/>
    <w:rsid w:val="004D60D3"/>
    <w:rsid w:val="004D65A4"/>
    <w:rsid w:val="004D759F"/>
    <w:rsid w:val="004D7C69"/>
    <w:rsid w:val="004E122F"/>
    <w:rsid w:val="004E51B0"/>
    <w:rsid w:val="004E5289"/>
    <w:rsid w:val="004E68EF"/>
    <w:rsid w:val="004E6C50"/>
    <w:rsid w:val="004E7CEA"/>
    <w:rsid w:val="004F07EB"/>
    <w:rsid w:val="004F1184"/>
    <w:rsid w:val="004F52A3"/>
    <w:rsid w:val="004F56F7"/>
    <w:rsid w:val="004F5C4E"/>
    <w:rsid w:val="00501AA7"/>
    <w:rsid w:val="00502173"/>
    <w:rsid w:val="00503F93"/>
    <w:rsid w:val="0050685D"/>
    <w:rsid w:val="00506C68"/>
    <w:rsid w:val="005122F1"/>
    <w:rsid w:val="005129A7"/>
    <w:rsid w:val="0051692E"/>
    <w:rsid w:val="00516A8A"/>
    <w:rsid w:val="00517E56"/>
    <w:rsid w:val="00520DC9"/>
    <w:rsid w:val="00524D42"/>
    <w:rsid w:val="00527693"/>
    <w:rsid w:val="0053072C"/>
    <w:rsid w:val="00530822"/>
    <w:rsid w:val="00530BAD"/>
    <w:rsid w:val="00534C50"/>
    <w:rsid w:val="00536689"/>
    <w:rsid w:val="00541AD5"/>
    <w:rsid w:val="00542C40"/>
    <w:rsid w:val="0054411A"/>
    <w:rsid w:val="00545C67"/>
    <w:rsid w:val="00546B43"/>
    <w:rsid w:val="0055127F"/>
    <w:rsid w:val="0055287B"/>
    <w:rsid w:val="00554415"/>
    <w:rsid w:val="005557DB"/>
    <w:rsid w:val="00556C53"/>
    <w:rsid w:val="00560102"/>
    <w:rsid w:val="00561847"/>
    <w:rsid w:val="00561AFB"/>
    <w:rsid w:val="00562414"/>
    <w:rsid w:val="00563557"/>
    <w:rsid w:val="00565378"/>
    <w:rsid w:val="00570B1A"/>
    <w:rsid w:val="00572F61"/>
    <w:rsid w:val="00573F71"/>
    <w:rsid w:val="00575258"/>
    <w:rsid w:val="005755EA"/>
    <w:rsid w:val="00576631"/>
    <w:rsid w:val="00576B69"/>
    <w:rsid w:val="00580DD5"/>
    <w:rsid w:val="005842A4"/>
    <w:rsid w:val="005879CC"/>
    <w:rsid w:val="005922BC"/>
    <w:rsid w:val="00593887"/>
    <w:rsid w:val="00593C8E"/>
    <w:rsid w:val="00594521"/>
    <w:rsid w:val="00594C69"/>
    <w:rsid w:val="0059657B"/>
    <w:rsid w:val="005A11DD"/>
    <w:rsid w:val="005A2944"/>
    <w:rsid w:val="005A45D7"/>
    <w:rsid w:val="005A5B4C"/>
    <w:rsid w:val="005B0564"/>
    <w:rsid w:val="005B4153"/>
    <w:rsid w:val="005B4BFA"/>
    <w:rsid w:val="005B4E74"/>
    <w:rsid w:val="005B54EF"/>
    <w:rsid w:val="005B5951"/>
    <w:rsid w:val="005B5EBE"/>
    <w:rsid w:val="005B7EDE"/>
    <w:rsid w:val="005C16E2"/>
    <w:rsid w:val="005C40FB"/>
    <w:rsid w:val="005C4926"/>
    <w:rsid w:val="005C5F8B"/>
    <w:rsid w:val="005D09FE"/>
    <w:rsid w:val="005D394E"/>
    <w:rsid w:val="005D41CB"/>
    <w:rsid w:val="005D45E6"/>
    <w:rsid w:val="005D4B65"/>
    <w:rsid w:val="005D7091"/>
    <w:rsid w:val="005E0900"/>
    <w:rsid w:val="005E2E4D"/>
    <w:rsid w:val="005E3DC1"/>
    <w:rsid w:val="005E6639"/>
    <w:rsid w:val="005E6AB8"/>
    <w:rsid w:val="005F08FC"/>
    <w:rsid w:val="005F13A2"/>
    <w:rsid w:val="005F1AFA"/>
    <w:rsid w:val="005F1B0E"/>
    <w:rsid w:val="005F5CE4"/>
    <w:rsid w:val="005F6237"/>
    <w:rsid w:val="00601D81"/>
    <w:rsid w:val="0060231F"/>
    <w:rsid w:val="00602FE2"/>
    <w:rsid w:val="00606CA7"/>
    <w:rsid w:val="00607E0B"/>
    <w:rsid w:val="006110F8"/>
    <w:rsid w:val="006117F6"/>
    <w:rsid w:val="00612E37"/>
    <w:rsid w:val="006142DA"/>
    <w:rsid w:val="00614C1F"/>
    <w:rsid w:val="00614E29"/>
    <w:rsid w:val="00615258"/>
    <w:rsid w:val="006175DC"/>
    <w:rsid w:val="00620639"/>
    <w:rsid w:val="00621A07"/>
    <w:rsid w:val="00624AC4"/>
    <w:rsid w:val="00625330"/>
    <w:rsid w:val="00625784"/>
    <w:rsid w:val="00627DBD"/>
    <w:rsid w:val="00630740"/>
    <w:rsid w:val="00630C76"/>
    <w:rsid w:val="00633FEB"/>
    <w:rsid w:val="00635EE6"/>
    <w:rsid w:val="0064170E"/>
    <w:rsid w:val="00641B66"/>
    <w:rsid w:val="00643BF8"/>
    <w:rsid w:val="00645E86"/>
    <w:rsid w:val="006477C1"/>
    <w:rsid w:val="006501B1"/>
    <w:rsid w:val="00650EEA"/>
    <w:rsid w:val="00651E78"/>
    <w:rsid w:val="00652DC8"/>
    <w:rsid w:val="00654A89"/>
    <w:rsid w:val="00655E8D"/>
    <w:rsid w:val="00657297"/>
    <w:rsid w:val="00662D45"/>
    <w:rsid w:val="006641D3"/>
    <w:rsid w:val="00667E27"/>
    <w:rsid w:val="00670476"/>
    <w:rsid w:val="00670ECB"/>
    <w:rsid w:val="00671D05"/>
    <w:rsid w:val="0067292B"/>
    <w:rsid w:val="00673BC8"/>
    <w:rsid w:val="00674602"/>
    <w:rsid w:val="00676E7B"/>
    <w:rsid w:val="006772B1"/>
    <w:rsid w:val="00677B3B"/>
    <w:rsid w:val="006818DF"/>
    <w:rsid w:val="006835E0"/>
    <w:rsid w:val="0068436C"/>
    <w:rsid w:val="00685FF9"/>
    <w:rsid w:val="0068618C"/>
    <w:rsid w:val="00686DF7"/>
    <w:rsid w:val="00692228"/>
    <w:rsid w:val="00694763"/>
    <w:rsid w:val="006964F8"/>
    <w:rsid w:val="006A13F2"/>
    <w:rsid w:val="006A2503"/>
    <w:rsid w:val="006A303D"/>
    <w:rsid w:val="006A5E03"/>
    <w:rsid w:val="006A6FCA"/>
    <w:rsid w:val="006A70E3"/>
    <w:rsid w:val="006B3B3B"/>
    <w:rsid w:val="006B40D9"/>
    <w:rsid w:val="006B4A26"/>
    <w:rsid w:val="006C0590"/>
    <w:rsid w:val="006C18D7"/>
    <w:rsid w:val="006C1B99"/>
    <w:rsid w:val="006C28D4"/>
    <w:rsid w:val="006D16F0"/>
    <w:rsid w:val="006D2168"/>
    <w:rsid w:val="006D36CD"/>
    <w:rsid w:val="006D3BF4"/>
    <w:rsid w:val="006D4B79"/>
    <w:rsid w:val="006D4DDB"/>
    <w:rsid w:val="006D6E23"/>
    <w:rsid w:val="006E4DAA"/>
    <w:rsid w:val="006E55EC"/>
    <w:rsid w:val="006E5749"/>
    <w:rsid w:val="006E619E"/>
    <w:rsid w:val="006E6B97"/>
    <w:rsid w:val="006E6F40"/>
    <w:rsid w:val="006F0B0A"/>
    <w:rsid w:val="006F0DF5"/>
    <w:rsid w:val="006F3188"/>
    <w:rsid w:val="006F3ABB"/>
    <w:rsid w:val="006F5362"/>
    <w:rsid w:val="006F5EB4"/>
    <w:rsid w:val="006F7CEC"/>
    <w:rsid w:val="00700B36"/>
    <w:rsid w:val="00701091"/>
    <w:rsid w:val="0070279C"/>
    <w:rsid w:val="00703348"/>
    <w:rsid w:val="007066B9"/>
    <w:rsid w:val="00706FDB"/>
    <w:rsid w:val="00717524"/>
    <w:rsid w:val="0072141F"/>
    <w:rsid w:val="00721F4E"/>
    <w:rsid w:val="0073367A"/>
    <w:rsid w:val="00733CDA"/>
    <w:rsid w:val="0073471D"/>
    <w:rsid w:val="00734F89"/>
    <w:rsid w:val="00737A69"/>
    <w:rsid w:val="0074136F"/>
    <w:rsid w:val="00741425"/>
    <w:rsid w:val="007425C3"/>
    <w:rsid w:val="00742C1E"/>
    <w:rsid w:val="00744980"/>
    <w:rsid w:val="00747414"/>
    <w:rsid w:val="00747642"/>
    <w:rsid w:val="00747B10"/>
    <w:rsid w:val="00752D7A"/>
    <w:rsid w:val="0075364D"/>
    <w:rsid w:val="00754821"/>
    <w:rsid w:val="007548C5"/>
    <w:rsid w:val="007551F8"/>
    <w:rsid w:val="00755A3C"/>
    <w:rsid w:val="0075644C"/>
    <w:rsid w:val="007569FE"/>
    <w:rsid w:val="00756E4A"/>
    <w:rsid w:val="007571B5"/>
    <w:rsid w:val="00757CCC"/>
    <w:rsid w:val="007640AF"/>
    <w:rsid w:val="00764868"/>
    <w:rsid w:val="00764F35"/>
    <w:rsid w:val="00766C44"/>
    <w:rsid w:val="00777904"/>
    <w:rsid w:val="00777A2D"/>
    <w:rsid w:val="00777D1F"/>
    <w:rsid w:val="00781C28"/>
    <w:rsid w:val="0078416F"/>
    <w:rsid w:val="00784922"/>
    <w:rsid w:val="00784B19"/>
    <w:rsid w:val="00791A34"/>
    <w:rsid w:val="00794511"/>
    <w:rsid w:val="00794C9C"/>
    <w:rsid w:val="00797A6E"/>
    <w:rsid w:val="007A0990"/>
    <w:rsid w:val="007A19C0"/>
    <w:rsid w:val="007A33BB"/>
    <w:rsid w:val="007A5C66"/>
    <w:rsid w:val="007A706C"/>
    <w:rsid w:val="007B070B"/>
    <w:rsid w:val="007B2F8C"/>
    <w:rsid w:val="007B47BC"/>
    <w:rsid w:val="007B4E9E"/>
    <w:rsid w:val="007B725B"/>
    <w:rsid w:val="007C1B7C"/>
    <w:rsid w:val="007C4D37"/>
    <w:rsid w:val="007C5D74"/>
    <w:rsid w:val="007C7248"/>
    <w:rsid w:val="007D06D0"/>
    <w:rsid w:val="007D0ABF"/>
    <w:rsid w:val="007D1B44"/>
    <w:rsid w:val="007D55E3"/>
    <w:rsid w:val="007D6A51"/>
    <w:rsid w:val="007D7377"/>
    <w:rsid w:val="007E0A6F"/>
    <w:rsid w:val="007E0E14"/>
    <w:rsid w:val="007E135B"/>
    <w:rsid w:val="007E260E"/>
    <w:rsid w:val="007E2709"/>
    <w:rsid w:val="007E2DAB"/>
    <w:rsid w:val="007E4F9D"/>
    <w:rsid w:val="007E52B1"/>
    <w:rsid w:val="007E61EB"/>
    <w:rsid w:val="007F118F"/>
    <w:rsid w:val="007F15BC"/>
    <w:rsid w:val="007F1B93"/>
    <w:rsid w:val="007F1BE0"/>
    <w:rsid w:val="007F5A99"/>
    <w:rsid w:val="007F616C"/>
    <w:rsid w:val="007F663B"/>
    <w:rsid w:val="00800C69"/>
    <w:rsid w:val="0080116C"/>
    <w:rsid w:val="00801196"/>
    <w:rsid w:val="008012D3"/>
    <w:rsid w:val="00801481"/>
    <w:rsid w:val="008016A6"/>
    <w:rsid w:val="00801E64"/>
    <w:rsid w:val="0080354A"/>
    <w:rsid w:val="00805C0B"/>
    <w:rsid w:val="00805C69"/>
    <w:rsid w:val="00806012"/>
    <w:rsid w:val="008065F0"/>
    <w:rsid w:val="0081029E"/>
    <w:rsid w:val="00810960"/>
    <w:rsid w:val="008109FB"/>
    <w:rsid w:val="00814AEC"/>
    <w:rsid w:val="00814ED1"/>
    <w:rsid w:val="00816D07"/>
    <w:rsid w:val="0081724B"/>
    <w:rsid w:val="00821252"/>
    <w:rsid w:val="00822EA7"/>
    <w:rsid w:val="00823CE2"/>
    <w:rsid w:val="00824684"/>
    <w:rsid w:val="008249BF"/>
    <w:rsid w:val="00824AD2"/>
    <w:rsid w:val="008256E0"/>
    <w:rsid w:val="00827E50"/>
    <w:rsid w:val="00831F6C"/>
    <w:rsid w:val="00833E4A"/>
    <w:rsid w:val="0083400D"/>
    <w:rsid w:val="00836C2C"/>
    <w:rsid w:val="0084174A"/>
    <w:rsid w:val="00846BFA"/>
    <w:rsid w:val="00847673"/>
    <w:rsid w:val="008543F6"/>
    <w:rsid w:val="00855DB5"/>
    <w:rsid w:val="00856BDC"/>
    <w:rsid w:val="00860013"/>
    <w:rsid w:val="0086158A"/>
    <w:rsid w:val="0086245D"/>
    <w:rsid w:val="00863160"/>
    <w:rsid w:val="00865A14"/>
    <w:rsid w:val="00865A6D"/>
    <w:rsid w:val="00867F70"/>
    <w:rsid w:val="00870656"/>
    <w:rsid w:val="00877406"/>
    <w:rsid w:val="00886479"/>
    <w:rsid w:val="00891841"/>
    <w:rsid w:val="00891DF6"/>
    <w:rsid w:val="0089240F"/>
    <w:rsid w:val="00894490"/>
    <w:rsid w:val="00897826"/>
    <w:rsid w:val="008A30B5"/>
    <w:rsid w:val="008A3EAF"/>
    <w:rsid w:val="008A40B6"/>
    <w:rsid w:val="008A6051"/>
    <w:rsid w:val="008A7977"/>
    <w:rsid w:val="008A8053"/>
    <w:rsid w:val="008B20D5"/>
    <w:rsid w:val="008B22BC"/>
    <w:rsid w:val="008B3DA5"/>
    <w:rsid w:val="008C061B"/>
    <w:rsid w:val="008C0C0F"/>
    <w:rsid w:val="008C2C65"/>
    <w:rsid w:val="008C58A2"/>
    <w:rsid w:val="008C7D16"/>
    <w:rsid w:val="008D1770"/>
    <w:rsid w:val="008D307A"/>
    <w:rsid w:val="008E1414"/>
    <w:rsid w:val="008E4690"/>
    <w:rsid w:val="008E521F"/>
    <w:rsid w:val="008E535C"/>
    <w:rsid w:val="008E651C"/>
    <w:rsid w:val="008E7548"/>
    <w:rsid w:val="008F1333"/>
    <w:rsid w:val="008F1512"/>
    <w:rsid w:val="008F153C"/>
    <w:rsid w:val="008F39DF"/>
    <w:rsid w:val="008F40D7"/>
    <w:rsid w:val="008F4879"/>
    <w:rsid w:val="008F561B"/>
    <w:rsid w:val="008F67F0"/>
    <w:rsid w:val="009003C4"/>
    <w:rsid w:val="00901C4A"/>
    <w:rsid w:val="00904A7C"/>
    <w:rsid w:val="009060ED"/>
    <w:rsid w:val="00906EB4"/>
    <w:rsid w:val="00907ECD"/>
    <w:rsid w:val="00910DFA"/>
    <w:rsid w:val="0091111E"/>
    <w:rsid w:val="009120D1"/>
    <w:rsid w:val="0091289B"/>
    <w:rsid w:val="00912C8A"/>
    <w:rsid w:val="00913FB9"/>
    <w:rsid w:val="00914AFC"/>
    <w:rsid w:val="00915139"/>
    <w:rsid w:val="00915D58"/>
    <w:rsid w:val="00915F10"/>
    <w:rsid w:val="00916086"/>
    <w:rsid w:val="00916A95"/>
    <w:rsid w:val="00916DC2"/>
    <w:rsid w:val="00917152"/>
    <w:rsid w:val="00921700"/>
    <w:rsid w:val="009257B6"/>
    <w:rsid w:val="00926981"/>
    <w:rsid w:val="00927D8B"/>
    <w:rsid w:val="00933B6C"/>
    <w:rsid w:val="00935F8A"/>
    <w:rsid w:val="00936331"/>
    <w:rsid w:val="009402D5"/>
    <w:rsid w:val="009406E1"/>
    <w:rsid w:val="009428BB"/>
    <w:rsid w:val="0094314B"/>
    <w:rsid w:val="009435DE"/>
    <w:rsid w:val="00945B1A"/>
    <w:rsid w:val="0094668F"/>
    <w:rsid w:val="00947023"/>
    <w:rsid w:val="00947BD1"/>
    <w:rsid w:val="00950FFA"/>
    <w:rsid w:val="00953773"/>
    <w:rsid w:val="00953E08"/>
    <w:rsid w:val="0095479C"/>
    <w:rsid w:val="00956897"/>
    <w:rsid w:val="00956C8A"/>
    <w:rsid w:val="009575BF"/>
    <w:rsid w:val="009635B2"/>
    <w:rsid w:val="00964752"/>
    <w:rsid w:val="00966758"/>
    <w:rsid w:val="009725D6"/>
    <w:rsid w:val="009731F1"/>
    <w:rsid w:val="00974C19"/>
    <w:rsid w:val="00975431"/>
    <w:rsid w:val="0097637B"/>
    <w:rsid w:val="009772D5"/>
    <w:rsid w:val="00977536"/>
    <w:rsid w:val="009779C1"/>
    <w:rsid w:val="00977F66"/>
    <w:rsid w:val="00981764"/>
    <w:rsid w:val="009836AA"/>
    <w:rsid w:val="00985222"/>
    <w:rsid w:val="009900A3"/>
    <w:rsid w:val="009900F6"/>
    <w:rsid w:val="009925CC"/>
    <w:rsid w:val="009A005C"/>
    <w:rsid w:val="009A0E4B"/>
    <w:rsid w:val="009A101B"/>
    <w:rsid w:val="009A15FB"/>
    <w:rsid w:val="009A26FC"/>
    <w:rsid w:val="009A77A3"/>
    <w:rsid w:val="009A7866"/>
    <w:rsid w:val="009B141A"/>
    <w:rsid w:val="009B1498"/>
    <w:rsid w:val="009B4243"/>
    <w:rsid w:val="009B55E9"/>
    <w:rsid w:val="009B570F"/>
    <w:rsid w:val="009C49E1"/>
    <w:rsid w:val="009C50CB"/>
    <w:rsid w:val="009C67BB"/>
    <w:rsid w:val="009C7C9E"/>
    <w:rsid w:val="009D1132"/>
    <w:rsid w:val="009D2712"/>
    <w:rsid w:val="009D32FE"/>
    <w:rsid w:val="009D347C"/>
    <w:rsid w:val="009D3BA9"/>
    <w:rsid w:val="009D55D6"/>
    <w:rsid w:val="009D603C"/>
    <w:rsid w:val="009D604F"/>
    <w:rsid w:val="009D7590"/>
    <w:rsid w:val="009E130C"/>
    <w:rsid w:val="009E663B"/>
    <w:rsid w:val="009F0105"/>
    <w:rsid w:val="009F40BE"/>
    <w:rsid w:val="009F425A"/>
    <w:rsid w:val="009F46FA"/>
    <w:rsid w:val="009F4D8A"/>
    <w:rsid w:val="009F50E9"/>
    <w:rsid w:val="00A026F5"/>
    <w:rsid w:val="00A027A6"/>
    <w:rsid w:val="00A05906"/>
    <w:rsid w:val="00A07D29"/>
    <w:rsid w:val="00A103E6"/>
    <w:rsid w:val="00A124AF"/>
    <w:rsid w:val="00A12E16"/>
    <w:rsid w:val="00A1597D"/>
    <w:rsid w:val="00A16ADC"/>
    <w:rsid w:val="00A22C5D"/>
    <w:rsid w:val="00A243A1"/>
    <w:rsid w:val="00A25D44"/>
    <w:rsid w:val="00A270EA"/>
    <w:rsid w:val="00A31E0E"/>
    <w:rsid w:val="00A33867"/>
    <w:rsid w:val="00A339F4"/>
    <w:rsid w:val="00A341C8"/>
    <w:rsid w:val="00A37CED"/>
    <w:rsid w:val="00A42D53"/>
    <w:rsid w:val="00A43131"/>
    <w:rsid w:val="00A46595"/>
    <w:rsid w:val="00A4789B"/>
    <w:rsid w:val="00A47F59"/>
    <w:rsid w:val="00A508CC"/>
    <w:rsid w:val="00A54559"/>
    <w:rsid w:val="00A55206"/>
    <w:rsid w:val="00A561B0"/>
    <w:rsid w:val="00A5675F"/>
    <w:rsid w:val="00A5770C"/>
    <w:rsid w:val="00A614CC"/>
    <w:rsid w:val="00A6160F"/>
    <w:rsid w:val="00A6269E"/>
    <w:rsid w:val="00A63B0A"/>
    <w:rsid w:val="00A71165"/>
    <w:rsid w:val="00A71515"/>
    <w:rsid w:val="00A80C37"/>
    <w:rsid w:val="00A80D87"/>
    <w:rsid w:val="00A839A3"/>
    <w:rsid w:val="00A84233"/>
    <w:rsid w:val="00A847C6"/>
    <w:rsid w:val="00A87906"/>
    <w:rsid w:val="00A87EFC"/>
    <w:rsid w:val="00A911EE"/>
    <w:rsid w:val="00A93408"/>
    <w:rsid w:val="00A96974"/>
    <w:rsid w:val="00A97D95"/>
    <w:rsid w:val="00AA0C9D"/>
    <w:rsid w:val="00AA235E"/>
    <w:rsid w:val="00AA2A6B"/>
    <w:rsid w:val="00AA3233"/>
    <w:rsid w:val="00AA38EF"/>
    <w:rsid w:val="00AB4F98"/>
    <w:rsid w:val="00AB6811"/>
    <w:rsid w:val="00AB6EB7"/>
    <w:rsid w:val="00AB7057"/>
    <w:rsid w:val="00AC19E6"/>
    <w:rsid w:val="00AC1B39"/>
    <w:rsid w:val="00AC3288"/>
    <w:rsid w:val="00AC3739"/>
    <w:rsid w:val="00AC687D"/>
    <w:rsid w:val="00AC72FF"/>
    <w:rsid w:val="00AC7315"/>
    <w:rsid w:val="00AC7F41"/>
    <w:rsid w:val="00AC7F57"/>
    <w:rsid w:val="00AD0A1F"/>
    <w:rsid w:val="00AD1382"/>
    <w:rsid w:val="00AD3FD8"/>
    <w:rsid w:val="00AD52B1"/>
    <w:rsid w:val="00AD53B9"/>
    <w:rsid w:val="00AD6177"/>
    <w:rsid w:val="00AD7131"/>
    <w:rsid w:val="00AE0947"/>
    <w:rsid w:val="00AE4FE2"/>
    <w:rsid w:val="00AE60CA"/>
    <w:rsid w:val="00AE644E"/>
    <w:rsid w:val="00AF1482"/>
    <w:rsid w:val="00AF16B8"/>
    <w:rsid w:val="00AF20FA"/>
    <w:rsid w:val="00AF338F"/>
    <w:rsid w:val="00AF3D21"/>
    <w:rsid w:val="00AF61CF"/>
    <w:rsid w:val="00B0144B"/>
    <w:rsid w:val="00B018E0"/>
    <w:rsid w:val="00B04909"/>
    <w:rsid w:val="00B10FC8"/>
    <w:rsid w:val="00B110FA"/>
    <w:rsid w:val="00B1159D"/>
    <w:rsid w:val="00B11FCA"/>
    <w:rsid w:val="00B1205A"/>
    <w:rsid w:val="00B1244E"/>
    <w:rsid w:val="00B1353D"/>
    <w:rsid w:val="00B13723"/>
    <w:rsid w:val="00B13725"/>
    <w:rsid w:val="00B148C6"/>
    <w:rsid w:val="00B1491E"/>
    <w:rsid w:val="00B16C76"/>
    <w:rsid w:val="00B174B9"/>
    <w:rsid w:val="00B226EB"/>
    <w:rsid w:val="00B277D6"/>
    <w:rsid w:val="00B31EF9"/>
    <w:rsid w:val="00B32660"/>
    <w:rsid w:val="00B34A01"/>
    <w:rsid w:val="00B35931"/>
    <w:rsid w:val="00B35BDD"/>
    <w:rsid w:val="00B435CB"/>
    <w:rsid w:val="00B45926"/>
    <w:rsid w:val="00B46A09"/>
    <w:rsid w:val="00B46ABB"/>
    <w:rsid w:val="00B46E00"/>
    <w:rsid w:val="00B502AE"/>
    <w:rsid w:val="00B50393"/>
    <w:rsid w:val="00B50AE3"/>
    <w:rsid w:val="00B51400"/>
    <w:rsid w:val="00B532EE"/>
    <w:rsid w:val="00B54D83"/>
    <w:rsid w:val="00B56C39"/>
    <w:rsid w:val="00B61C95"/>
    <w:rsid w:val="00B650F0"/>
    <w:rsid w:val="00B70929"/>
    <w:rsid w:val="00B72057"/>
    <w:rsid w:val="00B7260A"/>
    <w:rsid w:val="00B757D1"/>
    <w:rsid w:val="00B75815"/>
    <w:rsid w:val="00B76B88"/>
    <w:rsid w:val="00B76D42"/>
    <w:rsid w:val="00B773BD"/>
    <w:rsid w:val="00B77DCA"/>
    <w:rsid w:val="00B80C04"/>
    <w:rsid w:val="00B8245D"/>
    <w:rsid w:val="00B83090"/>
    <w:rsid w:val="00B83F41"/>
    <w:rsid w:val="00B84EE4"/>
    <w:rsid w:val="00B9029E"/>
    <w:rsid w:val="00B90607"/>
    <w:rsid w:val="00B90A1C"/>
    <w:rsid w:val="00B90BC9"/>
    <w:rsid w:val="00B92165"/>
    <w:rsid w:val="00B927CF"/>
    <w:rsid w:val="00B92808"/>
    <w:rsid w:val="00B93AA9"/>
    <w:rsid w:val="00B94B5D"/>
    <w:rsid w:val="00B94C48"/>
    <w:rsid w:val="00B97070"/>
    <w:rsid w:val="00BA292E"/>
    <w:rsid w:val="00BA29B7"/>
    <w:rsid w:val="00BA2F0A"/>
    <w:rsid w:val="00BA481A"/>
    <w:rsid w:val="00BA5648"/>
    <w:rsid w:val="00BB018E"/>
    <w:rsid w:val="00BB2137"/>
    <w:rsid w:val="00BB2811"/>
    <w:rsid w:val="00BB468E"/>
    <w:rsid w:val="00BB4C26"/>
    <w:rsid w:val="00BC0427"/>
    <w:rsid w:val="00BC1463"/>
    <w:rsid w:val="00BC16DD"/>
    <w:rsid w:val="00BC23D4"/>
    <w:rsid w:val="00BC33AC"/>
    <w:rsid w:val="00BC3EC1"/>
    <w:rsid w:val="00BC4170"/>
    <w:rsid w:val="00BC6863"/>
    <w:rsid w:val="00BC6ED8"/>
    <w:rsid w:val="00BC711A"/>
    <w:rsid w:val="00BC781D"/>
    <w:rsid w:val="00BD0503"/>
    <w:rsid w:val="00BD1954"/>
    <w:rsid w:val="00BD4A04"/>
    <w:rsid w:val="00BD5935"/>
    <w:rsid w:val="00BD7D19"/>
    <w:rsid w:val="00BE16B8"/>
    <w:rsid w:val="00BE3F00"/>
    <w:rsid w:val="00BE5784"/>
    <w:rsid w:val="00BE5B80"/>
    <w:rsid w:val="00BE620B"/>
    <w:rsid w:val="00BF1150"/>
    <w:rsid w:val="00BF1738"/>
    <w:rsid w:val="00BF1C1A"/>
    <w:rsid w:val="00BF1DF5"/>
    <w:rsid w:val="00BF4F0B"/>
    <w:rsid w:val="00BF4F89"/>
    <w:rsid w:val="00BF6D60"/>
    <w:rsid w:val="00BF7E86"/>
    <w:rsid w:val="00C01A62"/>
    <w:rsid w:val="00C022B9"/>
    <w:rsid w:val="00C04F98"/>
    <w:rsid w:val="00C06379"/>
    <w:rsid w:val="00C070FD"/>
    <w:rsid w:val="00C0799A"/>
    <w:rsid w:val="00C103A2"/>
    <w:rsid w:val="00C14AF4"/>
    <w:rsid w:val="00C16256"/>
    <w:rsid w:val="00C16504"/>
    <w:rsid w:val="00C16825"/>
    <w:rsid w:val="00C20147"/>
    <w:rsid w:val="00C201B0"/>
    <w:rsid w:val="00C21C8F"/>
    <w:rsid w:val="00C22862"/>
    <w:rsid w:val="00C2318C"/>
    <w:rsid w:val="00C2489F"/>
    <w:rsid w:val="00C25464"/>
    <w:rsid w:val="00C257C7"/>
    <w:rsid w:val="00C30900"/>
    <w:rsid w:val="00C30BA4"/>
    <w:rsid w:val="00C3146B"/>
    <w:rsid w:val="00C34364"/>
    <w:rsid w:val="00C344D2"/>
    <w:rsid w:val="00C35BA3"/>
    <w:rsid w:val="00C35CAD"/>
    <w:rsid w:val="00C37C87"/>
    <w:rsid w:val="00C42698"/>
    <w:rsid w:val="00C44FD4"/>
    <w:rsid w:val="00C45510"/>
    <w:rsid w:val="00C46C0A"/>
    <w:rsid w:val="00C47E05"/>
    <w:rsid w:val="00C47F87"/>
    <w:rsid w:val="00C51724"/>
    <w:rsid w:val="00C549B1"/>
    <w:rsid w:val="00C57AC0"/>
    <w:rsid w:val="00C57E0D"/>
    <w:rsid w:val="00C60109"/>
    <w:rsid w:val="00C61665"/>
    <w:rsid w:val="00C62FE2"/>
    <w:rsid w:val="00C6359C"/>
    <w:rsid w:val="00C63CF6"/>
    <w:rsid w:val="00C64E2A"/>
    <w:rsid w:val="00C6704F"/>
    <w:rsid w:val="00C701D6"/>
    <w:rsid w:val="00C72E51"/>
    <w:rsid w:val="00C73B17"/>
    <w:rsid w:val="00C74A64"/>
    <w:rsid w:val="00C80F67"/>
    <w:rsid w:val="00C83196"/>
    <w:rsid w:val="00C839E8"/>
    <w:rsid w:val="00C83A37"/>
    <w:rsid w:val="00C8568A"/>
    <w:rsid w:val="00C87C7F"/>
    <w:rsid w:val="00C90384"/>
    <w:rsid w:val="00C90F2F"/>
    <w:rsid w:val="00C92F9C"/>
    <w:rsid w:val="00C93256"/>
    <w:rsid w:val="00C93C17"/>
    <w:rsid w:val="00C94FA5"/>
    <w:rsid w:val="00C967C1"/>
    <w:rsid w:val="00CA40A0"/>
    <w:rsid w:val="00CA4EE8"/>
    <w:rsid w:val="00CA5934"/>
    <w:rsid w:val="00CA6AC8"/>
    <w:rsid w:val="00CB0777"/>
    <w:rsid w:val="00CB1A23"/>
    <w:rsid w:val="00CB4F6D"/>
    <w:rsid w:val="00CB6006"/>
    <w:rsid w:val="00CC0AFD"/>
    <w:rsid w:val="00CC16F4"/>
    <w:rsid w:val="00CC2701"/>
    <w:rsid w:val="00CC2DE7"/>
    <w:rsid w:val="00CC2EF2"/>
    <w:rsid w:val="00CC3A9C"/>
    <w:rsid w:val="00CC54BF"/>
    <w:rsid w:val="00CD0696"/>
    <w:rsid w:val="00CD3FB4"/>
    <w:rsid w:val="00CD56E8"/>
    <w:rsid w:val="00CE0311"/>
    <w:rsid w:val="00CE0CC0"/>
    <w:rsid w:val="00CE11BC"/>
    <w:rsid w:val="00CE34F1"/>
    <w:rsid w:val="00CE38C6"/>
    <w:rsid w:val="00CE4768"/>
    <w:rsid w:val="00CF009E"/>
    <w:rsid w:val="00CF3D76"/>
    <w:rsid w:val="00CF7B86"/>
    <w:rsid w:val="00D01A1C"/>
    <w:rsid w:val="00D02899"/>
    <w:rsid w:val="00D02A87"/>
    <w:rsid w:val="00D0311E"/>
    <w:rsid w:val="00D04179"/>
    <w:rsid w:val="00D06155"/>
    <w:rsid w:val="00D0715D"/>
    <w:rsid w:val="00D0770E"/>
    <w:rsid w:val="00D07F39"/>
    <w:rsid w:val="00D14D9F"/>
    <w:rsid w:val="00D168DA"/>
    <w:rsid w:val="00D17EE2"/>
    <w:rsid w:val="00D216D4"/>
    <w:rsid w:val="00D217EA"/>
    <w:rsid w:val="00D247F8"/>
    <w:rsid w:val="00D2502F"/>
    <w:rsid w:val="00D25305"/>
    <w:rsid w:val="00D2599E"/>
    <w:rsid w:val="00D3010E"/>
    <w:rsid w:val="00D30D99"/>
    <w:rsid w:val="00D3263D"/>
    <w:rsid w:val="00D32BE5"/>
    <w:rsid w:val="00D35ACC"/>
    <w:rsid w:val="00D365E0"/>
    <w:rsid w:val="00D36FC9"/>
    <w:rsid w:val="00D42B22"/>
    <w:rsid w:val="00D440C6"/>
    <w:rsid w:val="00D455D4"/>
    <w:rsid w:val="00D457EF"/>
    <w:rsid w:val="00D45CFD"/>
    <w:rsid w:val="00D4772D"/>
    <w:rsid w:val="00D47ECA"/>
    <w:rsid w:val="00D50750"/>
    <w:rsid w:val="00D50DB5"/>
    <w:rsid w:val="00D51757"/>
    <w:rsid w:val="00D56321"/>
    <w:rsid w:val="00D573F8"/>
    <w:rsid w:val="00D5750B"/>
    <w:rsid w:val="00D62187"/>
    <w:rsid w:val="00D6303E"/>
    <w:rsid w:val="00D66438"/>
    <w:rsid w:val="00D6797C"/>
    <w:rsid w:val="00D67AF6"/>
    <w:rsid w:val="00D7098F"/>
    <w:rsid w:val="00D710E2"/>
    <w:rsid w:val="00D72118"/>
    <w:rsid w:val="00D731AF"/>
    <w:rsid w:val="00D732DC"/>
    <w:rsid w:val="00D73409"/>
    <w:rsid w:val="00D74BE1"/>
    <w:rsid w:val="00D75D0E"/>
    <w:rsid w:val="00D9022A"/>
    <w:rsid w:val="00D91C8A"/>
    <w:rsid w:val="00D9242D"/>
    <w:rsid w:val="00D93959"/>
    <w:rsid w:val="00D9409C"/>
    <w:rsid w:val="00D958C6"/>
    <w:rsid w:val="00D970A1"/>
    <w:rsid w:val="00D977D5"/>
    <w:rsid w:val="00DA19DA"/>
    <w:rsid w:val="00DA4249"/>
    <w:rsid w:val="00DB0090"/>
    <w:rsid w:val="00DB01BC"/>
    <w:rsid w:val="00DB0976"/>
    <w:rsid w:val="00DB3279"/>
    <w:rsid w:val="00DB3538"/>
    <w:rsid w:val="00DB55FB"/>
    <w:rsid w:val="00DB5A5E"/>
    <w:rsid w:val="00DB5F57"/>
    <w:rsid w:val="00DB7B2E"/>
    <w:rsid w:val="00DC360B"/>
    <w:rsid w:val="00DC3905"/>
    <w:rsid w:val="00DC3BB8"/>
    <w:rsid w:val="00DC5239"/>
    <w:rsid w:val="00DC5C30"/>
    <w:rsid w:val="00DC7129"/>
    <w:rsid w:val="00DD02DF"/>
    <w:rsid w:val="00DD06EB"/>
    <w:rsid w:val="00DD0CE4"/>
    <w:rsid w:val="00DD0F89"/>
    <w:rsid w:val="00DD2086"/>
    <w:rsid w:val="00DD24C3"/>
    <w:rsid w:val="00DD4300"/>
    <w:rsid w:val="00DD565F"/>
    <w:rsid w:val="00DD5E8D"/>
    <w:rsid w:val="00DD7123"/>
    <w:rsid w:val="00DE0B7E"/>
    <w:rsid w:val="00DE1329"/>
    <w:rsid w:val="00DE42B9"/>
    <w:rsid w:val="00DE53E3"/>
    <w:rsid w:val="00DF11AB"/>
    <w:rsid w:val="00DF1D56"/>
    <w:rsid w:val="00DF3E95"/>
    <w:rsid w:val="00DF61F4"/>
    <w:rsid w:val="00DF776C"/>
    <w:rsid w:val="00E006D9"/>
    <w:rsid w:val="00E021E4"/>
    <w:rsid w:val="00E06C85"/>
    <w:rsid w:val="00E074FA"/>
    <w:rsid w:val="00E10596"/>
    <w:rsid w:val="00E11299"/>
    <w:rsid w:val="00E11E3C"/>
    <w:rsid w:val="00E1737F"/>
    <w:rsid w:val="00E17DD1"/>
    <w:rsid w:val="00E205E0"/>
    <w:rsid w:val="00E21651"/>
    <w:rsid w:val="00E233A0"/>
    <w:rsid w:val="00E2413B"/>
    <w:rsid w:val="00E24C52"/>
    <w:rsid w:val="00E25210"/>
    <w:rsid w:val="00E25624"/>
    <w:rsid w:val="00E30A99"/>
    <w:rsid w:val="00E30D99"/>
    <w:rsid w:val="00E311F1"/>
    <w:rsid w:val="00E326E6"/>
    <w:rsid w:val="00E32CD5"/>
    <w:rsid w:val="00E35ADA"/>
    <w:rsid w:val="00E35CB2"/>
    <w:rsid w:val="00E36C3C"/>
    <w:rsid w:val="00E409D3"/>
    <w:rsid w:val="00E41189"/>
    <w:rsid w:val="00E42294"/>
    <w:rsid w:val="00E435C5"/>
    <w:rsid w:val="00E44906"/>
    <w:rsid w:val="00E45FCF"/>
    <w:rsid w:val="00E524C1"/>
    <w:rsid w:val="00E538CB"/>
    <w:rsid w:val="00E53A3B"/>
    <w:rsid w:val="00E53DFB"/>
    <w:rsid w:val="00E5446F"/>
    <w:rsid w:val="00E60FEA"/>
    <w:rsid w:val="00E636AE"/>
    <w:rsid w:val="00E63E39"/>
    <w:rsid w:val="00E64832"/>
    <w:rsid w:val="00E66667"/>
    <w:rsid w:val="00E70384"/>
    <w:rsid w:val="00E7050A"/>
    <w:rsid w:val="00E712C0"/>
    <w:rsid w:val="00E7276C"/>
    <w:rsid w:val="00E73139"/>
    <w:rsid w:val="00E734A3"/>
    <w:rsid w:val="00E73E6E"/>
    <w:rsid w:val="00E74EFB"/>
    <w:rsid w:val="00E7510E"/>
    <w:rsid w:val="00E77289"/>
    <w:rsid w:val="00E83783"/>
    <w:rsid w:val="00E855B4"/>
    <w:rsid w:val="00E85A7E"/>
    <w:rsid w:val="00E85B0E"/>
    <w:rsid w:val="00E90E81"/>
    <w:rsid w:val="00E90FC6"/>
    <w:rsid w:val="00E94EA7"/>
    <w:rsid w:val="00E97AE9"/>
    <w:rsid w:val="00EA141A"/>
    <w:rsid w:val="00EA14DE"/>
    <w:rsid w:val="00EA1CD8"/>
    <w:rsid w:val="00EA21B4"/>
    <w:rsid w:val="00EA2F35"/>
    <w:rsid w:val="00EA3C65"/>
    <w:rsid w:val="00EA6369"/>
    <w:rsid w:val="00EA665A"/>
    <w:rsid w:val="00EB01FF"/>
    <w:rsid w:val="00EB0BBD"/>
    <w:rsid w:val="00EB513C"/>
    <w:rsid w:val="00EB55A2"/>
    <w:rsid w:val="00EB6019"/>
    <w:rsid w:val="00EB67DC"/>
    <w:rsid w:val="00EC0755"/>
    <w:rsid w:val="00EC159D"/>
    <w:rsid w:val="00EC18B3"/>
    <w:rsid w:val="00EC1C3C"/>
    <w:rsid w:val="00EC5F0C"/>
    <w:rsid w:val="00EC68B0"/>
    <w:rsid w:val="00ED27EB"/>
    <w:rsid w:val="00ED3C4B"/>
    <w:rsid w:val="00ED3D08"/>
    <w:rsid w:val="00ED425E"/>
    <w:rsid w:val="00EE2438"/>
    <w:rsid w:val="00EE27A9"/>
    <w:rsid w:val="00EE3003"/>
    <w:rsid w:val="00EE3BC0"/>
    <w:rsid w:val="00EE6503"/>
    <w:rsid w:val="00EF11F9"/>
    <w:rsid w:val="00EF1424"/>
    <w:rsid w:val="00EF1D69"/>
    <w:rsid w:val="00EF5F41"/>
    <w:rsid w:val="00F00553"/>
    <w:rsid w:val="00F0092F"/>
    <w:rsid w:val="00F01F48"/>
    <w:rsid w:val="00F0390E"/>
    <w:rsid w:val="00F04406"/>
    <w:rsid w:val="00F069CB"/>
    <w:rsid w:val="00F11D10"/>
    <w:rsid w:val="00F1216A"/>
    <w:rsid w:val="00F13697"/>
    <w:rsid w:val="00F17EC3"/>
    <w:rsid w:val="00F218BE"/>
    <w:rsid w:val="00F21FBE"/>
    <w:rsid w:val="00F244EF"/>
    <w:rsid w:val="00F26225"/>
    <w:rsid w:val="00F26436"/>
    <w:rsid w:val="00F26CA8"/>
    <w:rsid w:val="00F312C3"/>
    <w:rsid w:val="00F31D72"/>
    <w:rsid w:val="00F32A1B"/>
    <w:rsid w:val="00F34E4F"/>
    <w:rsid w:val="00F3534E"/>
    <w:rsid w:val="00F3794F"/>
    <w:rsid w:val="00F3796C"/>
    <w:rsid w:val="00F37BB5"/>
    <w:rsid w:val="00F406AB"/>
    <w:rsid w:val="00F4087E"/>
    <w:rsid w:val="00F413BC"/>
    <w:rsid w:val="00F41681"/>
    <w:rsid w:val="00F42646"/>
    <w:rsid w:val="00F428D3"/>
    <w:rsid w:val="00F429C6"/>
    <w:rsid w:val="00F42BAA"/>
    <w:rsid w:val="00F43999"/>
    <w:rsid w:val="00F44929"/>
    <w:rsid w:val="00F4585F"/>
    <w:rsid w:val="00F4598D"/>
    <w:rsid w:val="00F4761D"/>
    <w:rsid w:val="00F541AD"/>
    <w:rsid w:val="00F56EAE"/>
    <w:rsid w:val="00F56FA3"/>
    <w:rsid w:val="00F608C8"/>
    <w:rsid w:val="00F61F64"/>
    <w:rsid w:val="00F62849"/>
    <w:rsid w:val="00F664BF"/>
    <w:rsid w:val="00F677FC"/>
    <w:rsid w:val="00F67BD9"/>
    <w:rsid w:val="00F71C4F"/>
    <w:rsid w:val="00F7249A"/>
    <w:rsid w:val="00F731E8"/>
    <w:rsid w:val="00F748A8"/>
    <w:rsid w:val="00F74D5D"/>
    <w:rsid w:val="00F75863"/>
    <w:rsid w:val="00F7629A"/>
    <w:rsid w:val="00F764F2"/>
    <w:rsid w:val="00F77D17"/>
    <w:rsid w:val="00F8178A"/>
    <w:rsid w:val="00F8206E"/>
    <w:rsid w:val="00F82853"/>
    <w:rsid w:val="00F83D18"/>
    <w:rsid w:val="00F84CAC"/>
    <w:rsid w:val="00F85FC0"/>
    <w:rsid w:val="00F90F65"/>
    <w:rsid w:val="00F9155C"/>
    <w:rsid w:val="00F9347B"/>
    <w:rsid w:val="00F9389B"/>
    <w:rsid w:val="00F9623E"/>
    <w:rsid w:val="00FA0A88"/>
    <w:rsid w:val="00FA109A"/>
    <w:rsid w:val="00FA2C0C"/>
    <w:rsid w:val="00FA31D1"/>
    <w:rsid w:val="00FA4C5F"/>
    <w:rsid w:val="00FA6919"/>
    <w:rsid w:val="00FA7029"/>
    <w:rsid w:val="00FA7DA0"/>
    <w:rsid w:val="00FB0367"/>
    <w:rsid w:val="00FB0DA6"/>
    <w:rsid w:val="00FC065D"/>
    <w:rsid w:val="00FC2779"/>
    <w:rsid w:val="00FC2882"/>
    <w:rsid w:val="00FC37FE"/>
    <w:rsid w:val="00FC5489"/>
    <w:rsid w:val="00FC6369"/>
    <w:rsid w:val="00FC74A2"/>
    <w:rsid w:val="00FD3708"/>
    <w:rsid w:val="00FD4821"/>
    <w:rsid w:val="00FD51E9"/>
    <w:rsid w:val="00FD6995"/>
    <w:rsid w:val="00FE061A"/>
    <w:rsid w:val="00FE39C3"/>
    <w:rsid w:val="00FE41D6"/>
    <w:rsid w:val="00FE4B96"/>
    <w:rsid w:val="00FE690A"/>
    <w:rsid w:val="00FE779B"/>
    <w:rsid w:val="00FF3408"/>
    <w:rsid w:val="00FF6F7E"/>
    <w:rsid w:val="040B1A70"/>
    <w:rsid w:val="177FCD6A"/>
    <w:rsid w:val="1A669327"/>
    <w:rsid w:val="23DE955B"/>
    <w:rsid w:val="282CC3CB"/>
    <w:rsid w:val="29275A5C"/>
    <w:rsid w:val="335BC581"/>
    <w:rsid w:val="34EDC5DA"/>
    <w:rsid w:val="35E3DCAF"/>
    <w:rsid w:val="4733FB56"/>
    <w:rsid w:val="4FB67612"/>
    <w:rsid w:val="52BE87F7"/>
    <w:rsid w:val="5EB31D10"/>
    <w:rsid w:val="696F0523"/>
    <w:rsid w:val="784CC530"/>
    <w:rsid w:val="7883561F"/>
    <w:rsid w:val="7A4004F3"/>
    <w:rsid w:val="7D9F8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39"/>
    <w:rPr>
      <w:sz w:val="20"/>
      <w:szCs w:val="20"/>
    </w:rPr>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lang w:val="en-GB"/>
    </w:rPr>
  </w:style>
  <w:style w:type="paragraph" w:customStyle="1" w:styleId="Normal-PRsubhead">
    <w:name w:val="Normal-PR subhead"/>
    <w:basedOn w:val="Normal"/>
    <w:next w:val="Normal"/>
    <w:autoRedefine/>
    <w:qFormat/>
    <w:rsid w:val="00912C8A"/>
    <w:pPr>
      <w:keepLines/>
      <w:widowControl w:val="0"/>
      <w:tabs>
        <w:tab w:val="left" w:pos="113"/>
      </w:tabs>
      <w:spacing w:before="120" w:after="120"/>
    </w:pPr>
    <w:rPr>
      <w:rFonts w:cstheme="minorHAnsi"/>
      <w:b/>
      <w:color w:val="5B9BD5" w:themeColor="accent5"/>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aliases w:val="FAX, Char,Head,Char Char,Header_icfwm,Header Odd Page,h Char Char,h Char,Chapter Name,page-header,ph,*Header, Char2,MyHeader"/>
    <w:basedOn w:val="Normal"/>
    <w:link w:val="HeaderChar"/>
    <w:unhideWhenUsed/>
    <w:rsid w:val="00945B1A"/>
    <w:pPr>
      <w:tabs>
        <w:tab w:val="center" w:pos="4680"/>
        <w:tab w:val="right" w:pos="9360"/>
      </w:tabs>
    </w:pPr>
  </w:style>
  <w:style w:type="character" w:customStyle="1" w:styleId="HeaderChar">
    <w:name w:val="Header Char"/>
    <w:aliases w:val="FAX Char, Char Char,Head Char,Char Char Char,Header_icfwm Char,Header Odd Page Char,h Char Char Char,h Char Char1,Chapter Name Char,page-header Char,ph Char,*Header Char, Char2 Char,MyHeader Char"/>
    <w:basedOn w:val="DefaultParagraphFont"/>
    <w:link w:val="Header"/>
    <w:rsid w:val="00945B1A"/>
  </w:style>
  <w:style w:type="paragraph" w:styleId="Footer">
    <w:name w:val="footer"/>
    <w:aliases w:val="eersteregel,Footer2"/>
    <w:basedOn w:val="Normal"/>
    <w:link w:val="FooterChar"/>
    <w:uiPriority w:val="99"/>
    <w:unhideWhenUsed/>
    <w:rsid w:val="00945B1A"/>
    <w:pPr>
      <w:tabs>
        <w:tab w:val="center" w:pos="4680"/>
        <w:tab w:val="right" w:pos="9360"/>
      </w:tabs>
    </w:pPr>
  </w:style>
  <w:style w:type="character" w:customStyle="1" w:styleId="FooterChar">
    <w:name w:val="Footer Char"/>
    <w:aliases w:val="eersteregel Char,Footer2 Char"/>
    <w:basedOn w:val="DefaultParagraphFont"/>
    <w:link w:val="Footer"/>
    <w:uiPriority w:val="99"/>
    <w:rsid w:val="00945B1A"/>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0C7F39"/>
    <w:rPr>
      <w:b/>
      <w:bCs/>
      <w:color w:val="0070C0"/>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rPr>
  </w:style>
  <w:style w:type="paragraph" w:styleId="NormalWeb">
    <w:name w:val="Normal (Web)"/>
    <w:basedOn w:val="Normal"/>
    <w:uiPriority w:val="99"/>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rsid w:val="00D0770E"/>
    <w:pPr>
      <w:autoSpaceDE w:val="0"/>
      <w:autoSpaceDN w:val="0"/>
      <w:adjustRightInd w:val="0"/>
    </w:pPr>
    <w:rPr>
      <w:rFonts w:ascii="Arial" w:hAnsi="Arial" w:cs="Arial"/>
      <w:color w:val="000000"/>
      <w:sz w:val="24"/>
      <w:szCs w:val="24"/>
    </w:rPr>
  </w:style>
  <w:style w:type="paragraph" w:styleId="NoSpacing">
    <w:name w:val="No Spacing"/>
    <w:uiPriority w:val="1"/>
    <w:qFormat/>
    <w:rsid w:val="00E772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47084585a4364dc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5639E75E9DC6489D7BBAEDD7030C2C" ma:contentTypeVersion="7" ma:contentTypeDescription="Create a new document." ma:contentTypeScope="" ma:versionID="aa849cc64f60227fe3d4a61f9705d097">
  <xsd:schema xmlns:xsd="http://www.w3.org/2001/XMLSchema" xmlns:xs="http://www.w3.org/2001/XMLSchema" xmlns:p="http://schemas.microsoft.com/office/2006/metadata/properties" xmlns:ns1="http://schemas.microsoft.com/sharepoint/v3" xmlns:ns2="c48b3aec-d1df-4a08-9d95-bec0e84f4824" targetNamespace="http://schemas.microsoft.com/office/2006/metadata/properties" ma:root="true" ma:fieldsID="2f9680f26c5106a54731bae3fe92417a" ns1:_="" ns2:_="">
    <xsd:import namespace="http://schemas.microsoft.com/sharepoint/v3"/>
    <xsd:import namespace="c48b3aec-d1df-4a08-9d95-bec0e84f4824"/>
    <xsd:element name="properties">
      <xsd:complexType>
        <xsd:sequence>
          <xsd:element name="documentManagement">
            <xsd:complexType>
              <xsd:all>
                <xsd:element ref="ns2:WbDocsObjectId" minOccurs="0"/>
                <xsd:element ref="ns2:IsDocumentTagged"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b3aec-d1df-4a08-9d95-bec0e84f4824"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ProofOfDelivery" ma:index="10"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ofOfDelivery xmlns="c48b3aec-d1df-4a08-9d95-bec0e84f4824" xsi:nil="true"/>
    <LikesCount xmlns="http://schemas.microsoft.com/sharepoint/v3" xsi:nil="true"/>
    <IsDocumentTagged xmlns="c48b3aec-d1df-4a08-9d95-bec0e84f4824" xsi:nil="true"/>
    <SubmitToImageBank xmlns="c48b3aec-d1df-4a08-9d95-bec0e84f4824"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c48b3aec-d1df-4a08-9d95-bec0e84f4824"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EB68118-2E36-4662-9F5B-2A4F2E1C079B}">
  <ds:schemaRefs>
    <ds:schemaRef ds:uri="http://schemas.openxmlformats.org/officeDocument/2006/bibliography"/>
  </ds:schemaRefs>
</ds:datastoreItem>
</file>

<file path=customXml/itemProps2.xml><?xml version="1.0" encoding="utf-8"?>
<ds:datastoreItem xmlns:ds="http://schemas.openxmlformats.org/officeDocument/2006/customXml" ds:itemID="{D1CE0402-BDB8-492A-BD1C-1485F2D6B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b3aec-d1df-4a08-9d95-bec0e84f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c48b3aec-d1df-4a08-9d95-bec0e84f48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Shabbir Ahsan</cp:lastModifiedBy>
  <cp:revision>41</cp:revision>
  <cp:lastPrinted>2019-07-26T18:53:00Z</cp:lastPrinted>
  <dcterms:created xsi:type="dcterms:W3CDTF">2021-11-07T02:31:00Z</dcterms:created>
  <dcterms:modified xsi:type="dcterms:W3CDTF">2021-11-11T16:24:00Z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0x010100145639E75E9DC6489D7BBAEDD7030C2C</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P174937</vt:lpwstr>
  </property>
  <property fmtid="{D5CDD505-2E9C-101B-9397-08002B2CF9AE}" pid="9" name="Task ID">
    <vt:lpwstr>PRC0022662</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