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CE2" w:rsidRPr="00E320E9" w:rsidRDefault="003D4379" w:rsidP="007B6968">
      <w:pPr>
        <w:tabs>
          <w:tab w:val="right" w:pos="-1800"/>
          <w:tab w:val="left" w:pos="1440"/>
        </w:tabs>
        <w:spacing w:after="0" w:line="240" w:lineRule="auto"/>
        <w:ind w:right="-613"/>
        <w:jc w:val="both"/>
        <w:rPr>
          <w:rFonts w:ascii="Arial" w:eastAsia="SimSun" w:hAnsi="Arial"/>
          <w:lang w:eastAsia="zh-CN"/>
        </w:rPr>
      </w:pPr>
      <w:r w:rsidRPr="00E320E9">
        <w:rPr>
          <w:rFonts w:ascii="Arial" w:eastAsia="SimSun" w:hAnsi="Arial"/>
          <w:noProof/>
        </w:rPr>
        <w:pict>
          <v:rect id="Rectangle 4" o:spid="_x0000_s1026" style="position:absolute;left:0;text-align:left;margin-left:-63.75pt;margin-top:-50.7pt;width:595.9pt;height:364.25pt;z-index:251661309;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" fillcolor="#365f91 [2404]" strokecolor="#243f60 [1604]" strokeweight="2pt"/>
        </w:pict>
      </w:r>
      <w:r w:rsidR="00EE1E15" w:rsidRPr="00E320E9">
        <w:rPr>
          <w:rFonts w:ascii="Arial" w:hAnsi="Arial"/>
          <w:b w:val="0"/>
          <w:noProof/>
        </w:rPr>
        <w:drawing>
          <wp:anchor distT="0" distB="0" distL="114300" distR="114300" simplePos="0" relativeHeight="251720704" behindDoc="0" locked="0" layoutInCell="1" allowOverlap="1">
            <wp:simplePos x="0" y="0"/>
            <wp:positionH relativeFrom="column">
              <wp:posOffset>-730286</wp:posOffset>
            </wp:positionH>
            <wp:positionV relativeFrom="paragraph">
              <wp:posOffset>-288650</wp:posOffset>
            </wp:positionV>
            <wp:extent cx="3501161" cy="75062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lish_CMYK_on_black.tif"/>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501161" cy="750627"/>
                    </a:xfrm>
                    <a:prstGeom prst="rect">
                      <a:avLst/>
                    </a:prstGeom>
                  </pic:spPr>
                </pic:pic>
              </a:graphicData>
            </a:graphic>
          </wp:anchor>
        </w:drawing>
      </w:r>
    </w:p>
    <w:p w:rsidR="006351B3" w:rsidRPr="00E320E9" w:rsidRDefault="003D4379" w:rsidP="007B6968">
      <w:pPr>
        <w:pBdr>
          <w:top w:val="single" w:sz="4" w:space="1" w:color="auto"/>
          <w:left w:val="single" w:sz="4" w:space="4" w:color="auto"/>
          <w:bottom w:val="single" w:sz="4" w:space="1" w:color="auto"/>
          <w:right w:val="single" w:sz="4" w:space="4" w:color="auto"/>
        </w:pBdr>
        <w:spacing w:after="0" w:line="240" w:lineRule="auto"/>
        <w:jc w:val="both"/>
      </w:pPr>
      <w:r w:rsidRPr="00E320E9">
        <w:rPr>
          <w:noProof/>
        </w:rPr>
        <w:pict>
          <v:shapetype id="_x0000_t202" coordsize="21600,21600" o:spt="202" path="m,l,21600r21600,l21600,xe">
            <v:stroke joinstyle="miter"/>
            <v:path gradientshapeok="t" o:connecttype="rect"/>
          </v:shapetype>
          <v:shape id="Text Box 6" o:spid="_x0000_s1028" type="#_x0000_t202" style="position:absolute;left:0;text-align:left;margin-left:-63.75pt;margin-top:311.6pt;width:595.8pt;height:45.1pt;z-index:251678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" filled="f" stroked="f" strokeweight=".5pt">
            <v:textbox style="mso-next-textbox:#Text Box 6">
              <w:txbxContent>
                <w:p w:rsidR="00ED4FC5" w:rsidRPr="002E7ECE" w:rsidRDefault="00ED4FC5" w:rsidP="00385717">
                  <w:pPr>
                    <w:jc w:val="center"/>
                    <w:rPr>
                      <w:rFonts w:ascii="Arial" w:hAnsi="Arial"/>
                      <w:color w:val="FFFFFF" w:themeColor="background1"/>
                      <w:sz w:val="40"/>
                    </w:rPr>
                  </w:pPr>
                  <w:r w:rsidRPr="002E7ECE">
                    <w:rPr>
                      <w:rFonts w:ascii="Arial" w:hAnsi="Arial"/>
                      <w:color w:val="FFFFFF" w:themeColor="background1"/>
                      <w:sz w:val="40"/>
                    </w:rPr>
                    <w:t>Investing for impact against</w:t>
                  </w:r>
                  <w:r>
                    <w:rPr>
                      <w:rFonts w:ascii="Arial" w:hAnsi="Arial"/>
                      <w:color w:val="FFFFFF" w:themeColor="background1"/>
                      <w:sz w:val="40"/>
                    </w:rPr>
                    <w:t xml:space="preserve"> </w:t>
                  </w:r>
                  <w:r w:rsidRPr="002E7ECE">
                    <w:rPr>
                      <w:rFonts w:ascii="Arial" w:hAnsi="Arial"/>
                      <w:color w:val="FFFFFF" w:themeColor="background1"/>
                      <w:sz w:val="40"/>
                    </w:rPr>
                    <w:t>HIV, tuberculosis or malaria</w:t>
                  </w:r>
                </w:p>
              </w:txbxContent>
            </v:textbox>
          </v:shape>
        </w:pict>
      </w:r>
      <w:r w:rsidRPr="00E320E9">
        <w:rPr>
          <w:rFonts w:ascii="Arial" w:eastAsia="SimSun" w:hAnsi="Arial"/>
          <w:noProof/>
        </w:rPr>
        <w:pict>
          <v:rect id="Rectangle 9" o:spid="_x0000_s1030" style="position:absolute;left:0;text-align:left;margin-left:-63.75pt;margin-top:300.95pt;width:595.9pt;height:61.25pt;z-index:25166028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" fillcolor="#95b3d7 [1940]" stroked="f" strokeweight="2pt"/>
        </w:pict>
      </w:r>
      <w:r w:rsidRPr="00E320E9">
        <w:rPr>
          <w:noProof/>
        </w:rPr>
        <w:pict>
          <v:rect id="Rectangle 5" o:spid="_x0000_s1027" style="position:absolute;left:0;text-align:left;margin-left:-21.2pt;margin-top:378.15pt;width:505.05pt;height:257.85pt;z-index:2517237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" fillcolor="white [3201]" stroked="f" strokeweight="1.25pt">
            <v:textbox style="mso-next-textbox:#Rectangle 5">
              <w:txbxContent>
                <w:p w:rsidR="00ED4FC5" w:rsidRPr="00DC30E8" w:rsidRDefault="00ED4FC5" w:rsidP="00DC30E8">
                  <w:pPr>
                    <w:shd w:val="clear" w:color="auto" w:fill="FFFFFF" w:themeFill="background1"/>
                    <w:spacing w:line="240" w:lineRule="auto"/>
                    <w:jc w:val="both"/>
                    <w:rPr>
                      <w:rFonts w:ascii="Arial" w:hAnsi="Arial"/>
                      <w:b w:val="0"/>
                      <w:color w:val="000000" w:themeColor="text1"/>
                      <w:sz w:val="24"/>
                      <w:szCs w:val="24"/>
                    </w:rPr>
                  </w:pPr>
                  <w:r w:rsidRPr="00DC30E8">
                    <w:rPr>
                      <w:rFonts w:ascii="Arial" w:hAnsi="Arial"/>
                      <w:b w:val="0"/>
                      <w:color w:val="000000" w:themeColor="text1"/>
                      <w:sz w:val="24"/>
                      <w:szCs w:val="24"/>
                    </w:rPr>
                    <w:t xml:space="preserve">A concept note outlines the reasons for Global Fund investment. Each concept note should describe a strategy, supported by technical data that shows why this approach will be effective. Guided by a national health strategy and a national disease strategic plan, </w:t>
                  </w:r>
                  <w:r>
                    <w:rPr>
                      <w:rFonts w:ascii="Arial" w:hAnsi="Arial"/>
                      <w:b w:val="0"/>
                      <w:color w:val="000000" w:themeColor="text1"/>
                      <w:sz w:val="24"/>
                      <w:szCs w:val="24"/>
                    </w:rPr>
                    <w:t>i</w:t>
                  </w:r>
                  <w:r w:rsidRPr="00DC30E8">
                    <w:rPr>
                      <w:rFonts w:ascii="Arial" w:hAnsi="Arial"/>
                      <w:b w:val="0"/>
                      <w:color w:val="000000" w:themeColor="text1"/>
                      <w:sz w:val="24"/>
                      <w:szCs w:val="24"/>
                    </w:rPr>
                    <w:t xml:space="preserve">t prioritizes a country’s needs within </w:t>
                  </w:r>
                  <w:r>
                    <w:rPr>
                      <w:rFonts w:ascii="Arial" w:hAnsi="Arial"/>
                      <w:b w:val="0"/>
                      <w:color w:val="000000" w:themeColor="text1"/>
                      <w:sz w:val="24"/>
                      <w:szCs w:val="24"/>
                    </w:rPr>
                    <w:t xml:space="preserve">a broader context. </w:t>
                  </w:r>
                  <w:r w:rsidRPr="00DC30E8">
                    <w:rPr>
                      <w:rFonts w:ascii="Arial" w:hAnsi="Arial"/>
                      <w:b w:val="0"/>
                      <w:color w:val="000000" w:themeColor="text1"/>
                      <w:sz w:val="24"/>
                      <w:szCs w:val="24"/>
                    </w:rPr>
                    <w:t xml:space="preserve">Further, it describes how implementation of the resulting grants can maximize the impact of the investment, by reaching the greatest number of people and by achieving the greatest possible effect on their health. </w:t>
                  </w:r>
                </w:p>
                <w:p w:rsidR="00ED4FC5" w:rsidRPr="00DC30E8" w:rsidRDefault="00ED4FC5" w:rsidP="00DC30E8">
                  <w:pPr>
                    <w:shd w:val="clear" w:color="auto" w:fill="FFFFFF" w:themeFill="background1"/>
                    <w:spacing w:line="240" w:lineRule="auto"/>
                    <w:jc w:val="both"/>
                    <w:rPr>
                      <w:rFonts w:ascii="Arial" w:hAnsi="Arial"/>
                      <w:b w:val="0"/>
                      <w:color w:val="000000" w:themeColor="text1"/>
                      <w:sz w:val="24"/>
                      <w:szCs w:val="24"/>
                    </w:rPr>
                  </w:pPr>
                  <w:r w:rsidRPr="00DC30E8">
                    <w:rPr>
                      <w:rFonts w:ascii="Arial" w:hAnsi="Arial"/>
                      <w:b w:val="0"/>
                      <w:color w:val="000000" w:themeColor="text1"/>
                      <w:sz w:val="24"/>
                      <w:szCs w:val="24"/>
                    </w:rPr>
                    <w:t xml:space="preserve">A concept note is divided into the following sections: </w:t>
                  </w:r>
                </w:p>
                <w:p w:rsidR="00ED4FC5" w:rsidRPr="00DC30E8" w:rsidRDefault="00ED4FC5" w:rsidP="00FC2D8F">
                  <w:pPr>
                    <w:shd w:val="clear" w:color="auto" w:fill="FFFFFF" w:themeFill="background1"/>
                    <w:spacing w:line="240" w:lineRule="auto"/>
                    <w:ind w:left="1276" w:hanging="1276"/>
                    <w:jc w:val="both"/>
                    <w:rPr>
                      <w:rFonts w:ascii="Arial" w:hAnsi="Arial"/>
                      <w:b w:val="0"/>
                      <w:color w:val="000000" w:themeColor="text1"/>
                      <w:sz w:val="24"/>
                      <w:szCs w:val="24"/>
                    </w:rPr>
                  </w:pPr>
                  <w:r w:rsidRPr="00DC30E8">
                    <w:rPr>
                      <w:rFonts w:ascii="Arial" w:hAnsi="Arial"/>
                      <w:color w:val="000000" w:themeColor="text1"/>
                      <w:sz w:val="24"/>
                      <w:szCs w:val="24"/>
                    </w:rPr>
                    <w:t>Section 1:</w:t>
                  </w:r>
                  <w:r>
                    <w:rPr>
                      <w:rFonts w:ascii="Arial" w:hAnsi="Arial"/>
                      <w:b w:val="0"/>
                      <w:color w:val="000000" w:themeColor="text1"/>
                      <w:sz w:val="24"/>
                      <w:szCs w:val="24"/>
                    </w:rPr>
                    <w:tab/>
                  </w:r>
                  <w:r w:rsidRPr="00DC30E8">
                    <w:rPr>
                      <w:rFonts w:ascii="Arial" w:hAnsi="Arial"/>
                      <w:b w:val="0"/>
                      <w:color w:val="000000" w:themeColor="text1"/>
                      <w:sz w:val="24"/>
                      <w:szCs w:val="24"/>
                    </w:rPr>
                    <w:t>A description of the country’s epidemiological situation, including health systems and barriers to access, as well as the national response</w:t>
                  </w:r>
                  <w:r>
                    <w:rPr>
                      <w:rFonts w:ascii="Arial" w:hAnsi="Arial"/>
                      <w:b w:val="0"/>
                      <w:color w:val="000000" w:themeColor="text1"/>
                      <w:sz w:val="24"/>
                      <w:szCs w:val="24"/>
                    </w:rPr>
                    <w:t>.</w:t>
                  </w:r>
                  <w:r w:rsidRPr="00DC30E8">
                    <w:rPr>
                      <w:rFonts w:ascii="Arial" w:hAnsi="Arial"/>
                      <w:b w:val="0"/>
                      <w:color w:val="000000" w:themeColor="text1"/>
                      <w:sz w:val="24"/>
                      <w:szCs w:val="24"/>
                    </w:rPr>
                    <w:t xml:space="preserve"> </w:t>
                  </w:r>
                </w:p>
                <w:p w:rsidR="00ED4FC5" w:rsidRPr="00DC30E8" w:rsidRDefault="00ED4FC5" w:rsidP="00FC2D8F">
                  <w:pPr>
                    <w:shd w:val="clear" w:color="auto" w:fill="FFFFFF" w:themeFill="background1"/>
                    <w:spacing w:line="240" w:lineRule="auto"/>
                    <w:ind w:left="1276" w:hanging="1276"/>
                    <w:jc w:val="both"/>
                    <w:rPr>
                      <w:rFonts w:ascii="Arial" w:hAnsi="Arial"/>
                      <w:b w:val="0"/>
                      <w:color w:val="000000" w:themeColor="text1"/>
                      <w:sz w:val="24"/>
                      <w:szCs w:val="24"/>
                    </w:rPr>
                  </w:pPr>
                  <w:r w:rsidRPr="00DC30E8">
                    <w:rPr>
                      <w:rFonts w:ascii="Arial" w:hAnsi="Arial"/>
                      <w:color w:val="000000" w:themeColor="text1"/>
                      <w:sz w:val="24"/>
                      <w:szCs w:val="24"/>
                    </w:rPr>
                    <w:t>Section 2:</w:t>
                  </w:r>
                  <w:r>
                    <w:rPr>
                      <w:rFonts w:ascii="Arial" w:hAnsi="Arial"/>
                      <w:b w:val="0"/>
                      <w:color w:val="000000" w:themeColor="text1"/>
                      <w:sz w:val="24"/>
                      <w:szCs w:val="24"/>
                    </w:rPr>
                    <w:tab/>
                  </w:r>
                  <w:r w:rsidRPr="00DC30E8">
                    <w:rPr>
                      <w:rFonts w:ascii="Arial" w:hAnsi="Arial"/>
                      <w:b w:val="0"/>
                      <w:color w:val="000000" w:themeColor="text1"/>
                      <w:sz w:val="24"/>
                      <w:szCs w:val="24"/>
                    </w:rPr>
                    <w:t>Information on the national funding landscape and sustainability</w:t>
                  </w:r>
                  <w:r>
                    <w:rPr>
                      <w:rFonts w:ascii="Arial" w:hAnsi="Arial"/>
                      <w:b w:val="0"/>
                      <w:color w:val="000000" w:themeColor="text1"/>
                      <w:sz w:val="24"/>
                      <w:szCs w:val="24"/>
                    </w:rPr>
                    <w:t>.</w:t>
                  </w:r>
                </w:p>
                <w:p w:rsidR="00ED4FC5" w:rsidRPr="00DC30E8" w:rsidRDefault="00ED4FC5" w:rsidP="00FC2D8F">
                  <w:pPr>
                    <w:shd w:val="clear" w:color="auto" w:fill="FFFFFF" w:themeFill="background1"/>
                    <w:spacing w:line="240" w:lineRule="auto"/>
                    <w:ind w:left="1276" w:hanging="1276"/>
                    <w:jc w:val="both"/>
                    <w:rPr>
                      <w:rFonts w:ascii="Arial" w:hAnsi="Arial"/>
                      <w:b w:val="0"/>
                      <w:color w:val="000000" w:themeColor="text1"/>
                      <w:sz w:val="24"/>
                      <w:szCs w:val="24"/>
                    </w:rPr>
                  </w:pPr>
                  <w:r w:rsidRPr="00DC30E8">
                    <w:rPr>
                      <w:rFonts w:ascii="Arial" w:hAnsi="Arial"/>
                      <w:color w:val="000000" w:themeColor="text1"/>
                      <w:sz w:val="24"/>
                      <w:szCs w:val="24"/>
                    </w:rPr>
                    <w:t>Section 3:</w:t>
                  </w:r>
                  <w:r>
                    <w:rPr>
                      <w:rFonts w:ascii="Arial" w:hAnsi="Arial"/>
                      <w:b w:val="0"/>
                      <w:color w:val="000000" w:themeColor="text1"/>
                      <w:sz w:val="24"/>
                      <w:szCs w:val="24"/>
                    </w:rPr>
                    <w:tab/>
                  </w:r>
                  <w:r w:rsidRPr="00DC30E8">
                    <w:rPr>
                      <w:rFonts w:ascii="Arial" w:hAnsi="Arial"/>
                      <w:b w:val="0"/>
                      <w:color w:val="000000" w:themeColor="text1"/>
                      <w:sz w:val="24"/>
                      <w:szCs w:val="24"/>
                    </w:rPr>
                    <w:t>A funding request to the Global Fund, including a programmatic gap analysis, rationale and de</w:t>
                  </w:r>
                  <w:r>
                    <w:rPr>
                      <w:rFonts w:ascii="Arial" w:hAnsi="Arial"/>
                      <w:b w:val="0"/>
                      <w:color w:val="000000" w:themeColor="text1"/>
                      <w:sz w:val="24"/>
                      <w:szCs w:val="24"/>
                    </w:rPr>
                    <w:t>scription, and modular template.</w:t>
                  </w:r>
                </w:p>
                <w:p w:rsidR="00ED4FC5" w:rsidRDefault="00ED4FC5" w:rsidP="00FC2D8F">
                  <w:pPr>
                    <w:shd w:val="clear" w:color="auto" w:fill="FFFFFF" w:themeFill="background1"/>
                    <w:spacing w:line="240" w:lineRule="auto"/>
                    <w:ind w:left="1276" w:hanging="1276"/>
                    <w:jc w:val="both"/>
                    <w:rPr>
                      <w:rFonts w:ascii="Arial" w:hAnsi="Arial"/>
                      <w:b w:val="0"/>
                      <w:color w:val="000000" w:themeColor="text1"/>
                      <w:sz w:val="24"/>
                      <w:szCs w:val="24"/>
                    </w:rPr>
                  </w:pPr>
                  <w:r w:rsidRPr="00DC30E8">
                    <w:rPr>
                      <w:rFonts w:ascii="Arial" w:hAnsi="Arial"/>
                      <w:color w:val="000000" w:themeColor="text1"/>
                      <w:sz w:val="24"/>
                      <w:szCs w:val="24"/>
                    </w:rPr>
                    <w:t>Section 4:</w:t>
                  </w:r>
                  <w:r>
                    <w:rPr>
                      <w:rFonts w:ascii="Arial" w:hAnsi="Arial"/>
                      <w:b w:val="0"/>
                      <w:color w:val="000000" w:themeColor="text1"/>
                      <w:sz w:val="24"/>
                      <w:szCs w:val="24"/>
                    </w:rPr>
                    <w:tab/>
                  </w:r>
                  <w:r w:rsidRPr="00DC30E8">
                    <w:rPr>
                      <w:rFonts w:ascii="Arial" w:hAnsi="Arial"/>
                      <w:b w:val="0"/>
                      <w:color w:val="000000" w:themeColor="text1"/>
                      <w:sz w:val="24"/>
                      <w:szCs w:val="24"/>
                    </w:rPr>
                    <w:t>Implementation arrangements and risk assessment.</w:t>
                  </w:r>
                </w:p>
              </w:txbxContent>
            </v:textbox>
            <w10:wrap type="square"/>
          </v:rect>
        </w:pict>
      </w:r>
      <w:r w:rsidR="001E3217" w:rsidRPr="00E320E9">
        <w:rPr>
          <w:noProof/>
          <w:lang w:val="es-EC" w:eastAsia="es-EC"/>
        </w:rPr>
        <w:t xml:space="preserve"> </w:t>
      </w:r>
      <w:r w:rsidRPr="00E320E9">
        <w:rPr>
          <w:noProof/>
        </w:rPr>
        <w:pict>
          <v:shape id="Text Box 1" o:spid="_x0000_s1029" type="#_x0000_t202" style="position:absolute;left:0;text-align:left;margin-left:-71.95pt;margin-top:114.15pt;width:595.9pt;height:119.25pt;z-index:25168076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" filled="f" stroked="f" strokeweight=".5pt">
            <v:textbox style="mso-next-textbox:#Text Box 1">
              <w:txbxContent>
                <w:p w:rsidR="00ED4FC5" w:rsidRDefault="00ED4FC5" w:rsidP="006351B3">
                  <w:pPr>
                    <w:jc w:val="center"/>
                    <w:rPr>
                      <w:rFonts w:ascii="Arial" w:hAnsi="Arial"/>
                      <w:color w:val="FFFFFF" w:themeColor="background1"/>
                      <w:sz w:val="72"/>
                    </w:rPr>
                  </w:pPr>
                  <w:r>
                    <w:rPr>
                      <w:rFonts w:ascii="Arial" w:hAnsi="Arial"/>
                      <w:color w:val="FFFFFF" w:themeColor="background1"/>
                      <w:sz w:val="72"/>
                    </w:rPr>
                    <w:t xml:space="preserve">STANDARD </w:t>
                  </w:r>
                </w:p>
                <w:p w:rsidR="00ED4FC5" w:rsidRPr="0008527A" w:rsidRDefault="00ED4FC5" w:rsidP="006351B3">
                  <w:pPr>
                    <w:jc w:val="center"/>
                    <w:rPr>
                      <w:rFonts w:ascii="Arial" w:hAnsi="Arial"/>
                      <w:color w:val="FFFFFF" w:themeColor="background1"/>
                      <w:sz w:val="72"/>
                    </w:rPr>
                  </w:pPr>
                  <w:r w:rsidRPr="0008527A">
                    <w:rPr>
                      <w:rFonts w:ascii="Arial" w:hAnsi="Arial"/>
                      <w:color w:val="FFFFFF" w:themeColor="background1"/>
                      <w:sz w:val="72"/>
                    </w:rPr>
                    <w:t>CONCEPT NOTE</w:t>
                  </w:r>
                </w:p>
                <w:p w:rsidR="00ED4FC5" w:rsidRPr="0008527A" w:rsidRDefault="00ED4FC5">
                  <w:pPr>
                    <w:jc w:val="center"/>
                    <w:rPr>
                      <w:rFonts w:ascii="Arial" w:hAnsi="Arial"/>
                      <w:b w:val="0"/>
                      <w:color w:val="FFFFFF" w:themeColor="background1"/>
                      <w:sz w:val="52"/>
                    </w:rPr>
                  </w:pPr>
                  <w:r w:rsidRPr="0008527A">
                    <w:rPr>
                      <w:rFonts w:ascii="Arial" w:hAnsi="Arial"/>
                      <w:b w:val="0"/>
                      <w:color w:val="FFFFFF" w:themeColor="background1"/>
                      <w:sz w:val="52"/>
                    </w:rPr>
                    <w:t xml:space="preserve"> </w:t>
                  </w:r>
                </w:p>
              </w:txbxContent>
            </v:textbox>
          </v:shape>
        </w:pict>
      </w:r>
      <w:r w:rsidR="006351B3" w:rsidRPr="00E320E9">
        <w:rPr>
          <w:noProof/>
        </w:rPr>
        <w:t xml:space="preserve"> </w:t>
      </w:r>
      <w:r w:rsidR="004B281D" w:rsidRPr="00E320E9">
        <w:rPr>
          <w:rFonts w:ascii="Arial" w:eastAsia="SimSun" w:hAnsi="Arial"/>
          <w:lang w:eastAsia="zh-CN"/>
        </w:rPr>
        <w:br w:type="page"/>
      </w:r>
    </w:p>
    <w:tbl>
      <w:tblPr>
        <w:tblStyle w:val="TableGrid"/>
        <w:tblpPr w:leftFromText="180" w:rightFromText="180" w:vertAnchor="page" w:horzAnchor="margin" w:tblpY="3421"/>
        <w:tblW w:w="9558" w:type="dxa"/>
        <w:tblLook w:val="04A0"/>
      </w:tblPr>
      <w:tblGrid>
        <w:gridCol w:w="2376"/>
        <w:gridCol w:w="2127"/>
        <w:gridCol w:w="2403"/>
        <w:gridCol w:w="2652"/>
      </w:tblGrid>
      <w:tr w:rsidR="000E3CDC" w:rsidRPr="00E320E9" w:rsidTr="00380473">
        <w:trPr>
          <w:trHeight w:val="558"/>
        </w:trPr>
        <w:tc>
          <w:tcPr>
            <w:tcW w:w="9558" w:type="dxa"/>
            <w:gridSpan w:val="4"/>
            <w:shd w:val="clear" w:color="auto" w:fill="365F91" w:themeFill="accent1" w:themeFillShade="BF"/>
            <w:vAlign w:val="center"/>
          </w:tcPr>
          <w:p w:rsidR="00507B29" w:rsidRPr="00E320E9" w:rsidRDefault="004B4C05" w:rsidP="00380473">
            <w:pPr>
              <w:tabs>
                <w:tab w:val="right" w:pos="-1800"/>
                <w:tab w:val="left" w:pos="1440"/>
              </w:tabs>
              <w:spacing w:after="0" w:line="240" w:lineRule="auto"/>
              <w:ind w:right="-613"/>
              <w:jc w:val="both"/>
              <w:rPr>
                <w:rFonts w:ascii="Arial" w:eastAsia="SimSun" w:hAnsi="Arial"/>
                <w:b w:val="0"/>
                <w:sz w:val="22"/>
                <w:szCs w:val="22"/>
                <w:lang w:eastAsia="zh-CN"/>
              </w:rPr>
            </w:pPr>
            <w:r w:rsidRPr="00E320E9">
              <w:rPr>
                <w:rFonts w:ascii="Arial" w:eastAsia="SimSun" w:hAnsi="Arial"/>
                <w:sz w:val="22"/>
                <w:szCs w:val="22"/>
                <w:lang w:eastAsia="zh-CN"/>
              </w:rPr>
              <w:lastRenderedPageBreak/>
              <w:br w:type="page"/>
            </w:r>
            <w:r w:rsidR="000E3CDC" w:rsidRPr="00E320E9">
              <w:rPr>
                <w:rFonts w:ascii="Arial" w:eastAsia="SimSun" w:hAnsi="Arial"/>
                <w:sz w:val="22"/>
                <w:szCs w:val="22"/>
                <w:lang w:eastAsia="zh-CN"/>
              </w:rPr>
              <w:t>S</w:t>
            </w:r>
            <w:r w:rsidR="00CE41F3" w:rsidRPr="00E320E9">
              <w:rPr>
                <w:rFonts w:ascii="Arial" w:eastAsia="SimSun" w:hAnsi="Arial"/>
                <w:sz w:val="22"/>
                <w:szCs w:val="22"/>
                <w:lang w:eastAsia="zh-CN"/>
              </w:rPr>
              <w:t>UMMARY INFORMATION</w:t>
            </w:r>
          </w:p>
        </w:tc>
      </w:tr>
      <w:tr w:rsidR="00F94496" w:rsidRPr="00E320E9" w:rsidTr="00380473">
        <w:trPr>
          <w:trHeight w:val="551"/>
        </w:trPr>
        <w:tc>
          <w:tcPr>
            <w:tcW w:w="9558" w:type="dxa"/>
            <w:gridSpan w:val="4"/>
            <w:shd w:val="clear" w:color="auto" w:fill="D9D9D9" w:themeFill="background1" w:themeFillShade="D9"/>
            <w:vAlign w:val="center"/>
          </w:tcPr>
          <w:p w:rsidR="00F94496" w:rsidRPr="00E320E9" w:rsidRDefault="00F94496" w:rsidP="00380473">
            <w:pPr>
              <w:tabs>
                <w:tab w:val="right" w:pos="-1800"/>
                <w:tab w:val="left" w:pos="1440"/>
              </w:tabs>
              <w:spacing w:after="0" w:line="240" w:lineRule="auto"/>
              <w:ind w:right="-613"/>
              <w:jc w:val="both"/>
              <w:rPr>
                <w:rFonts w:ascii="Arial" w:eastAsia="SimSun" w:hAnsi="Arial"/>
                <w:sz w:val="22"/>
                <w:szCs w:val="22"/>
                <w:lang w:eastAsia="zh-CN"/>
              </w:rPr>
            </w:pPr>
            <w:r w:rsidRPr="00E320E9">
              <w:rPr>
                <w:rFonts w:ascii="Arial" w:eastAsia="SimSun" w:hAnsi="Arial"/>
                <w:sz w:val="22"/>
                <w:szCs w:val="22"/>
                <w:lang w:eastAsia="zh-CN"/>
              </w:rPr>
              <w:t>Applicant Information</w:t>
            </w:r>
          </w:p>
        </w:tc>
      </w:tr>
      <w:tr w:rsidR="00715E4A" w:rsidRPr="00E320E9" w:rsidTr="00380473">
        <w:trPr>
          <w:trHeight w:val="556"/>
        </w:trPr>
        <w:tc>
          <w:tcPr>
            <w:tcW w:w="2376" w:type="dxa"/>
            <w:shd w:val="clear" w:color="auto" w:fill="D9D9D9" w:themeFill="background1" w:themeFillShade="D9"/>
            <w:vAlign w:val="center"/>
          </w:tcPr>
          <w:p w:rsidR="00715E4A" w:rsidRPr="00E320E9" w:rsidRDefault="00C613FE" w:rsidP="00380473">
            <w:pPr>
              <w:tabs>
                <w:tab w:val="right" w:pos="-1800"/>
                <w:tab w:val="left" w:pos="1440"/>
              </w:tabs>
              <w:spacing w:after="0" w:line="240" w:lineRule="auto"/>
              <w:ind w:right="-613"/>
              <w:jc w:val="both"/>
              <w:rPr>
                <w:rFonts w:ascii="Arial" w:eastAsia="SimSun" w:hAnsi="Arial"/>
                <w:sz w:val="22"/>
                <w:szCs w:val="22"/>
                <w:lang w:eastAsia="zh-CN"/>
              </w:rPr>
            </w:pPr>
            <w:r w:rsidRPr="00E320E9">
              <w:rPr>
                <w:rFonts w:ascii="Arial" w:eastAsia="SimSun" w:hAnsi="Arial"/>
                <w:sz w:val="22"/>
                <w:szCs w:val="22"/>
                <w:lang w:eastAsia="zh-CN"/>
              </w:rPr>
              <w:t>Country</w:t>
            </w:r>
          </w:p>
        </w:tc>
        <w:tc>
          <w:tcPr>
            <w:tcW w:w="2127" w:type="dxa"/>
            <w:vAlign w:val="center"/>
          </w:tcPr>
          <w:p w:rsidR="00715E4A" w:rsidRPr="00E320E9" w:rsidRDefault="001F3422" w:rsidP="00380473">
            <w:pPr>
              <w:tabs>
                <w:tab w:val="right" w:pos="-1800"/>
                <w:tab w:val="left" w:pos="1440"/>
              </w:tabs>
              <w:spacing w:after="0" w:line="240" w:lineRule="auto"/>
              <w:ind w:right="-613"/>
              <w:jc w:val="both"/>
              <w:rPr>
                <w:rFonts w:ascii="Arial" w:eastAsia="SimSun" w:hAnsi="Arial"/>
                <w:sz w:val="22"/>
                <w:szCs w:val="22"/>
                <w:lang w:eastAsia="zh-CN"/>
              </w:rPr>
            </w:pPr>
            <w:r w:rsidRPr="00E320E9">
              <w:rPr>
                <w:rFonts w:ascii="Arial" w:eastAsia="SimSun" w:hAnsi="Arial"/>
                <w:sz w:val="22"/>
                <w:szCs w:val="22"/>
                <w:lang w:eastAsia="zh-CN"/>
              </w:rPr>
              <w:t xml:space="preserve">Bangladesh </w:t>
            </w:r>
          </w:p>
        </w:tc>
        <w:tc>
          <w:tcPr>
            <w:tcW w:w="2403" w:type="dxa"/>
            <w:shd w:val="clear" w:color="auto" w:fill="D9D9D9" w:themeFill="background1" w:themeFillShade="D9"/>
            <w:vAlign w:val="center"/>
          </w:tcPr>
          <w:p w:rsidR="00715E4A" w:rsidRPr="00E320E9" w:rsidRDefault="00963223" w:rsidP="00380473">
            <w:pPr>
              <w:tabs>
                <w:tab w:val="right" w:pos="-1800"/>
                <w:tab w:val="left" w:pos="1440"/>
              </w:tabs>
              <w:spacing w:after="0" w:line="240" w:lineRule="auto"/>
              <w:ind w:right="-613"/>
              <w:jc w:val="both"/>
              <w:rPr>
                <w:rFonts w:ascii="Arial" w:eastAsia="SimSun" w:hAnsi="Arial"/>
                <w:bCs/>
                <w:sz w:val="22"/>
                <w:szCs w:val="22"/>
                <w:lang w:eastAsia="zh-CN"/>
              </w:rPr>
            </w:pPr>
            <w:r w:rsidRPr="00E320E9">
              <w:rPr>
                <w:rFonts w:ascii="Arial" w:eastAsia="SimSun" w:hAnsi="Arial"/>
                <w:bCs/>
                <w:sz w:val="22"/>
                <w:szCs w:val="22"/>
                <w:lang w:eastAsia="zh-CN"/>
              </w:rPr>
              <w:t>Component</w:t>
            </w:r>
            <w:r w:rsidR="00715E4A" w:rsidRPr="00E320E9">
              <w:rPr>
                <w:rFonts w:ascii="Arial" w:eastAsia="SimSun" w:hAnsi="Arial"/>
                <w:bCs/>
                <w:sz w:val="22"/>
                <w:szCs w:val="22"/>
                <w:lang w:eastAsia="zh-CN"/>
              </w:rPr>
              <w:t xml:space="preserve"> </w:t>
            </w:r>
          </w:p>
        </w:tc>
        <w:sdt>
          <w:sdtPr>
            <w:rPr>
              <w:rFonts w:ascii="Arial" w:eastAsia="SimSun" w:hAnsi="Arial"/>
              <w:lang w:eastAsia="zh-CN"/>
            </w:rPr>
            <w:id w:val="1321313957"/>
            <w:placeholder>
              <w:docPart w:val="84076566974B4C8098888D1E24673019"/>
            </w:placeholder>
            <w:dropDownList>
              <w:listItem w:value="Choose an item."/>
              <w:listItem w:displayText="HIV" w:value="HIV"/>
              <w:listItem w:displayText="TB" w:value="TB"/>
              <w:listItem w:displayText="Malaria" w:value="Malaria"/>
            </w:dropDownList>
          </w:sdtPr>
          <w:sdtContent>
            <w:tc>
              <w:tcPr>
                <w:tcW w:w="2652" w:type="dxa"/>
                <w:vAlign w:val="center"/>
              </w:tcPr>
              <w:p w:rsidR="00715E4A" w:rsidRPr="00E320E9" w:rsidRDefault="004B3641" w:rsidP="00380473">
                <w:pPr>
                  <w:tabs>
                    <w:tab w:val="right" w:pos="-1800"/>
                    <w:tab w:val="left" w:pos="1440"/>
                  </w:tabs>
                  <w:spacing w:after="0" w:line="240" w:lineRule="auto"/>
                  <w:ind w:right="-613"/>
                  <w:jc w:val="both"/>
                  <w:rPr>
                    <w:rFonts w:ascii="Arial" w:eastAsia="SimSun" w:hAnsi="Arial"/>
                    <w:sz w:val="22"/>
                    <w:szCs w:val="22"/>
                    <w:lang w:eastAsia="zh-CN"/>
                  </w:rPr>
                </w:pPr>
                <w:r w:rsidRPr="00E320E9">
                  <w:rPr>
                    <w:rFonts w:ascii="Arial" w:eastAsia="SimSun" w:hAnsi="Arial"/>
                    <w:lang w:eastAsia="zh-CN"/>
                  </w:rPr>
                  <w:t>Malaria</w:t>
                </w:r>
              </w:p>
            </w:tc>
          </w:sdtContent>
        </w:sdt>
      </w:tr>
      <w:tr w:rsidR="00715E4A" w:rsidRPr="00E320E9" w:rsidTr="00380473">
        <w:trPr>
          <w:trHeight w:val="693"/>
        </w:trPr>
        <w:tc>
          <w:tcPr>
            <w:tcW w:w="2376" w:type="dxa"/>
            <w:shd w:val="clear" w:color="auto" w:fill="D9D9D9" w:themeFill="background1" w:themeFillShade="D9"/>
            <w:vAlign w:val="center"/>
          </w:tcPr>
          <w:p w:rsidR="00715E4A" w:rsidRPr="00E320E9" w:rsidRDefault="00715E4A" w:rsidP="00380473">
            <w:pPr>
              <w:tabs>
                <w:tab w:val="right" w:pos="-1800"/>
                <w:tab w:val="left" w:pos="1440"/>
              </w:tabs>
              <w:spacing w:after="0" w:line="240" w:lineRule="auto"/>
              <w:ind w:right="34"/>
              <w:jc w:val="both"/>
              <w:rPr>
                <w:rFonts w:ascii="Arial" w:eastAsia="SimSun" w:hAnsi="Arial"/>
                <w:b w:val="0"/>
                <w:sz w:val="22"/>
                <w:szCs w:val="22"/>
                <w:lang w:eastAsia="zh-CN"/>
              </w:rPr>
            </w:pPr>
            <w:r w:rsidRPr="00E320E9">
              <w:rPr>
                <w:rFonts w:ascii="Arial" w:eastAsia="SimSun" w:hAnsi="Arial"/>
                <w:sz w:val="22"/>
                <w:szCs w:val="22"/>
                <w:lang w:eastAsia="zh-CN"/>
              </w:rPr>
              <w:t>Funding Request</w:t>
            </w:r>
            <w:r w:rsidR="00C613FE" w:rsidRPr="00E320E9">
              <w:rPr>
                <w:rFonts w:ascii="Arial" w:eastAsia="SimSun" w:hAnsi="Arial"/>
                <w:sz w:val="22"/>
                <w:szCs w:val="22"/>
                <w:lang w:eastAsia="zh-CN"/>
              </w:rPr>
              <w:t xml:space="preserve"> </w:t>
            </w:r>
            <w:r w:rsidRPr="00E320E9">
              <w:rPr>
                <w:rFonts w:ascii="Arial" w:eastAsia="SimSun" w:hAnsi="Arial"/>
                <w:sz w:val="22"/>
                <w:szCs w:val="22"/>
                <w:lang w:eastAsia="zh-CN"/>
              </w:rPr>
              <w:t xml:space="preserve"> Start Date </w:t>
            </w:r>
          </w:p>
        </w:tc>
        <w:tc>
          <w:tcPr>
            <w:tcW w:w="2127" w:type="dxa"/>
            <w:vAlign w:val="center"/>
          </w:tcPr>
          <w:p w:rsidR="00715E4A" w:rsidRPr="00E320E9" w:rsidRDefault="00603166" w:rsidP="00380473">
            <w:pPr>
              <w:tabs>
                <w:tab w:val="right" w:pos="-1800"/>
                <w:tab w:val="left" w:pos="1440"/>
              </w:tabs>
              <w:spacing w:after="0" w:line="240" w:lineRule="auto"/>
              <w:ind w:right="-613"/>
              <w:jc w:val="both"/>
              <w:rPr>
                <w:rFonts w:ascii="Arial" w:eastAsia="SimSun" w:hAnsi="Arial"/>
                <w:sz w:val="22"/>
                <w:szCs w:val="22"/>
                <w:lang w:eastAsia="zh-CN"/>
              </w:rPr>
            </w:pPr>
            <w:r w:rsidRPr="00E320E9">
              <w:rPr>
                <w:rFonts w:ascii="Arial" w:eastAsia="SimSun" w:hAnsi="Arial"/>
                <w:sz w:val="22"/>
                <w:szCs w:val="22"/>
                <w:lang w:eastAsia="zh-CN"/>
              </w:rPr>
              <w:t>2015</w:t>
            </w:r>
            <w:r w:rsidR="00175BA1" w:rsidRPr="00E320E9">
              <w:rPr>
                <w:rFonts w:ascii="Arial" w:eastAsia="SimSun" w:hAnsi="Arial"/>
                <w:sz w:val="22"/>
                <w:szCs w:val="22"/>
                <w:lang w:eastAsia="zh-CN"/>
              </w:rPr>
              <w:t xml:space="preserve"> (July)</w:t>
            </w:r>
          </w:p>
        </w:tc>
        <w:tc>
          <w:tcPr>
            <w:tcW w:w="2403" w:type="dxa"/>
            <w:shd w:val="clear" w:color="auto" w:fill="D9D9D9" w:themeFill="background1" w:themeFillShade="D9"/>
            <w:vAlign w:val="center"/>
          </w:tcPr>
          <w:p w:rsidR="00715E4A" w:rsidRPr="00E320E9" w:rsidRDefault="00715E4A" w:rsidP="00380473">
            <w:pPr>
              <w:tabs>
                <w:tab w:val="right" w:pos="-1800"/>
                <w:tab w:val="left" w:pos="1440"/>
              </w:tabs>
              <w:spacing w:after="0" w:line="240" w:lineRule="auto"/>
              <w:ind w:right="169"/>
              <w:jc w:val="both"/>
              <w:rPr>
                <w:rFonts w:ascii="Arial" w:eastAsia="SimSun" w:hAnsi="Arial"/>
                <w:sz w:val="22"/>
                <w:szCs w:val="22"/>
                <w:lang w:eastAsia="zh-CN"/>
              </w:rPr>
            </w:pPr>
            <w:r w:rsidRPr="00E320E9">
              <w:rPr>
                <w:rFonts w:ascii="Arial" w:eastAsia="SimSun" w:hAnsi="Arial"/>
                <w:sz w:val="22"/>
                <w:szCs w:val="22"/>
                <w:lang w:eastAsia="zh-CN"/>
              </w:rPr>
              <w:t xml:space="preserve">Funding Request </w:t>
            </w:r>
          </w:p>
          <w:p w:rsidR="00715E4A" w:rsidRPr="00E320E9" w:rsidRDefault="00715E4A" w:rsidP="00380473">
            <w:pPr>
              <w:tabs>
                <w:tab w:val="right" w:pos="-1800"/>
                <w:tab w:val="left" w:pos="1440"/>
              </w:tabs>
              <w:spacing w:after="0" w:line="240" w:lineRule="auto"/>
              <w:ind w:right="169"/>
              <w:jc w:val="both"/>
              <w:rPr>
                <w:rFonts w:ascii="Arial" w:eastAsia="SimSun" w:hAnsi="Arial"/>
                <w:sz w:val="22"/>
                <w:szCs w:val="22"/>
                <w:lang w:eastAsia="zh-CN"/>
              </w:rPr>
            </w:pPr>
            <w:r w:rsidRPr="00E320E9">
              <w:rPr>
                <w:rFonts w:ascii="Arial" w:eastAsia="SimSun" w:hAnsi="Arial"/>
                <w:sz w:val="22"/>
                <w:szCs w:val="22"/>
                <w:lang w:eastAsia="zh-CN"/>
              </w:rPr>
              <w:t xml:space="preserve">End Date </w:t>
            </w:r>
          </w:p>
        </w:tc>
        <w:tc>
          <w:tcPr>
            <w:tcW w:w="2652" w:type="dxa"/>
          </w:tcPr>
          <w:p w:rsidR="00E52655" w:rsidRPr="00E320E9" w:rsidRDefault="00E52655" w:rsidP="00380473">
            <w:pPr>
              <w:tabs>
                <w:tab w:val="right" w:pos="-1800"/>
                <w:tab w:val="left" w:pos="1440"/>
              </w:tabs>
              <w:spacing w:after="0" w:line="240" w:lineRule="auto"/>
              <w:ind w:right="-613"/>
              <w:jc w:val="both"/>
              <w:rPr>
                <w:rFonts w:ascii="Arial" w:eastAsia="SimSun" w:hAnsi="Arial"/>
                <w:sz w:val="22"/>
                <w:szCs w:val="22"/>
                <w:lang w:eastAsia="zh-CN"/>
              </w:rPr>
            </w:pPr>
          </w:p>
          <w:p w:rsidR="00715E4A" w:rsidRPr="00E320E9" w:rsidRDefault="00211144" w:rsidP="00380473">
            <w:pPr>
              <w:tabs>
                <w:tab w:val="right" w:pos="-1800"/>
                <w:tab w:val="left" w:pos="1440"/>
              </w:tabs>
              <w:spacing w:after="0" w:line="240" w:lineRule="auto"/>
              <w:ind w:right="-613"/>
              <w:jc w:val="both"/>
              <w:rPr>
                <w:rFonts w:ascii="Arial" w:eastAsia="SimSun" w:hAnsi="Arial"/>
                <w:sz w:val="22"/>
                <w:szCs w:val="22"/>
                <w:lang w:eastAsia="zh-CN"/>
              </w:rPr>
            </w:pPr>
            <w:r w:rsidRPr="00E320E9">
              <w:rPr>
                <w:rFonts w:ascii="Arial" w:eastAsia="SimSun" w:hAnsi="Arial"/>
                <w:sz w:val="22"/>
                <w:szCs w:val="22"/>
                <w:lang w:eastAsia="zh-CN"/>
              </w:rPr>
              <w:t>201</w:t>
            </w:r>
            <w:r w:rsidR="001F3422" w:rsidRPr="00E320E9">
              <w:rPr>
                <w:rFonts w:ascii="Arial" w:eastAsia="SimSun" w:hAnsi="Arial"/>
                <w:sz w:val="22"/>
                <w:szCs w:val="22"/>
                <w:lang w:eastAsia="zh-CN"/>
              </w:rPr>
              <w:t>8</w:t>
            </w:r>
            <w:r w:rsidR="00175BA1" w:rsidRPr="00E320E9">
              <w:rPr>
                <w:rFonts w:ascii="Arial" w:eastAsia="SimSun" w:hAnsi="Arial"/>
                <w:sz w:val="22"/>
                <w:szCs w:val="22"/>
                <w:lang w:eastAsia="zh-CN"/>
              </w:rPr>
              <w:t xml:space="preserve"> (June)</w:t>
            </w:r>
          </w:p>
        </w:tc>
      </w:tr>
      <w:tr w:rsidR="00A16572" w:rsidRPr="00E320E9" w:rsidTr="00380473">
        <w:trPr>
          <w:trHeight w:val="693"/>
        </w:trPr>
        <w:tc>
          <w:tcPr>
            <w:tcW w:w="2376" w:type="dxa"/>
            <w:shd w:val="clear" w:color="auto" w:fill="D9D9D9" w:themeFill="background1" w:themeFillShade="D9"/>
            <w:vAlign w:val="center"/>
          </w:tcPr>
          <w:p w:rsidR="00A16572" w:rsidRPr="00E320E9" w:rsidRDefault="00A16572" w:rsidP="00380473">
            <w:pPr>
              <w:tabs>
                <w:tab w:val="right" w:pos="-1800"/>
                <w:tab w:val="left" w:pos="1440"/>
              </w:tabs>
              <w:spacing w:after="0" w:line="240" w:lineRule="auto"/>
              <w:ind w:right="34"/>
              <w:jc w:val="both"/>
              <w:rPr>
                <w:rFonts w:ascii="Arial" w:eastAsia="SimSun" w:hAnsi="Arial"/>
                <w:sz w:val="22"/>
                <w:szCs w:val="22"/>
                <w:lang w:eastAsia="zh-CN"/>
              </w:rPr>
            </w:pPr>
            <w:r w:rsidRPr="00E320E9">
              <w:rPr>
                <w:rFonts w:ascii="Arial" w:eastAsia="SimSun" w:hAnsi="Arial"/>
                <w:sz w:val="22"/>
                <w:szCs w:val="22"/>
                <w:lang w:eastAsia="zh-CN"/>
              </w:rPr>
              <w:t>Principal Recipient</w:t>
            </w:r>
            <w:r w:rsidR="003B7BDB" w:rsidRPr="00E320E9">
              <w:rPr>
                <w:rFonts w:ascii="Arial" w:eastAsia="SimSun" w:hAnsi="Arial"/>
                <w:sz w:val="22"/>
                <w:szCs w:val="22"/>
                <w:lang w:val="fr-CH" w:eastAsia="zh-CN"/>
              </w:rPr>
              <w:t>(</w:t>
            </w:r>
            <w:r w:rsidRPr="00E320E9">
              <w:rPr>
                <w:rFonts w:ascii="Arial" w:eastAsia="SimSun" w:hAnsi="Arial"/>
                <w:sz w:val="22"/>
                <w:szCs w:val="22"/>
                <w:lang w:eastAsia="zh-CN"/>
              </w:rPr>
              <w:t>s</w:t>
            </w:r>
            <w:r w:rsidR="003B7BDB" w:rsidRPr="00E320E9">
              <w:rPr>
                <w:rFonts w:ascii="Arial" w:eastAsia="SimSun" w:hAnsi="Arial"/>
                <w:sz w:val="22"/>
                <w:szCs w:val="22"/>
                <w:lang w:eastAsia="zh-CN"/>
              </w:rPr>
              <w:t>)</w:t>
            </w:r>
            <w:r w:rsidRPr="00E320E9">
              <w:rPr>
                <w:rFonts w:ascii="Arial" w:eastAsia="SimSun" w:hAnsi="Arial"/>
                <w:sz w:val="22"/>
                <w:szCs w:val="22"/>
                <w:lang w:eastAsia="zh-CN"/>
              </w:rPr>
              <w:t xml:space="preserve"> </w:t>
            </w:r>
          </w:p>
        </w:tc>
        <w:tc>
          <w:tcPr>
            <w:tcW w:w="7182" w:type="dxa"/>
            <w:gridSpan w:val="3"/>
            <w:vAlign w:val="center"/>
          </w:tcPr>
          <w:p w:rsidR="00C007FB" w:rsidRPr="00E320E9" w:rsidRDefault="00C007FB" w:rsidP="00C007FB">
            <w:pPr>
              <w:autoSpaceDE w:val="0"/>
              <w:autoSpaceDN w:val="0"/>
              <w:adjustRightInd w:val="0"/>
              <w:spacing w:after="0" w:line="240" w:lineRule="auto"/>
              <w:rPr>
                <w:rFonts w:ascii="Arial" w:hAnsi="Arial"/>
                <w:sz w:val="22"/>
                <w:szCs w:val="22"/>
                <w:lang w:eastAsia="en-GB"/>
              </w:rPr>
            </w:pPr>
            <w:r w:rsidRPr="00E320E9">
              <w:rPr>
                <w:rFonts w:ascii="Arial" w:hAnsi="Arial"/>
                <w:sz w:val="22"/>
                <w:szCs w:val="22"/>
                <w:lang w:eastAsia="en-GB"/>
              </w:rPr>
              <w:t xml:space="preserve">The Economic Relations Division, Ministry of Finance, The Government of the People's Republic of Bangladesh; </w:t>
            </w:r>
          </w:p>
          <w:p w:rsidR="00A16572" w:rsidRPr="00E320E9" w:rsidRDefault="00C007FB" w:rsidP="00C007FB">
            <w:pPr>
              <w:autoSpaceDE w:val="0"/>
              <w:autoSpaceDN w:val="0"/>
              <w:adjustRightInd w:val="0"/>
              <w:spacing w:after="0" w:line="240" w:lineRule="auto"/>
              <w:rPr>
                <w:rFonts w:ascii="Arial" w:eastAsia="SimSun" w:hAnsi="Arial"/>
                <w:sz w:val="22"/>
                <w:szCs w:val="22"/>
                <w:lang w:eastAsia="zh-CN"/>
              </w:rPr>
            </w:pPr>
            <w:r w:rsidRPr="00E320E9">
              <w:rPr>
                <w:rFonts w:ascii="Arial" w:hAnsi="Arial"/>
                <w:sz w:val="22"/>
                <w:szCs w:val="22"/>
                <w:lang w:eastAsia="en-GB"/>
              </w:rPr>
              <w:t>Bangladesh Rural Advancement Committee (</w:t>
            </w:r>
            <w:r w:rsidR="001F3422" w:rsidRPr="00E320E9">
              <w:rPr>
                <w:rFonts w:ascii="Arial" w:eastAsia="SimSun" w:hAnsi="Arial"/>
                <w:sz w:val="22"/>
                <w:szCs w:val="22"/>
                <w:lang w:eastAsia="zh-CN"/>
              </w:rPr>
              <w:t>BRAC</w:t>
            </w:r>
            <w:r w:rsidRPr="00E320E9">
              <w:rPr>
                <w:rFonts w:ascii="Arial" w:eastAsia="SimSun" w:hAnsi="Arial"/>
                <w:sz w:val="22"/>
                <w:szCs w:val="22"/>
                <w:lang w:eastAsia="zh-CN"/>
              </w:rPr>
              <w:t>)</w:t>
            </w:r>
          </w:p>
        </w:tc>
      </w:tr>
    </w:tbl>
    <w:p w:rsidR="00833A12" w:rsidRPr="00E320E9" w:rsidRDefault="003D4379" w:rsidP="007B6968">
      <w:pPr>
        <w:spacing w:after="0" w:line="240" w:lineRule="auto"/>
        <w:ind w:left="-142"/>
        <w:jc w:val="both"/>
        <w:rPr>
          <w:rFonts w:ascii="Arial" w:eastAsia="SimSun" w:hAnsi="Arial"/>
          <w:lang w:eastAsia="zh-CN"/>
        </w:rPr>
      </w:pPr>
      <w:r w:rsidRPr="00E320E9">
        <w:rPr>
          <w:noProof/>
        </w:rPr>
        <w:pict>
          <v:shape id="Text Box 2" o:spid="_x0000_s1031" type="#_x0000_t202" style="position:absolute;left:0;text-align:left;margin-left:-11pt;margin-top:6.75pt;width:485.65pt;height:78.9pt;z-index:25168588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" fillcolor="#95b3d7 [1940]" strokecolor="#365f91 [2404]">
            <v:textbox style="mso-next-textbox:#Text Box 2">
              <w:txbxContent>
                <w:p w:rsidR="00ED4FC5" w:rsidRPr="00AA1561" w:rsidRDefault="00ED4FC5" w:rsidP="00FC2D8F">
                  <w:pPr>
                    <w:autoSpaceDE w:val="0"/>
                    <w:autoSpaceDN w:val="0"/>
                    <w:adjustRightInd w:val="0"/>
                    <w:spacing w:before="120" w:after="0" w:line="240" w:lineRule="auto"/>
                    <w:rPr>
                      <w:rFonts w:ascii="Arial" w:hAnsi="Arial"/>
                      <w:bCs/>
                      <w:i/>
                      <w:iCs/>
                      <w:color w:val="000000"/>
                      <w:szCs w:val="20"/>
                    </w:rPr>
                  </w:pPr>
                  <w:r w:rsidRPr="00FC2D8F">
                    <w:rPr>
                      <w:rFonts w:ascii="Arial" w:hAnsi="Arial"/>
                      <w:bCs/>
                      <w:i/>
                      <w:iCs/>
                      <w:color w:val="FFFFFF" w:themeColor="background1"/>
                      <w:szCs w:val="20"/>
                    </w:rPr>
                    <w:t xml:space="preserve">IMPORTANT NOTE: </w:t>
                  </w:r>
                  <w:r>
                    <w:rPr>
                      <w:rFonts w:ascii="Arial" w:hAnsi="Arial"/>
                      <w:bCs/>
                      <w:i/>
                      <w:iCs/>
                      <w:color w:val="000000"/>
                      <w:szCs w:val="20"/>
                    </w:rPr>
                    <w:t xml:space="preserve">This template and core tables are subject to minor </w:t>
                  </w:r>
                  <w:r w:rsidRPr="00AA1561">
                    <w:rPr>
                      <w:rFonts w:ascii="Arial" w:hAnsi="Arial"/>
                      <w:bCs/>
                      <w:i/>
                      <w:iCs/>
                      <w:color w:val="000000"/>
                      <w:szCs w:val="20"/>
                    </w:rPr>
                    <w:t>change</w:t>
                  </w:r>
                  <w:r>
                    <w:rPr>
                      <w:rFonts w:ascii="Arial" w:hAnsi="Arial"/>
                      <w:bCs/>
                      <w:i/>
                      <w:iCs/>
                      <w:color w:val="000000"/>
                      <w:szCs w:val="20"/>
                    </w:rPr>
                    <w:t>s</w:t>
                  </w:r>
                  <w:r w:rsidRPr="00AA1561">
                    <w:rPr>
                      <w:rFonts w:ascii="Arial" w:hAnsi="Arial"/>
                      <w:bCs/>
                      <w:i/>
                      <w:iCs/>
                      <w:color w:val="000000"/>
                      <w:szCs w:val="20"/>
                    </w:rPr>
                    <w:t xml:space="preserve"> pending further decisions </w:t>
                  </w:r>
                  <w:r>
                    <w:rPr>
                      <w:rFonts w:ascii="Arial" w:hAnsi="Arial"/>
                      <w:bCs/>
                      <w:i/>
                      <w:iCs/>
                      <w:color w:val="000000"/>
                      <w:szCs w:val="20"/>
                    </w:rPr>
                    <w:t xml:space="preserve">to be taken </w:t>
                  </w:r>
                  <w:r w:rsidRPr="00AA1561">
                    <w:rPr>
                      <w:rFonts w:ascii="Arial" w:hAnsi="Arial"/>
                      <w:bCs/>
                      <w:i/>
                      <w:iCs/>
                      <w:color w:val="000000"/>
                      <w:szCs w:val="20"/>
                    </w:rPr>
                    <w:t>in early 2014.</w:t>
                  </w:r>
                </w:p>
                <w:p w:rsidR="00ED4FC5" w:rsidRPr="0008527A" w:rsidRDefault="00ED4FC5" w:rsidP="00FC2D8F">
                  <w:pPr>
                    <w:pStyle w:val="Default"/>
                    <w:spacing w:before="120"/>
                    <w:rPr>
                      <w:rFonts w:ascii="Arial" w:hAnsi="Arial"/>
                      <w:iCs/>
                    </w:rPr>
                  </w:pPr>
                  <w:r>
                    <w:rPr>
                      <w:rFonts w:ascii="Arial" w:hAnsi="Arial" w:cs="Arial"/>
                      <w:b/>
                      <w:bCs/>
                      <w:iCs/>
                      <w:sz w:val="22"/>
                      <w:szCs w:val="22"/>
                    </w:rPr>
                    <w:t>Applicants should refer to the</w:t>
                  </w:r>
                  <w:r w:rsidRPr="00715E4A">
                    <w:rPr>
                      <w:rFonts w:ascii="Arial" w:hAnsi="Arial" w:cs="Arial"/>
                      <w:b/>
                      <w:bCs/>
                      <w:iCs/>
                      <w:sz w:val="22"/>
                      <w:szCs w:val="22"/>
                    </w:rPr>
                    <w:t xml:space="preserve"> </w:t>
                  </w:r>
                  <w:r w:rsidRPr="0008527A">
                    <w:rPr>
                      <w:rFonts w:ascii="Arial" w:hAnsi="Arial" w:cs="Arial"/>
                      <w:b/>
                      <w:bCs/>
                      <w:iCs/>
                      <w:sz w:val="22"/>
                      <w:szCs w:val="22"/>
                    </w:rPr>
                    <w:t xml:space="preserve">Standard Concept Note Instructions </w:t>
                  </w:r>
                  <w:r>
                    <w:rPr>
                      <w:rFonts w:ascii="Arial" w:hAnsi="Arial" w:cs="Arial"/>
                      <w:b/>
                      <w:bCs/>
                      <w:iCs/>
                      <w:sz w:val="22"/>
                      <w:szCs w:val="22"/>
                    </w:rPr>
                    <w:t>to complete this template.</w:t>
                  </w:r>
                </w:p>
              </w:txbxContent>
            </v:textbox>
          </v:shape>
        </w:pict>
      </w:r>
    </w:p>
    <w:p w:rsidR="00380473" w:rsidRPr="00E320E9" w:rsidRDefault="00380473" w:rsidP="007B6968">
      <w:pPr>
        <w:spacing w:after="0" w:line="240" w:lineRule="auto"/>
        <w:ind w:left="-142"/>
        <w:jc w:val="both"/>
        <w:rPr>
          <w:rFonts w:ascii="Arial" w:eastAsia="SimSun" w:hAnsi="Arial"/>
          <w:lang w:eastAsia="zh-CN"/>
        </w:rPr>
      </w:pPr>
    </w:p>
    <w:p w:rsidR="00380473" w:rsidRPr="00E320E9" w:rsidRDefault="00380473" w:rsidP="007B6968">
      <w:pPr>
        <w:spacing w:after="0" w:line="240" w:lineRule="auto"/>
        <w:ind w:left="-142"/>
        <w:jc w:val="both"/>
        <w:rPr>
          <w:rFonts w:ascii="Arial" w:eastAsia="SimSun" w:hAnsi="Arial"/>
          <w:lang w:eastAsia="zh-CN"/>
        </w:rPr>
      </w:pPr>
    </w:p>
    <w:p w:rsidR="00380473" w:rsidRPr="00E320E9" w:rsidRDefault="00380473" w:rsidP="007B6968">
      <w:pPr>
        <w:spacing w:after="0" w:line="240" w:lineRule="auto"/>
        <w:ind w:left="-142"/>
        <w:jc w:val="both"/>
        <w:rPr>
          <w:rFonts w:ascii="Arial" w:eastAsia="SimSun" w:hAnsi="Arial"/>
          <w:lang w:eastAsia="zh-CN"/>
        </w:rPr>
      </w:pPr>
    </w:p>
    <w:p w:rsidR="00380473" w:rsidRPr="00E320E9" w:rsidRDefault="00380473" w:rsidP="007B6968">
      <w:pPr>
        <w:spacing w:after="0" w:line="240" w:lineRule="auto"/>
        <w:ind w:left="-142"/>
        <w:jc w:val="both"/>
        <w:rPr>
          <w:rFonts w:ascii="Arial" w:eastAsia="SimSun" w:hAnsi="Arial"/>
          <w:lang w:eastAsia="zh-CN"/>
        </w:rPr>
      </w:pPr>
    </w:p>
    <w:p w:rsidR="00380473" w:rsidRPr="00E320E9" w:rsidRDefault="00380473" w:rsidP="007B6968">
      <w:pPr>
        <w:spacing w:after="0" w:line="240" w:lineRule="auto"/>
        <w:ind w:left="-142"/>
        <w:jc w:val="both"/>
        <w:rPr>
          <w:rFonts w:ascii="Arial" w:eastAsia="SimSun" w:hAnsi="Arial"/>
          <w:lang w:eastAsia="zh-CN"/>
        </w:rPr>
      </w:pPr>
    </w:p>
    <w:p w:rsidR="00380473" w:rsidRPr="00E320E9" w:rsidRDefault="00380473" w:rsidP="007B6968">
      <w:pPr>
        <w:spacing w:after="0" w:line="240" w:lineRule="auto"/>
        <w:ind w:left="-142"/>
        <w:jc w:val="both"/>
        <w:rPr>
          <w:rFonts w:ascii="Arial" w:eastAsia="SimSun" w:hAnsi="Arial"/>
          <w:lang w:eastAsia="zh-CN"/>
        </w:rPr>
      </w:pPr>
    </w:p>
    <w:p w:rsidR="00380473" w:rsidRPr="00EC0E7A" w:rsidRDefault="00064AE0" w:rsidP="00064AE0">
      <w:pPr>
        <w:spacing w:after="0" w:line="240" w:lineRule="auto"/>
        <w:ind w:left="-142"/>
        <w:jc w:val="center"/>
        <w:rPr>
          <w:rFonts w:eastAsia="SimSun"/>
          <w:sz w:val="40"/>
          <w:szCs w:val="40"/>
          <w:u w:val="single"/>
          <w:lang w:eastAsia="zh-CN"/>
        </w:rPr>
      </w:pPr>
      <w:r w:rsidRPr="00EC0E7A">
        <w:rPr>
          <w:rFonts w:eastAsia="SimSun"/>
          <w:sz w:val="40"/>
          <w:szCs w:val="40"/>
          <w:highlight w:val="green"/>
          <w:u w:val="single"/>
          <w:lang w:eastAsia="zh-CN"/>
        </w:rPr>
        <w:t>THIS IS DRAFT IN PROGRESS…</w:t>
      </w:r>
    </w:p>
    <w:tbl>
      <w:tblPr>
        <w:tblStyle w:val="TableGrid"/>
        <w:tblW w:w="9502" w:type="dxa"/>
        <w:tblInd w:w="-34" w:type="dxa"/>
        <w:shd w:val="clear" w:color="auto" w:fill="D9D9D9" w:themeFill="background1" w:themeFillShade="D9"/>
        <w:tblLayout w:type="fixed"/>
        <w:tblLook w:val="04A0"/>
      </w:tblPr>
      <w:tblGrid>
        <w:gridCol w:w="9502"/>
      </w:tblGrid>
      <w:tr w:rsidR="001C78E1" w:rsidRPr="00E320E9" w:rsidTr="00380473">
        <w:trPr>
          <w:trHeight w:val="555"/>
        </w:trPr>
        <w:tc>
          <w:tcPr>
            <w:tcW w:w="9502" w:type="dxa"/>
            <w:tcBorders>
              <w:bottom w:val="single" w:sz="4" w:space="0" w:color="auto"/>
            </w:tcBorders>
            <w:shd w:val="clear" w:color="auto" w:fill="D9D9D9" w:themeFill="background1" w:themeFillShade="D9"/>
            <w:vAlign w:val="center"/>
          </w:tcPr>
          <w:p w:rsidR="001C78E1" w:rsidRPr="00E320E9" w:rsidRDefault="00AD4F40" w:rsidP="007B6968">
            <w:pPr>
              <w:spacing w:after="0" w:line="240" w:lineRule="auto"/>
              <w:jc w:val="both"/>
              <w:rPr>
                <w:rFonts w:ascii="Arial" w:eastAsia="SimSun" w:hAnsi="Arial"/>
                <w:b w:val="0"/>
                <w:sz w:val="22"/>
                <w:szCs w:val="22"/>
                <w:lang w:eastAsia="zh-CN"/>
              </w:rPr>
            </w:pPr>
            <w:bookmarkStart w:id="0" w:name="_MON_1431334623"/>
            <w:bookmarkStart w:id="1" w:name="_MON_1431437385"/>
            <w:bookmarkStart w:id="2" w:name="_MON_1431437635"/>
            <w:bookmarkStart w:id="3" w:name="_MON_1431437643"/>
            <w:bookmarkStart w:id="4" w:name="_MON_1430143871"/>
            <w:bookmarkStart w:id="5" w:name="_MON_1431442969"/>
            <w:bookmarkStart w:id="6" w:name="_MON_1431442984"/>
            <w:bookmarkStart w:id="7" w:name="_MON_1431443216"/>
            <w:bookmarkStart w:id="8" w:name="_MON_1431443234"/>
            <w:bookmarkStart w:id="9" w:name="_MON_1429424106"/>
            <w:bookmarkStart w:id="10" w:name="_MON_1429424119"/>
            <w:bookmarkStart w:id="11" w:name="_MON_1429435120"/>
            <w:bookmarkStart w:id="12" w:name="_MON_1429517486"/>
            <w:bookmarkStart w:id="13" w:name="_MON_1429517589"/>
            <w:bookmarkStart w:id="14" w:name="_MON_1429435141"/>
            <w:bookmarkStart w:id="15" w:name="_MON_1429435276"/>
            <w:bookmarkStart w:id="16" w:name="_MON_1429423679"/>
            <w:bookmarkStart w:id="17" w:name="_MON_143014336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E320E9">
              <w:rPr>
                <w:rFonts w:ascii="Arial" w:eastAsia="SimSun" w:hAnsi="Arial"/>
                <w:sz w:val="22"/>
                <w:szCs w:val="22"/>
                <w:lang w:eastAsia="zh-CN"/>
              </w:rPr>
              <w:t>Funding Request S</w:t>
            </w:r>
            <w:r w:rsidR="001C78E1" w:rsidRPr="00E320E9">
              <w:rPr>
                <w:rFonts w:ascii="Arial" w:eastAsia="SimSun" w:hAnsi="Arial"/>
                <w:sz w:val="22"/>
                <w:szCs w:val="22"/>
                <w:lang w:eastAsia="zh-CN"/>
              </w:rPr>
              <w:t>ummary</w:t>
            </w:r>
            <w:r w:rsidRPr="00E320E9">
              <w:rPr>
                <w:rFonts w:ascii="Arial" w:eastAsia="SimSun" w:hAnsi="Arial"/>
                <w:sz w:val="22"/>
                <w:szCs w:val="22"/>
                <w:lang w:eastAsia="zh-CN"/>
              </w:rPr>
              <w:t xml:space="preserve"> Table</w:t>
            </w:r>
            <w:r w:rsidR="001C78E1" w:rsidRPr="00E320E9">
              <w:rPr>
                <w:rFonts w:ascii="Arial" w:eastAsia="SimSun" w:hAnsi="Arial"/>
                <w:sz w:val="22"/>
                <w:szCs w:val="22"/>
                <w:lang w:eastAsia="zh-CN"/>
              </w:rPr>
              <w:t xml:space="preserve"> </w:t>
            </w:r>
            <w:r w:rsidR="00790019" w:rsidRPr="00E320E9">
              <w:rPr>
                <w:rFonts w:ascii="Arial" w:eastAsia="SimSun" w:hAnsi="Arial"/>
                <w:sz w:val="22"/>
                <w:szCs w:val="22"/>
                <w:lang w:eastAsia="zh-CN"/>
              </w:rPr>
              <w:t>*</w:t>
            </w:r>
            <w:r w:rsidR="00297CA8" w:rsidRPr="00E320E9">
              <w:rPr>
                <w:rFonts w:ascii="Arial" w:eastAsia="SimSun" w:hAnsi="Arial"/>
                <w:sz w:val="22"/>
                <w:szCs w:val="22"/>
                <w:lang w:eastAsia="zh-CN"/>
              </w:rPr>
              <w:t xml:space="preserve"> </w:t>
            </w:r>
          </w:p>
        </w:tc>
      </w:tr>
    </w:tbl>
    <w:p w:rsidR="00380473" w:rsidRPr="00E320E9" w:rsidRDefault="00380473" w:rsidP="007B6968">
      <w:pPr>
        <w:spacing w:after="0" w:line="240" w:lineRule="auto"/>
        <w:jc w:val="both"/>
        <w:rPr>
          <w:rFonts w:ascii="Arial" w:eastAsia="SimSun" w:hAnsi="Arial"/>
          <w:b w:val="0"/>
          <w:bCs/>
          <w:lang w:eastAsia="zh-CN"/>
        </w:rPr>
      </w:pPr>
    </w:p>
    <w:p w:rsidR="00AA1561" w:rsidRPr="00E320E9" w:rsidRDefault="00AA1561" w:rsidP="007B6968">
      <w:pPr>
        <w:spacing w:after="0" w:line="240" w:lineRule="auto"/>
        <w:jc w:val="both"/>
        <w:rPr>
          <w:rFonts w:ascii="Arial" w:hAnsi="Arial"/>
          <w:b w:val="0"/>
          <w:bCs/>
          <w:i/>
        </w:rPr>
      </w:pPr>
      <w:r w:rsidRPr="00E320E9">
        <w:rPr>
          <w:rFonts w:ascii="Arial" w:hAnsi="Arial"/>
          <w:noProof/>
        </w:rPr>
        <w:drawing>
          <wp:anchor distT="0" distB="0" distL="114300" distR="114300" simplePos="0" relativeHeight="251725824" behindDoc="0" locked="0" layoutInCell="1" allowOverlap="1">
            <wp:simplePos x="0" y="0"/>
            <wp:positionH relativeFrom="column">
              <wp:posOffset>-19050</wp:posOffset>
            </wp:positionH>
            <wp:positionV relativeFrom="paragraph">
              <wp:posOffset>93980</wp:posOffset>
            </wp:positionV>
            <wp:extent cx="247650" cy="247650"/>
            <wp:effectExtent l="0" t="0" r="0" b="0"/>
            <wp:wrapSquare wrapText="bothSides"/>
            <wp:docPr id="18" name="Picture 18" descr="Description: C:\Users\agreen\AppData\Local\Microsoft\Windows\Temporary Internet Files\Content.IE5\2QMQR3C9\MC91021732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 descr="Description: C:\Users\agreen\AppData\Local\Microsoft\Windows\Temporary Internet Files\Content.IE5\2QMQR3C9\MC910217323[1].wmf"/>
                    <pic:cNvPicPr>
                      <a:picLocks noChangeAspect="1" noChangeArrowheads="1"/>
                    </pic:cNvPicPr>
                  </pic:nvPicPr>
                  <pic:blipFill>
                    <a:blip r:embed="rId13">
                      <a:duotone>
                        <a:prstClr val="black"/>
                        <a:schemeClr val="accent5">
                          <a:tint val="45000"/>
                          <a:satMod val="400000"/>
                        </a:schemeClr>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1042" b="-1042"/>
                    <a:stretch>
                      <a:fillRect/>
                    </a:stretch>
                  </pic:blipFill>
                  <pic:spPr bwMode="auto">
                    <a:xfrm>
                      <a:off x="0" y="0"/>
                      <a:ext cx="247650" cy="247650"/>
                    </a:xfrm>
                    <a:prstGeom prst="rect">
                      <a:avLst/>
                    </a:prstGeom>
                    <a:noFill/>
                    <a:ln>
                      <a:noFill/>
                    </a:ln>
                    <a:extLst/>
                  </pic:spPr>
                </pic:pic>
              </a:graphicData>
            </a:graphic>
          </wp:anchor>
        </w:drawing>
      </w:r>
      <w:r w:rsidRPr="00E320E9">
        <w:rPr>
          <w:rFonts w:ascii="Arial" w:hAnsi="Arial"/>
        </w:rPr>
        <w:t>A funding request summary table will be automatically generated in the online grant management platform based on the information presented in the programmatic gap table and modular templates.  Detailed information will be provided in early 2014</w:t>
      </w:r>
      <w:r w:rsidRPr="00E320E9">
        <w:rPr>
          <w:rFonts w:ascii="Arial" w:hAnsi="Arial"/>
          <w:b w:val="0"/>
        </w:rPr>
        <w:t>.</w:t>
      </w:r>
    </w:p>
    <w:p w:rsidR="002F76E7" w:rsidRPr="00E320E9" w:rsidRDefault="002F76E7" w:rsidP="007B6968">
      <w:pPr>
        <w:spacing w:after="0" w:line="240" w:lineRule="auto"/>
        <w:jc w:val="both"/>
        <w:rPr>
          <w:rFonts w:ascii="Arial" w:eastAsia="SimSun" w:hAnsi="Arial"/>
          <w:lang w:eastAsia="zh-CN"/>
        </w:rPr>
      </w:pPr>
      <w:r w:rsidRPr="00E320E9">
        <w:rPr>
          <w:rFonts w:ascii="Arial" w:eastAsia="SimSun" w:hAnsi="Arial"/>
          <w:lang w:eastAsia="zh-CN"/>
        </w:rP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58"/>
      </w:tblGrid>
      <w:tr w:rsidR="008759EC" w:rsidRPr="00E320E9" w:rsidTr="00380473">
        <w:trPr>
          <w:trHeight w:val="332"/>
        </w:trPr>
        <w:tc>
          <w:tcPr>
            <w:tcW w:w="9592" w:type="dxa"/>
            <w:shd w:val="clear" w:color="auto" w:fill="365F91" w:themeFill="accent1" w:themeFillShade="BF"/>
          </w:tcPr>
          <w:p w:rsidR="00766339" w:rsidRPr="00E320E9" w:rsidRDefault="008759EC" w:rsidP="007B6968">
            <w:pPr>
              <w:spacing w:after="0" w:line="240" w:lineRule="auto"/>
              <w:jc w:val="both"/>
              <w:rPr>
                <w:rFonts w:ascii="Arial" w:hAnsi="Arial"/>
                <w:b w:val="0"/>
                <w:bCs/>
              </w:rPr>
            </w:pPr>
            <w:bookmarkStart w:id="18" w:name="_MON_1429434826"/>
            <w:bookmarkStart w:id="19" w:name="_MON_1429434858"/>
            <w:bookmarkStart w:id="20" w:name="_MON_1429434901"/>
            <w:bookmarkStart w:id="21" w:name="_MON_1429434969"/>
            <w:bookmarkStart w:id="22" w:name="_MON_1429435027"/>
            <w:bookmarkStart w:id="23" w:name="_MON_1429435127"/>
            <w:bookmarkStart w:id="24" w:name="_MON_1429435151"/>
            <w:bookmarkStart w:id="25" w:name="_MON_1429435247"/>
            <w:bookmarkStart w:id="26" w:name="_MON_1429435348"/>
            <w:bookmarkStart w:id="27" w:name="_MON_1429435369"/>
            <w:bookmarkStart w:id="28" w:name="_MON_1429917994"/>
            <w:bookmarkStart w:id="29" w:name="_MON_1431161851"/>
            <w:bookmarkStart w:id="30" w:name="_MON_1431161843"/>
            <w:bookmarkStart w:id="31" w:name="_MON_1429918236"/>
            <w:bookmarkStart w:id="32" w:name="_MON_1429918246"/>
            <w:bookmarkStart w:id="33" w:name="_MON_1429918344"/>
            <w:bookmarkStart w:id="34" w:name="_MON_1429918573"/>
            <w:bookmarkStart w:id="35" w:name="_MON_1429918612"/>
            <w:bookmarkStart w:id="36" w:name="_MON_1429918725"/>
            <w:bookmarkStart w:id="37" w:name="_MON_1429919047"/>
            <w:bookmarkStart w:id="38" w:name="_MON_1429919111"/>
            <w:bookmarkStart w:id="39" w:name="_MON_1429919147"/>
            <w:bookmarkStart w:id="40" w:name="_MON_1429919186"/>
            <w:bookmarkStart w:id="41" w:name="_MON_1429919223"/>
            <w:bookmarkStart w:id="42" w:name="_MON_1429919269"/>
            <w:bookmarkStart w:id="43" w:name="_MON_1429919278"/>
            <w:bookmarkStart w:id="44" w:name="_MON_1429920120"/>
            <w:bookmarkStart w:id="45" w:name="_MON_1423494660"/>
            <w:bookmarkStart w:id="46" w:name="_MON_1429951379"/>
            <w:bookmarkStart w:id="47" w:name="_MON_1423496321"/>
            <w:bookmarkStart w:id="48" w:name="_MON_1429517634"/>
            <w:bookmarkStart w:id="49" w:name="_MON_1429517668"/>
            <w:bookmarkStart w:id="50" w:name="_MON_142991786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E320E9">
              <w:rPr>
                <w:rFonts w:ascii="Arial" w:hAnsi="Arial"/>
                <w:bCs/>
              </w:rPr>
              <w:lastRenderedPageBreak/>
              <w:t xml:space="preserve">SECTION </w:t>
            </w:r>
            <w:r w:rsidR="00F55A38" w:rsidRPr="00E320E9">
              <w:rPr>
                <w:rFonts w:ascii="Arial" w:hAnsi="Arial"/>
                <w:bCs/>
              </w:rPr>
              <w:t>1</w:t>
            </w:r>
            <w:r w:rsidR="00711B57" w:rsidRPr="00E320E9">
              <w:rPr>
                <w:rFonts w:ascii="Arial" w:hAnsi="Arial"/>
                <w:bCs/>
              </w:rPr>
              <w:t>: C</w:t>
            </w:r>
            <w:r w:rsidR="00CE41F3" w:rsidRPr="00E320E9">
              <w:rPr>
                <w:rFonts w:ascii="Arial" w:hAnsi="Arial"/>
                <w:bCs/>
              </w:rPr>
              <w:t>OUNTRY CONTEXT</w:t>
            </w:r>
            <w:r w:rsidR="00711B57" w:rsidRPr="00E320E9">
              <w:rPr>
                <w:rFonts w:ascii="Arial" w:hAnsi="Arial"/>
                <w:bCs/>
              </w:rPr>
              <w:t xml:space="preserve"> </w:t>
            </w:r>
          </w:p>
        </w:tc>
      </w:tr>
      <w:tr w:rsidR="00934833" w:rsidRPr="00E320E9" w:rsidTr="00380473">
        <w:trPr>
          <w:trHeight w:val="332"/>
        </w:trPr>
        <w:tc>
          <w:tcPr>
            <w:tcW w:w="9592" w:type="dxa"/>
            <w:shd w:val="clear" w:color="auto" w:fill="B8CCE4" w:themeFill="accent1" w:themeFillTint="66"/>
          </w:tcPr>
          <w:p w:rsidR="00DD58E9" w:rsidRPr="00E320E9" w:rsidRDefault="00934833" w:rsidP="007B6968">
            <w:pPr>
              <w:keepNext/>
              <w:keepLines/>
              <w:spacing w:after="0" w:line="240" w:lineRule="auto"/>
              <w:jc w:val="both"/>
              <w:rPr>
                <w:rFonts w:ascii="Arial" w:hAnsi="Arial"/>
                <w:b w:val="0"/>
                <w:bCs/>
                <w:iCs/>
              </w:rPr>
            </w:pPr>
            <w:r w:rsidRPr="00E320E9">
              <w:rPr>
                <w:rFonts w:ascii="Arial" w:hAnsi="Arial"/>
                <w:b w:val="0"/>
                <w:bCs/>
                <w:iCs/>
              </w:rPr>
              <w:t>This section requests information on the country context, including</w:t>
            </w:r>
            <w:r w:rsidR="000B5AFC" w:rsidRPr="00E320E9">
              <w:rPr>
                <w:rFonts w:ascii="Arial" w:hAnsi="Arial"/>
                <w:b w:val="0"/>
                <w:bCs/>
                <w:iCs/>
              </w:rPr>
              <w:t xml:space="preserve"> the disease epidemiology</w:t>
            </w:r>
            <w:r w:rsidR="00516073" w:rsidRPr="00E320E9">
              <w:rPr>
                <w:rFonts w:ascii="Arial" w:hAnsi="Arial"/>
                <w:b w:val="0"/>
                <w:bCs/>
                <w:iCs/>
              </w:rPr>
              <w:t>,</w:t>
            </w:r>
            <w:r w:rsidRPr="00E320E9">
              <w:rPr>
                <w:rFonts w:ascii="Arial" w:hAnsi="Arial"/>
                <w:b w:val="0"/>
                <w:bCs/>
                <w:iCs/>
              </w:rPr>
              <w:t xml:space="preserve"> </w:t>
            </w:r>
            <w:r w:rsidR="000B5AFC" w:rsidRPr="00E320E9">
              <w:rPr>
                <w:rFonts w:ascii="Arial" w:hAnsi="Arial"/>
                <w:b w:val="0"/>
                <w:bCs/>
                <w:iCs/>
              </w:rPr>
              <w:t xml:space="preserve">the </w:t>
            </w:r>
            <w:r w:rsidRPr="00E320E9">
              <w:rPr>
                <w:rFonts w:ascii="Arial" w:hAnsi="Arial"/>
                <w:b w:val="0"/>
                <w:bCs/>
                <w:iCs/>
              </w:rPr>
              <w:t xml:space="preserve">health </w:t>
            </w:r>
            <w:r w:rsidR="000B5AFC" w:rsidRPr="00E320E9">
              <w:rPr>
                <w:rFonts w:ascii="Arial" w:hAnsi="Arial"/>
                <w:b w:val="0"/>
                <w:bCs/>
                <w:iCs/>
              </w:rPr>
              <w:t xml:space="preserve">systems </w:t>
            </w:r>
            <w:r w:rsidRPr="00E320E9">
              <w:rPr>
                <w:rFonts w:ascii="Arial" w:hAnsi="Arial"/>
                <w:b w:val="0"/>
                <w:bCs/>
                <w:iCs/>
              </w:rPr>
              <w:t xml:space="preserve">and community systems </w:t>
            </w:r>
            <w:r w:rsidR="000B5AFC" w:rsidRPr="00E320E9">
              <w:rPr>
                <w:rFonts w:ascii="Arial" w:hAnsi="Arial"/>
                <w:b w:val="0"/>
                <w:bCs/>
                <w:iCs/>
              </w:rPr>
              <w:t>setting</w:t>
            </w:r>
            <w:r w:rsidRPr="00E320E9">
              <w:rPr>
                <w:rFonts w:ascii="Arial" w:hAnsi="Arial"/>
                <w:b w:val="0"/>
                <w:bCs/>
                <w:iCs/>
              </w:rPr>
              <w:t>, and the human rights</w:t>
            </w:r>
            <w:r w:rsidR="00516073" w:rsidRPr="00E320E9">
              <w:rPr>
                <w:rFonts w:ascii="Arial" w:hAnsi="Arial"/>
                <w:b w:val="0"/>
                <w:bCs/>
                <w:iCs/>
              </w:rPr>
              <w:t xml:space="preserve"> situation</w:t>
            </w:r>
            <w:r w:rsidR="00DD58E9" w:rsidRPr="00E320E9">
              <w:rPr>
                <w:rFonts w:ascii="Arial" w:hAnsi="Arial"/>
                <w:b w:val="0"/>
                <w:bCs/>
                <w:iCs/>
              </w:rPr>
              <w:t xml:space="preserve">. This description is critical for justifying the choice of appropriate interventions. </w:t>
            </w:r>
          </w:p>
        </w:tc>
      </w:tr>
    </w:tbl>
    <w:p w:rsidR="00BF6111" w:rsidRPr="00E320E9" w:rsidRDefault="00BF6111" w:rsidP="007B6968">
      <w:pPr>
        <w:spacing w:after="0" w:line="240" w:lineRule="auto"/>
        <w:jc w:val="both"/>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58"/>
      </w:tblGrid>
      <w:tr w:rsidR="0025108D" w:rsidRPr="00E320E9" w:rsidTr="0025108D">
        <w:trPr>
          <w:trHeight w:val="511"/>
        </w:trPr>
        <w:tc>
          <w:tcPr>
            <w:tcW w:w="9073" w:type="dxa"/>
            <w:shd w:val="clear" w:color="auto" w:fill="D9D9D9"/>
          </w:tcPr>
          <w:p w:rsidR="0025108D" w:rsidRPr="00E320E9" w:rsidRDefault="00F55A38" w:rsidP="007B6968">
            <w:pPr>
              <w:spacing w:after="0" w:line="240" w:lineRule="auto"/>
              <w:jc w:val="both"/>
              <w:rPr>
                <w:rFonts w:ascii="Arial" w:hAnsi="Arial"/>
                <w:bCs/>
              </w:rPr>
            </w:pPr>
            <w:r w:rsidRPr="00E320E9">
              <w:rPr>
                <w:rFonts w:ascii="Arial" w:hAnsi="Arial"/>
                <w:bCs/>
              </w:rPr>
              <w:t>1</w:t>
            </w:r>
            <w:r w:rsidR="0025108D" w:rsidRPr="00E320E9">
              <w:rPr>
                <w:rFonts w:ascii="Arial" w:hAnsi="Arial"/>
                <w:bCs/>
              </w:rPr>
              <w:t>.1 Country Disease</w:t>
            </w:r>
            <w:r w:rsidR="001B6B1E" w:rsidRPr="00E320E9">
              <w:rPr>
                <w:rFonts w:ascii="Arial" w:hAnsi="Arial"/>
                <w:bCs/>
              </w:rPr>
              <w:t xml:space="preserve">, </w:t>
            </w:r>
            <w:r w:rsidR="0025108D" w:rsidRPr="00E320E9">
              <w:rPr>
                <w:rFonts w:ascii="Arial" w:hAnsi="Arial"/>
                <w:bCs/>
              </w:rPr>
              <w:t xml:space="preserve">Health </w:t>
            </w:r>
            <w:r w:rsidR="006940AF" w:rsidRPr="00E320E9">
              <w:rPr>
                <w:rFonts w:ascii="Arial" w:hAnsi="Arial"/>
                <w:bCs/>
              </w:rPr>
              <w:t xml:space="preserve">and Community </w:t>
            </w:r>
            <w:r w:rsidR="0025108D" w:rsidRPr="00E320E9">
              <w:rPr>
                <w:rFonts w:ascii="Arial" w:hAnsi="Arial"/>
                <w:bCs/>
              </w:rPr>
              <w:t>Systems Context</w:t>
            </w:r>
          </w:p>
        </w:tc>
      </w:tr>
      <w:tr w:rsidR="00A22D76" w:rsidRPr="00E320E9" w:rsidTr="006C2F22">
        <w:trPr>
          <w:trHeight w:val="274"/>
        </w:trPr>
        <w:tc>
          <w:tcPr>
            <w:tcW w:w="9073" w:type="dxa"/>
            <w:shd w:val="clear" w:color="auto" w:fill="D9D9D9"/>
          </w:tcPr>
          <w:p w:rsidR="00844DBE" w:rsidRPr="00E320E9" w:rsidRDefault="001B6B1E" w:rsidP="007B6968">
            <w:pPr>
              <w:spacing w:after="0" w:line="240" w:lineRule="auto"/>
              <w:ind w:right="34"/>
              <w:jc w:val="both"/>
              <w:rPr>
                <w:rFonts w:ascii="Arial" w:hAnsi="Arial"/>
                <w:b w:val="0"/>
              </w:rPr>
            </w:pPr>
            <w:r w:rsidRPr="00E320E9">
              <w:rPr>
                <w:rFonts w:ascii="Arial" w:hAnsi="Arial"/>
                <w:b w:val="0"/>
              </w:rPr>
              <w:t xml:space="preserve">With </w:t>
            </w:r>
            <w:r w:rsidR="004768A3" w:rsidRPr="00E320E9">
              <w:rPr>
                <w:rFonts w:ascii="Arial" w:hAnsi="Arial"/>
                <w:b w:val="0"/>
              </w:rPr>
              <w:t>r</w:t>
            </w:r>
            <w:r w:rsidR="00844DBE" w:rsidRPr="00E320E9">
              <w:rPr>
                <w:rFonts w:ascii="Arial" w:hAnsi="Arial"/>
                <w:b w:val="0"/>
              </w:rPr>
              <w:t>efer</w:t>
            </w:r>
            <w:r w:rsidR="004768A3" w:rsidRPr="00E320E9">
              <w:rPr>
                <w:rFonts w:ascii="Arial" w:hAnsi="Arial"/>
                <w:b w:val="0"/>
              </w:rPr>
              <w:t>ence</w:t>
            </w:r>
            <w:r w:rsidR="00F52B9E" w:rsidRPr="00E320E9">
              <w:rPr>
                <w:rFonts w:ascii="Arial" w:hAnsi="Arial"/>
                <w:b w:val="0"/>
              </w:rPr>
              <w:t xml:space="preserve"> </w:t>
            </w:r>
            <w:r w:rsidR="007119FA" w:rsidRPr="00E320E9">
              <w:rPr>
                <w:rFonts w:ascii="Arial" w:hAnsi="Arial"/>
                <w:b w:val="0"/>
              </w:rPr>
              <w:t xml:space="preserve">to </w:t>
            </w:r>
            <w:r w:rsidR="00F52B9E" w:rsidRPr="00E320E9">
              <w:rPr>
                <w:rFonts w:ascii="Arial" w:hAnsi="Arial"/>
                <w:b w:val="0"/>
              </w:rPr>
              <w:t xml:space="preserve">the latest available epidemiological </w:t>
            </w:r>
            <w:r w:rsidRPr="00E320E9">
              <w:rPr>
                <w:rFonts w:ascii="Arial" w:hAnsi="Arial"/>
                <w:b w:val="0"/>
              </w:rPr>
              <w:t>information</w:t>
            </w:r>
            <w:r w:rsidR="0053732D" w:rsidRPr="00E320E9">
              <w:rPr>
                <w:rFonts w:ascii="Arial" w:hAnsi="Arial"/>
                <w:b w:val="0"/>
              </w:rPr>
              <w:t>,</w:t>
            </w:r>
            <w:r w:rsidRPr="00E320E9">
              <w:rPr>
                <w:rFonts w:ascii="Arial" w:hAnsi="Arial"/>
                <w:b w:val="0"/>
              </w:rPr>
              <w:t xml:space="preserve"> </w:t>
            </w:r>
            <w:r w:rsidR="00F52B9E" w:rsidRPr="00E320E9">
              <w:rPr>
                <w:rFonts w:ascii="Arial" w:hAnsi="Arial"/>
                <w:b w:val="0"/>
              </w:rPr>
              <w:t>in</w:t>
            </w:r>
            <w:r w:rsidR="00205F6F" w:rsidRPr="00E320E9">
              <w:rPr>
                <w:rFonts w:ascii="Arial" w:hAnsi="Arial"/>
                <w:b w:val="0"/>
              </w:rPr>
              <w:t xml:space="preserve"> </w:t>
            </w:r>
            <w:r w:rsidR="00F52B9E" w:rsidRPr="00E320E9">
              <w:rPr>
                <w:rFonts w:ascii="Arial" w:hAnsi="Arial"/>
                <w:b w:val="0"/>
              </w:rPr>
              <w:t xml:space="preserve">addition to </w:t>
            </w:r>
            <w:r w:rsidR="00844DBE" w:rsidRPr="00E320E9">
              <w:rPr>
                <w:rFonts w:ascii="Arial" w:hAnsi="Arial"/>
                <w:b w:val="0"/>
              </w:rPr>
              <w:t xml:space="preserve">the </w:t>
            </w:r>
            <w:r w:rsidR="001B1095" w:rsidRPr="00E320E9">
              <w:rPr>
                <w:rFonts w:ascii="Arial" w:hAnsi="Arial"/>
                <w:b w:val="0"/>
              </w:rPr>
              <w:t>Portfolio Analysis</w:t>
            </w:r>
            <w:r w:rsidR="007C43DD" w:rsidRPr="00E320E9">
              <w:rPr>
                <w:rFonts w:ascii="Arial" w:hAnsi="Arial"/>
                <w:b w:val="0"/>
              </w:rPr>
              <w:t xml:space="preserve"> </w:t>
            </w:r>
            <w:r w:rsidR="00844DBE" w:rsidRPr="00E320E9">
              <w:rPr>
                <w:rFonts w:ascii="Arial" w:hAnsi="Arial"/>
                <w:b w:val="0"/>
              </w:rPr>
              <w:t>provided by the Global Fund</w:t>
            </w:r>
            <w:r w:rsidRPr="00E320E9">
              <w:rPr>
                <w:rFonts w:ascii="Arial" w:hAnsi="Arial"/>
                <w:b w:val="0"/>
              </w:rPr>
              <w:t>, highlight</w:t>
            </w:r>
            <w:r w:rsidR="00844DBE" w:rsidRPr="00E320E9">
              <w:rPr>
                <w:rFonts w:ascii="Arial" w:hAnsi="Arial"/>
                <w:b w:val="0"/>
              </w:rPr>
              <w:t xml:space="preserve">: </w:t>
            </w:r>
          </w:p>
          <w:p w:rsidR="0035519A" w:rsidRPr="00E320E9" w:rsidRDefault="00DC5873" w:rsidP="005B0A54">
            <w:pPr>
              <w:pStyle w:val="ListParagraph"/>
              <w:numPr>
                <w:ilvl w:val="0"/>
                <w:numId w:val="4"/>
              </w:numPr>
              <w:spacing w:after="0" w:line="240" w:lineRule="auto"/>
              <w:ind w:right="34"/>
              <w:contextualSpacing w:val="0"/>
              <w:jc w:val="both"/>
              <w:rPr>
                <w:rFonts w:ascii="Arial" w:hAnsi="Arial"/>
                <w:b w:val="0"/>
              </w:rPr>
            </w:pPr>
            <w:r w:rsidRPr="00E320E9">
              <w:rPr>
                <w:rFonts w:ascii="Arial" w:hAnsi="Arial"/>
                <w:b w:val="0"/>
                <w:bCs/>
              </w:rPr>
              <w:t>The</w:t>
            </w:r>
            <w:r w:rsidRPr="00E320E9">
              <w:rPr>
                <w:rFonts w:ascii="Arial" w:hAnsi="Arial"/>
                <w:b w:val="0"/>
              </w:rPr>
              <w:t xml:space="preserve"> </w:t>
            </w:r>
            <w:r w:rsidR="004768A3" w:rsidRPr="00E320E9">
              <w:rPr>
                <w:rFonts w:ascii="Arial" w:hAnsi="Arial"/>
                <w:b w:val="0"/>
              </w:rPr>
              <w:t xml:space="preserve">current and evolving </w:t>
            </w:r>
            <w:r w:rsidR="004768A3" w:rsidRPr="00E320E9">
              <w:rPr>
                <w:rFonts w:ascii="Arial" w:hAnsi="Arial"/>
                <w:b w:val="0"/>
                <w:bCs/>
              </w:rPr>
              <w:t>epidemiology of the disease(s)</w:t>
            </w:r>
            <w:r w:rsidR="004768A3" w:rsidRPr="00E320E9">
              <w:rPr>
                <w:rFonts w:ascii="Arial" w:hAnsi="Arial"/>
                <w:b w:val="0"/>
              </w:rPr>
              <w:t xml:space="preserve"> </w:t>
            </w:r>
            <w:r w:rsidR="00B221AB" w:rsidRPr="00E320E9">
              <w:rPr>
                <w:rFonts w:ascii="Arial" w:hAnsi="Arial"/>
                <w:b w:val="0"/>
              </w:rPr>
              <w:t>and any significant geographic variations in disease risk or prevalence</w:t>
            </w:r>
            <w:r w:rsidR="004768A3" w:rsidRPr="00E320E9">
              <w:rPr>
                <w:rFonts w:ascii="Arial" w:hAnsi="Arial"/>
                <w:b w:val="0"/>
                <w:bCs/>
              </w:rPr>
              <w:t>.</w:t>
            </w:r>
          </w:p>
          <w:p w:rsidR="00AE5CAB" w:rsidRPr="00E320E9" w:rsidRDefault="004768A3" w:rsidP="005B0A54">
            <w:pPr>
              <w:pStyle w:val="ListParagraph"/>
              <w:numPr>
                <w:ilvl w:val="0"/>
                <w:numId w:val="4"/>
              </w:numPr>
              <w:spacing w:after="0" w:line="240" w:lineRule="auto"/>
              <w:contextualSpacing w:val="0"/>
              <w:jc w:val="both"/>
              <w:rPr>
                <w:rFonts w:ascii="Arial" w:hAnsi="Arial"/>
                <w:b w:val="0"/>
              </w:rPr>
            </w:pPr>
            <w:r w:rsidRPr="00E320E9">
              <w:rPr>
                <w:rFonts w:ascii="Arial" w:hAnsi="Arial"/>
                <w:b w:val="0"/>
              </w:rPr>
              <w:t xml:space="preserve">Key affected populations that may have disproportionately low access to prevention and treatment services (and for HIV and TB, the availability of care and support services), and </w:t>
            </w:r>
            <w:r w:rsidR="00FA691B" w:rsidRPr="00E320E9">
              <w:rPr>
                <w:rFonts w:ascii="Arial" w:hAnsi="Arial"/>
                <w:b w:val="0"/>
              </w:rPr>
              <w:t>the contr</w:t>
            </w:r>
            <w:r w:rsidR="00A13CD5" w:rsidRPr="00E320E9">
              <w:rPr>
                <w:rFonts w:ascii="Arial" w:hAnsi="Arial"/>
                <w:b w:val="0"/>
              </w:rPr>
              <w:t>ibuting factors to this inequality</w:t>
            </w:r>
            <w:r w:rsidR="00FA691B" w:rsidRPr="00E320E9">
              <w:rPr>
                <w:rFonts w:ascii="Arial" w:hAnsi="Arial"/>
                <w:b w:val="0"/>
              </w:rPr>
              <w:t xml:space="preserve">. </w:t>
            </w:r>
          </w:p>
          <w:p w:rsidR="004768A3" w:rsidRPr="00E320E9" w:rsidRDefault="00AE5CAB" w:rsidP="005B0A54">
            <w:pPr>
              <w:pStyle w:val="ListParagraph"/>
              <w:numPr>
                <w:ilvl w:val="0"/>
                <w:numId w:val="4"/>
              </w:numPr>
              <w:spacing w:after="0" w:line="240" w:lineRule="auto"/>
              <w:contextualSpacing w:val="0"/>
              <w:jc w:val="both"/>
              <w:rPr>
                <w:rFonts w:ascii="Arial" w:hAnsi="Arial"/>
                <w:b w:val="0"/>
              </w:rPr>
            </w:pPr>
            <w:r w:rsidRPr="00E320E9">
              <w:rPr>
                <w:rFonts w:ascii="Arial" w:hAnsi="Arial"/>
                <w:b w:val="0"/>
              </w:rPr>
              <w:t xml:space="preserve">Key human rights barriers </w:t>
            </w:r>
            <w:r w:rsidR="0035254B" w:rsidRPr="00E320E9">
              <w:rPr>
                <w:rFonts w:ascii="Arial" w:hAnsi="Arial"/>
                <w:b w:val="0"/>
                <w:bCs/>
              </w:rPr>
              <w:t>and</w:t>
            </w:r>
            <w:r w:rsidRPr="00E320E9">
              <w:rPr>
                <w:rFonts w:ascii="Arial" w:hAnsi="Arial"/>
                <w:b w:val="0"/>
                <w:bCs/>
              </w:rPr>
              <w:t xml:space="preserve"> gender inequalities that may impede access to health services</w:t>
            </w:r>
            <w:r w:rsidR="00205832" w:rsidRPr="00E320E9">
              <w:rPr>
                <w:rFonts w:ascii="Arial" w:hAnsi="Arial"/>
                <w:b w:val="0"/>
              </w:rPr>
              <w:t xml:space="preserve">. </w:t>
            </w:r>
          </w:p>
          <w:p w:rsidR="003944F9" w:rsidRPr="00E320E9" w:rsidRDefault="004768A3" w:rsidP="005B0A54">
            <w:pPr>
              <w:pStyle w:val="ListParagraph"/>
              <w:numPr>
                <w:ilvl w:val="0"/>
                <w:numId w:val="4"/>
              </w:numPr>
              <w:spacing w:after="0" w:line="240" w:lineRule="auto"/>
              <w:contextualSpacing w:val="0"/>
              <w:jc w:val="both"/>
              <w:rPr>
                <w:rFonts w:asciiTheme="minorBidi" w:hAnsiTheme="minorBidi" w:cstheme="minorBidi"/>
                <w:b w:val="0"/>
              </w:rPr>
            </w:pPr>
            <w:r w:rsidRPr="00E320E9">
              <w:rPr>
                <w:rFonts w:ascii="Arial" w:hAnsi="Arial"/>
                <w:b w:val="0"/>
              </w:rPr>
              <w:t xml:space="preserve">The </w:t>
            </w:r>
            <w:r w:rsidRPr="00E320E9">
              <w:rPr>
                <w:rFonts w:ascii="Arial" w:hAnsi="Arial"/>
                <w:b w:val="0"/>
                <w:bCs/>
              </w:rPr>
              <w:t xml:space="preserve">health </w:t>
            </w:r>
            <w:r w:rsidR="000B5AFC" w:rsidRPr="00E320E9">
              <w:rPr>
                <w:rFonts w:ascii="Arial" w:hAnsi="Arial"/>
                <w:b w:val="0"/>
                <w:bCs/>
              </w:rPr>
              <w:t xml:space="preserve">systems </w:t>
            </w:r>
            <w:r w:rsidR="008041D1" w:rsidRPr="00E320E9">
              <w:rPr>
                <w:rFonts w:ascii="Arial" w:hAnsi="Arial"/>
                <w:b w:val="0"/>
                <w:bCs/>
              </w:rPr>
              <w:t xml:space="preserve">and community systems </w:t>
            </w:r>
            <w:r w:rsidRPr="00E320E9">
              <w:rPr>
                <w:rFonts w:ascii="Arial" w:hAnsi="Arial"/>
                <w:b w:val="0"/>
                <w:bCs/>
              </w:rPr>
              <w:t>context</w:t>
            </w:r>
            <w:r w:rsidRPr="00E320E9">
              <w:rPr>
                <w:rFonts w:ascii="Arial" w:hAnsi="Arial"/>
                <w:b w:val="0"/>
              </w:rPr>
              <w:t xml:space="preserve"> in the country</w:t>
            </w:r>
            <w:r w:rsidR="00BA547A" w:rsidRPr="00E320E9">
              <w:rPr>
                <w:rFonts w:ascii="Arial" w:hAnsi="Arial"/>
                <w:b w:val="0"/>
              </w:rPr>
              <w:t>,</w:t>
            </w:r>
            <w:r w:rsidRPr="00E320E9">
              <w:rPr>
                <w:rFonts w:ascii="Arial" w:hAnsi="Arial"/>
                <w:b w:val="0"/>
              </w:rPr>
              <w:t xml:space="preserve"> including </w:t>
            </w:r>
            <w:r w:rsidR="00BA547A" w:rsidRPr="00E320E9">
              <w:rPr>
                <w:rFonts w:ascii="Arial" w:hAnsi="Arial"/>
                <w:b w:val="0"/>
              </w:rPr>
              <w:t xml:space="preserve">any </w:t>
            </w:r>
            <w:r w:rsidRPr="00E320E9">
              <w:rPr>
                <w:rFonts w:ascii="Arial" w:hAnsi="Arial"/>
                <w:b w:val="0"/>
              </w:rPr>
              <w:t>constraint</w:t>
            </w:r>
            <w:r w:rsidR="00CE0FF5" w:rsidRPr="00E320E9">
              <w:rPr>
                <w:rFonts w:ascii="Arial" w:hAnsi="Arial"/>
                <w:b w:val="0"/>
              </w:rPr>
              <w:t>s.</w:t>
            </w:r>
            <w:r w:rsidR="00CE0FF5" w:rsidRPr="00E320E9">
              <w:rPr>
                <w:rFonts w:asciiTheme="minorBidi" w:hAnsiTheme="minorBidi" w:cstheme="minorBidi"/>
                <w:b w:val="0"/>
              </w:rPr>
              <w:t xml:space="preserve">  </w:t>
            </w:r>
          </w:p>
        </w:tc>
      </w:tr>
      <w:tr w:rsidR="00A22D76" w:rsidRPr="00E320E9" w:rsidTr="00714530">
        <w:trPr>
          <w:trHeight w:val="4400"/>
        </w:trPr>
        <w:tc>
          <w:tcPr>
            <w:tcW w:w="9073" w:type="dxa"/>
            <w:vAlign w:val="center"/>
          </w:tcPr>
          <w:p w:rsidR="003A6DCF" w:rsidRPr="00E320E9" w:rsidRDefault="003A6DCF" w:rsidP="00723CA1">
            <w:pPr>
              <w:autoSpaceDE w:val="0"/>
              <w:autoSpaceDN w:val="0"/>
              <w:adjustRightInd w:val="0"/>
              <w:spacing w:after="0" w:line="240" w:lineRule="auto"/>
              <w:jc w:val="both"/>
              <w:rPr>
                <w:rFonts w:cs="MyriadPro-Light"/>
                <w:b w:val="0"/>
                <w:sz w:val="20"/>
                <w:szCs w:val="20"/>
              </w:rPr>
            </w:pPr>
            <w:r w:rsidRPr="00E320E9">
              <w:rPr>
                <w:rFonts w:cs="MyriadPro-Light"/>
                <w:b w:val="0"/>
                <w:sz w:val="20"/>
                <w:szCs w:val="20"/>
              </w:rPr>
              <w:t>Malaria is an entirely preventable and treatable disease, provided the currently recommended interventions are properly implemented. These interventions include (i) vector control through the use of insecticide treated nets (ITNs), indoor residual spraying (IRS) and, in some specific settings, larval control; (ii) chemoprevention for the most vulnerable populations, particularly pregnant women and infants; (iii) confirmation of malaria diagnosis through microscopy or rapid diagnostic tests (RDTs) for every suspected case; and (iv) timely treatment with appropriate antimalarial medicines (according to the parasite species).</w:t>
            </w:r>
          </w:p>
          <w:p w:rsidR="003A6DCF" w:rsidRPr="00E320E9" w:rsidRDefault="003A6DCF" w:rsidP="00723CA1">
            <w:pPr>
              <w:autoSpaceDE w:val="0"/>
              <w:autoSpaceDN w:val="0"/>
              <w:adjustRightInd w:val="0"/>
              <w:spacing w:after="0" w:line="240" w:lineRule="auto"/>
              <w:jc w:val="both"/>
              <w:rPr>
                <w:rFonts w:cs="MyriadPro-Light"/>
                <w:b w:val="0"/>
                <w:sz w:val="20"/>
                <w:szCs w:val="20"/>
              </w:rPr>
            </w:pPr>
          </w:p>
          <w:p w:rsidR="00A85AF7" w:rsidRPr="00E320E9" w:rsidRDefault="0091103D" w:rsidP="00723CA1">
            <w:pPr>
              <w:autoSpaceDE w:val="0"/>
              <w:autoSpaceDN w:val="0"/>
              <w:adjustRightInd w:val="0"/>
              <w:spacing w:after="0" w:line="240" w:lineRule="auto"/>
              <w:jc w:val="both"/>
              <w:rPr>
                <w:rFonts w:cs="MyriadPro-Light"/>
                <w:b w:val="0"/>
                <w:sz w:val="20"/>
                <w:szCs w:val="20"/>
                <w:lang w:eastAsia="en-GB"/>
              </w:rPr>
            </w:pPr>
            <w:r w:rsidRPr="00E320E9">
              <w:rPr>
                <w:rFonts w:cs="MyriadPro-Light"/>
                <w:b w:val="0"/>
                <w:sz w:val="20"/>
                <w:szCs w:val="20"/>
              </w:rPr>
              <w:t>In 2013, there are 97 countries and territories with ongoing malaria transmission, and 7 countries in the prevention of reintroduction phase, making a total of 104 countries and territories in which malaria is presently considered endemic. Globally, an estimated 3.4 billion people are at risk of malaria</w:t>
            </w:r>
            <w:r w:rsidR="00A85AF7" w:rsidRPr="00E320E9">
              <w:rPr>
                <w:rFonts w:cs="MyriadPro-Light"/>
                <w:b w:val="0"/>
                <w:sz w:val="20"/>
                <w:szCs w:val="20"/>
              </w:rPr>
              <w:t xml:space="preserve"> </w:t>
            </w:r>
            <w:r w:rsidR="00A85AF7" w:rsidRPr="00E320E9">
              <w:rPr>
                <w:rFonts w:cs="MyriadPro-Light"/>
                <w:b w:val="0"/>
                <w:sz w:val="20"/>
                <w:szCs w:val="20"/>
                <w:lang w:eastAsia="en-GB"/>
              </w:rPr>
              <w:t xml:space="preserve">in 2012.  Of this total, the 1.2 billion at high risk (&gt;1 case per 1000 population) were living mostly in the African Region (47%) and the South-East Asia Region (37%).  </w:t>
            </w:r>
            <w:r w:rsidR="003944F9" w:rsidRPr="00E320E9">
              <w:rPr>
                <w:rFonts w:cs="MyriadPro-Light"/>
                <w:b w:val="0"/>
                <w:sz w:val="20"/>
                <w:szCs w:val="20"/>
              </w:rPr>
              <w:t xml:space="preserve">The </w:t>
            </w:r>
            <w:r w:rsidRPr="00E320E9">
              <w:rPr>
                <w:rFonts w:cs="MyriadPro-Light"/>
                <w:b w:val="0"/>
                <w:sz w:val="20"/>
                <w:szCs w:val="20"/>
              </w:rPr>
              <w:t xml:space="preserve">WHO estimates that 207 million cases of malaria occurred globally in 2012 (uncertainty range 135–287 million) and 627 000 deaths (uncertainty range 473 000–789 000) </w:t>
            </w:r>
            <w:r w:rsidR="003944F9" w:rsidRPr="00E320E9">
              <w:rPr>
                <w:rFonts w:cs="MyriadPro-Light"/>
                <w:b w:val="0"/>
                <w:sz w:val="20"/>
                <w:szCs w:val="20"/>
              </w:rPr>
              <w:t>[</w:t>
            </w:r>
            <w:r w:rsidRPr="00E320E9">
              <w:rPr>
                <w:rFonts w:cs="MyriadPro-Regular"/>
                <w:b w:val="0"/>
                <w:sz w:val="20"/>
                <w:szCs w:val="20"/>
              </w:rPr>
              <w:t>Chapter 8; Section 8.3</w:t>
            </w:r>
            <w:r w:rsidR="003944F9" w:rsidRPr="00E320E9">
              <w:rPr>
                <w:rFonts w:cs="MyriadPro-Regular"/>
                <w:b w:val="0"/>
                <w:sz w:val="20"/>
                <w:szCs w:val="20"/>
              </w:rPr>
              <w:t>]</w:t>
            </w:r>
            <w:r w:rsidRPr="00E320E9">
              <w:rPr>
                <w:rFonts w:cs="MyriadPro-Light"/>
                <w:b w:val="0"/>
                <w:sz w:val="20"/>
                <w:szCs w:val="20"/>
              </w:rPr>
              <w:t>. Most cases (80%) and deaths (90%) occurred in Africa (Figure 1.1), and most deaths (77%) were in children under 5 years of age.</w:t>
            </w:r>
            <w:r w:rsidR="00A85AF7" w:rsidRPr="00E320E9">
              <w:rPr>
                <w:rFonts w:cs="MyriadPro-Light"/>
                <w:b w:val="0"/>
                <w:sz w:val="20"/>
                <w:szCs w:val="20"/>
              </w:rPr>
              <w:t xml:space="preserve">  </w:t>
            </w:r>
          </w:p>
          <w:p w:rsidR="0091103D" w:rsidRPr="00E320E9" w:rsidRDefault="0091103D" w:rsidP="00723CA1">
            <w:pPr>
              <w:spacing w:after="0" w:line="240" w:lineRule="auto"/>
              <w:jc w:val="both"/>
              <w:rPr>
                <w:b w:val="0"/>
                <w:bCs/>
                <w:sz w:val="20"/>
                <w:szCs w:val="20"/>
              </w:rPr>
            </w:pPr>
          </w:p>
          <w:p w:rsidR="001F3422" w:rsidRPr="00E320E9" w:rsidRDefault="00560C80" w:rsidP="00723CA1">
            <w:pPr>
              <w:widowControl w:val="0"/>
              <w:overflowPunct w:val="0"/>
              <w:autoSpaceDE w:val="0"/>
              <w:autoSpaceDN w:val="0"/>
              <w:adjustRightInd w:val="0"/>
              <w:spacing w:after="0" w:line="240" w:lineRule="auto"/>
              <w:jc w:val="both"/>
              <w:rPr>
                <w:b w:val="0"/>
                <w:sz w:val="20"/>
                <w:szCs w:val="20"/>
              </w:rPr>
            </w:pPr>
            <w:r w:rsidRPr="00E320E9">
              <w:rPr>
                <w:b w:val="0"/>
                <w:sz w:val="20"/>
                <w:szCs w:val="20"/>
              </w:rPr>
              <w:t>In Bangladesh, m</w:t>
            </w:r>
            <w:r w:rsidR="001F3422" w:rsidRPr="00E320E9">
              <w:rPr>
                <w:b w:val="0"/>
                <w:sz w:val="20"/>
                <w:szCs w:val="20"/>
              </w:rPr>
              <w:t xml:space="preserve">alaria is endemic in 13 eastern and north-eastern border belt districts of the country with variable transmission potentials (high, moderate and low). A total of 13.25 million people are at risk of malaria inhabited in those districts. In 2013 the prevalence rate of malaria was found to be 0.7% in these districts. About 80% of the total cases are reported from the three Chittagong Hill Tract (CHT) districts (Rangamati, Khagrachari and Banderban) including Chittagong and the coastal district Cox’s Bazar. The CHT districts have perennial transmission throughout the year due to the geo-physical location in the hilly, forested and the foot-hills, climate, and other favourable conditions for the vector species </w:t>
            </w:r>
            <w:r w:rsidR="001F3422" w:rsidRPr="00E320E9">
              <w:rPr>
                <w:b w:val="0"/>
                <w:i/>
                <w:sz w:val="20"/>
                <w:szCs w:val="20"/>
              </w:rPr>
              <w:t xml:space="preserve">An. baimi (dirus), An. minimus and An. philippinensis. </w:t>
            </w:r>
            <w:r w:rsidR="001F3422" w:rsidRPr="00E320E9">
              <w:rPr>
                <w:b w:val="0"/>
                <w:sz w:val="20"/>
                <w:szCs w:val="20"/>
              </w:rPr>
              <w:t xml:space="preserve"> </w:t>
            </w:r>
            <w:r w:rsidR="003D4379" w:rsidRPr="00E320E9">
              <w:rPr>
                <w:rFonts w:cs="Times New Roman"/>
                <w:b w:val="0"/>
                <w:noProof/>
                <w:sz w:val="20"/>
                <w:szCs w:val="20"/>
              </w:rPr>
              <w:pict>
                <v:line id="_x0000_s1037" style="position:absolute;left:0;text-align:left;z-index:-251584512;mso-position-horizontal-relative:text;mso-position-vertical-relative:text" from="-1.4pt,8.9pt" to="469.4pt,8.9pt" o:allowincell="f" strokecolor="#d9d9d9" strokeweight=".16931mm"/>
              </w:pict>
            </w:r>
            <w:r w:rsidR="001F3422" w:rsidRPr="00E320E9">
              <w:rPr>
                <w:b w:val="0"/>
                <w:sz w:val="20"/>
                <w:szCs w:val="20"/>
              </w:rPr>
              <w:t xml:space="preserve">The map of Bangladesh blow shows the malaria endemic areas (high, moderate, low, pre-elimination districts, and malaria free) based on available epidemiological data. </w:t>
            </w:r>
          </w:p>
          <w:p w:rsidR="001F3422" w:rsidRPr="00E320E9" w:rsidRDefault="001F3422" w:rsidP="00723CA1">
            <w:pPr>
              <w:widowControl w:val="0"/>
              <w:overflowPunct w:val="0"/>
              <w:autoSpaceDE w:val="0"/>
              <w:autoSpaceDN w:val="0"/>
              <w:adjustRightInd w:val="0"/>
              <w:spacing w:after="0" w:line="240" w:lineRule="auto"/>
              <w:jc w:val="both"/>
              <w:rPr>
                <w:b w:val="0"/>
                <w:sz w:val="20"/>
                <w:szCs w:val="20"/>
              </w:rPr>
            </w:pPr>
          </w:p>
          <w:tbl>
            <w:tblPr>
              <w:tblStyle w:val="TableGrid"/>
              <w:tblW w:w="0" w:type="auto"/>
              <w:tblInd w:w="198" w:type="dxa"/>
              <w:tblLook w:val="04A0"/>
            </w:tblPr>
            <w:tblGrid>
              <w:gridCol w:w="5076"/>
              <w:gridCol w:w="3658"/>
            </w:tblGrid>
            <w:tr w:rsidR="001F3422" w:rsidRPr="00E320E9" w:rsidTr="00560C80">
              <w:trPr>
                <w:trHeight w:val="5750"/>
              </w:trPr>
              <w:tc>
                <w:tcPr>
                  <w:tcW w:w="5051" w:type="dxa"/>
                </w:tcPr>
                <w:p w:rsidR="001F3422" w:rsidRPr="00E320E9" w:rsidRDefault="001F3422" w:rsidP="00723CA1">
                  <w:pPr>
                    <w:widowControl w:val="0"/>
                    <w:autoSpaceDE w:val="0"/>
                    <w:autoSpaceDN w:val="0"/>
                    <w:adjustRightInd w:val="0"/>
                    <w:spacing w:after="0" w:line="240" w:lineRule="auto"/>
                    <w:jc w:val="both"/>
                    <w:rPr>
                      <w:b w:val="0"/>
                    </w:rPr>
                  </w:pPr>
                  <w:r w:rsidRPr="00E320E9">
                    <w:rPr>
                      <w:b w:val="0"/>
                      <w:noProof/>
                    </w:rPr>
                    <w:lastRenderedPageBreak/>
                    <w:drawing>
                      <wp:inline distT="0" distB="0" distL="0" distR="0">
                        <wp:extent cx="3057525" cy="3276600"/>
                        <wp:effectExtent l="19050" t="0" r="9525" b="0"/>
                        <wp:docPr id="4" name="Picture 1" descr="untitled"/>
                        <wp:cNvGraphicFramePr/>
                        <a:graphic xmlns:a="http://schemas.openxmlformats.org/drawingml/2006/main">
                          <a:graphicData uri="http://schemas.openxmlformats.org/drawingml/2006/picture">
                            <pic:pic xmlns:pic="http://schemas.openxmlformats.org/drawingml/2006/picture">
                              <pic:nvPicPr>
                                <pic:cNvPr id="3444" name="Picture 372" descr="untitled"/>
                                <pic:cNvPicPr>
                                  <a:picLocks noGrp="1" noChangeAspect="1" noChangeArrowheads="1"/>
                                </pic:cNvPicPr>
                              </pic:nvPicPr>
                              <pic:blipFill>
                                <a:blip r:embed="rId14"/>
                                <a:srcRect/>
                                <a:stretch>
                                  <a:fillRect/>
                                </a:stretch>
                              </pic:blipFill>
                              <pic:spPr bwMode="auto">
                                <a:xfrm>
                                  <a:off x="0" y="0"/>
                                  <a:ext cx="3061808" cy="3281190"/>
                                </a:xfrm>
                                <a:prstGeom prst="rect">
                                  <a:avLst/>
                                </a:prstGeom>
                                <a:noFill/>
                                <a:ln w="9525">
                                  <a:noFill/>
                                  <a:miter lim="800000"/>
                                  <a:headEnd/>
                                  <a:tailEnd/>
                                </a:ln>
                                <a:effectLst/>
                              </pic:spPr>
                            </pic:pic>
                          </a:graphicData>
                        </a:graphic>
                      </wp:inline>
                    </w:drawing>
                  </w:r>
                </w:p>
              </w:tc>
              <w:tc>
                <w:tcPr>
                  <w:tcW w:w="3683" w:type="dxa"/>
                </w:tcPr>
                <w:p w:rsidR="001F3422" w:rsidRPr="00E320E9" w:rsidRDefault="001F3422" w:rsidP="00723CA1">
                  <w:pPr>
                    <w:widowControl w:val="0"/>
                    <w:autoSpaceDE w:val="0"/>
                    <w:autoSpaceDN w:val="0"/>
                    <w:adjustRightInd w:val="0"/>
                    <w:spacing w:after="0" w:line="240" w:lineRule="auto"/>
                    <w:jc w:val="both"/>
                    <w:rPr>
                      <w:b w:val="0"/>
                    </w:rPr>
                  </w:pPr>
                </w:p>
                <w:p w:rsidR="001F3422" w:rsidRPr="00E320E9" w:rsidRDefault="001F3422" w:rsidP="00723CA1">
                  <w:pPr>
                    <w:widowControl w:val="0"/>
                    <w:autoSpaceDE w:val="0"/>
                    <w:autoSpaceDN w:val="0"/>
                    <w:adjustRightInd w:val="0"/>
                    <w:spacing w:after="0" w:line="240" w:lineRule="auto"/>
                    <w:jc w:val="both"/>
                    <w:rPr>
                      <w:b w:val="0"/>
                    </w:rPr>
                  </w:pPr>
                  <w:r w:rsidRPr="00E320E9">
                    <w:rPr>
                      <w:b w:val="0"/>
                    </w:rPr>
                    <w:t>Key Information:</w:t>
                  </w:r>
                </w:p>
                <w:p w:rsidR="001F3422" w:rsidRPr="00E320E9" w:rsidRDefault="001F3422" w:rsidP="00723CA1">
                  <w:pPr>
                    <w:widowControl w:val="0"/>
                    <w:autoSpaceDE w:val="0"/>
                    <w:autoSpaceDN w:val="0"/>
                    <w:adjustRightInd w:val="0"/>
                    <w:spacing w:after="0" w:line="240" w:lineRule="auto"/>
                    <w:jc w:val="both"/>
                    <w:rPr>
                      <w:b w:val="0"/>
                    </w:rPr>
                  </w:pPr>
                  <w:r w:rsidRPr="00E320E9">
                    <w:rPr>
                      <w:b w:val="0"/>
                    </w:rPr>
                    <w:t xml:space="preserve">Area- </w:t>
                  </w:r>
                </w:p>
                <w:p w:rsidR="001F3422" w:rsidRPr="00E320E9" w:rsidRDefault="002120E3" w:rsidP="00723CA1">
                  <w:pPr>
                    <w:widowControl w:val="0"/>
                    <w:autoSpaceDE w:val="0"/>
                    <w:autoSpaceDN w:val="0"/>
                    <w:adjustRightInd w:val="0"/>
                    <w:spacing w:after="0" w:line="240" w:lineRule="auto"/>
                    <w:jc w:val="both"/>
                    <w:rPr>
                      <w:b w:val="0"/>
                    </w:rPr>
                  </w:pPr>
                  <w:r w:rsidRPr="00E320E9">
                    <w:rPr>
                      <w:b w:val="0"/>
                    </w:rPr>
                    <w:t>Population</w:t>
                  </w:r>
                  <w:r w:rsidR="001F3422" w:rsidRPr="00E320E9">
                    <w:rPr>
                      <w:b w:val="0"/>
                    </w:rPr>
                    <w:t>.-</w:t>
                  </w:r>
                </w:p>
                <w:p w:rsidR="001F3422" w:rsidRPr="00E320E9" w:rsidRDefault="001F3422" w:rsidP="00723CA1">
                  <w:pPr>
                    <w:widowControl w:val="0"/>
                    <w:autoSpaceDE w:val="0"/>
                    <w:autoSpaceDN w:val="0"/>
                    <w:adjustRightInd w:val="0"/>
                    <w:spacing w:after="0" w:line="240" w:lineRule="auto"/>
                    <w:jc w:val="both"/>
                    <w:rPr>
                      <w:b w:val="0"/>
                    </w:rPr>
                  </w:pPr>
                  <w:r w:rsidRPr="00E320E9">
                    <w:rPr>
                      <w:b w:val="0"/>
                    </w:rPr>
                    <w:t>Divisions-7</w:t>
                  </w:r>
                </w:p>
                <w:p w:rsidR="001F3422" w:rsidRPr="00E320E9" w:rsidRDefault="001F3422" w:rsidP="00723CA1">
                  <w:pPr>
                    <w:widowControl w:val="0"/>
                    <w:autoSpaceDE w:val="0"/>
                    <w:autoSpaceDN w:val="0"/>
                    <w:adjustRightInd w:val="0"/>
                    <w:spacing w:after="0" w:line="240" w:lineRule="auto"/>
                    <w:jc w:val="both"/>
                    <w:rPr>
                      <w:b w:val="0"/>
                    </w:rPr>
                  </w:pPr>
                  <w:r w:rsidRPr="00E320E9">
                    <w:rPr>
                      <w:b w:val="0"/>
                    </w:rPr>
                    <w:t>Districts-64</w:t>
                  </w:r>
                </w:p>
                <w:p w:rsidR="001F3422" w:rsidRPr="00E320E9" w:rsidRDefault="001F3422" w:rsidP="00723CA1">
                  <w:pPr>
                    <w:widowControl w:val="0"/>
                    <w:autoSpaceDE w:val="0"/>
                    <w:autoSpaceDN w:val="0"/>
                    <w:adjustRightInd w:val="0"/>
                    <w:spacing w:after="0" w:line="240" w:lineRule="auto"/>
                    <w:jc w:val="both"/>
                    <w:rPr>
                      <w:b w:val="0"/>
                    </w:rPr>
                  </w:pPr>
                  <w:r w:rsidRPr="00E320E9">
                    <w:rPr>
                      <w:b w:val="0"/>
                    </w:rPr>
                    <w:t>Upazila-483</w:t>
                  </w:r>
                </w:p>
                <w:p w:rsidR="001F3422" w:rsidRPr="00E320E9" w:rsidRDefault="001F3422" w:rsidP="00723CA1">
                  <w:pPr>
                    <w:widowControl w:val="0"/>
                    <w:autoSpaceDE w:val="0"/>
                    <w:autoSpaceDN w:val="0"/>
                    <w:adjustRightInd w:val="0"/>
                    <w:spacing w:after="0" w:line="240" w:lineRule="auto"/>
                    <w:jc w:val="both"/>
                    <w:rPr>
                      <w:b w:val="0"/>
                    </w:rPr>
                  </w:pPr>
                </w:p>
                <w:p w:rsidR="001F3422" w:rsidRPr="00E320E9" w:rsidRDefault="001F3422" w:rsidP="00723CA1">
                  <w:pPr>
                    <w:widowControl w:val="0"/>
                    <w:autoSpaceDE w:val="0"/>
                    <w:autoSpaceDN w:val="0"/>
                    <w:adjustRightInd w:val="0"/>
                    <w:spacing w:after="0" w:line="240" w:lineRule="auto"/>
                    <w:jc w:val="both"/>
                    <w:rPr>
                      <w:b w:val="0"/>
                    </w:rPr>
                  </w:pPr>
                  <w:r w:rsidRPr="00E320E9">
                    <w:rPr>
                      <w:b w:val="0"/>
                    </w:rPr>
                    <w:t>Total endemic districts-13</w:t>
                  </w:r>
                </w:p>
                <w:p w:rsidR="001F3422" w:rsidRPr="00E320E9" w:rsidRDefault="001F3422" w:rsidP="00723CA1">
                  <w:pPr>
                    <w:widowControl w:val="0"/>
                    <w:autoSpaceDE w:val="0"/>
                    <w:autoSpaceDN w:val="0"/>
                    <w:adjustRightInd w:val="0"/>
                    <w:spacing w:after="0" w:line="240" w:lineRule="auto"/>
                    <w:jc w:val="both"/>
                    <w:rPr>
                      <w:b w:val="0"/>
                    </w:rPr>
                  </w:pPr>
                  <w:r w:rsidRPr="00E320E9">
                    <w:rPr>
                      <w:b w:val="0"/>
                    </w:rPr>
                    <w:t>High endemic districts-</w:t>
                  </w:r>
                  <w:r w:rsidR="002120E3" w:rsidRPr="00E320E9">
                    <w:rPr>
                      <w:b w:val="0"/>
                    </w:rPr>
                    <w:t>3</w:t>
                  </w:r>
                </w:p>
                <w:p w:rsidR="001F3422" w:rsidRPr="00E320E9" w:rsidRDefault="001F3422" w:rsidP="00723CA1">
                  <w:pPr>
                    <w:widowControl w:val="0"/>
                    <w:autoSpaceDE w:val="0"/>
                    <w:autoSpaceDN w:val="0"/>
                    <w:adjustRightInd w:val="0"/>
                    <w:spacing w:after="0" w:line="240" w:lineRule="auto"/>
                    <w:jc w:val="both"/>
                    <w:rPr>
                      <w:b w:val="0"/>
                    </w:rPr>
                  </w:pPr>
                  <w:r w:rsidRPr="00E320E9">
                    <w:rPr>
                      <w:b w:val="0"/>
                    </w:rPr>
                    <w:t>Moderate/Low endemic-</w:t>
                  </w:r>
                  <w:r w:rsidR="002120E3" w:rsidRPr="00E320E9">
                    <w:rPr>
                      <w:b w:val="0"/>
                    </w:rPr>
                    <w:t>10</w:t>
                  </w:r>
                </w:p>
                <w:p w:rsidR="001F3422" w:rsidRPr="00E320E9" w:rsidRDefault="001F3422" w:rsidP="00723CA1">
                  <w:pPr>
                    <w:widowControl w:val="0"/>
                    <w:autoSpaceDE w:val="0"/>
                    <w:autoSpaceDN w:val="0"/>
                    <w:adjustRightInd w:val="0"/>
                    <w:spacing w:after="0" w:line="240" w:lineRule="auto"/>
                    <w:jc w:val="both"/>
                    <w:rPr>
                      <w:b w:val="0"/>
                    </w:rPr>
                  </w:pPr>
                </w:p>
                <w:p w:rsidR="001F3422" w:rsidRPr="00E320E9" w:rsidRDefault="001F3422" w:rsidP="00723CA1">
                  <w:pPr>
                    <w:widowControl w:val="0"/>
                    <w:autoSpaceDE w:val="0"/>
                    <w:autoSpaceDN w:val="0"/>
                    <w:adjustRightInd w:val="0"/>
                    <w:spacing w:after="0" w:line="240" w:lineRule="auto"/>
                    <w:jc w:val="both"/>
                    <w:rPr>
                      <w:b w:val="0"/>
                    </w:rPr>
                  </w:pPr>
                  <w:r w:rsidRPr="00E320E9">
                    <w:rPr>
                      <w:b w:val="0"/>
                    </w:rPr>
                    <w:t>Cases in 2013:</w:t>
                  </w:r>
                </w:p>
                <w:p w:rsidR="001F3422" w:rsidRPr="00E320E9" w:rsidRDefault="001F3422" w:rsidP="00723CA1">
                  <w:pPr>
                    <w:widowControl w:val="0"/>
                    <w:autoSpaceDE w:val="0"/>
                    <w:autoSpaceDN w:val="0"/>
                    <w:adjustRightInd w:val="0"/>
                    <w:spacing w:after="0" w:line="240" w:lineRule="auto"/>
                    <w:jc w:val="both"/>
                    <w:rPr>
                      <w:b w:val="0"/>
                    </w:rPr>
                  </w:pPr>
                  <w:r w:rsidRPr="00E320E9">
                    <w:rPr>
                      <w:b w:val="0"/>
                    </w:rPr>
                    <w:t>Total-</w:t>
                  </w:r>
                </w:p>
                <w:p w:rsidR="001F3422" w:rsidRPr="00E320E9" w:rsidRDefault="001F3422" w:rsidP="00723CA1">
                  <w:pPr>
                    <w:widowControl w:val="0"/>
                    <w:autoSpaceDE w:val="0"/>
                    <w:autoSpaceDN w:val="0"/>
                    <w:adjustRightInd w:val="0"/>
                    <w:spacing w:after="0" w:line="240" w:lineRule="auto"/>
                    <w:jc w:val="both"/>
                    <w:rPr>
                      <w:b w:val="0"/>
                    </w:rPr>
                  </w:pPr>
                  <w:r w:rsidRPr="00E320E9">
                    <w:rPr>
                      <w:b w:val="0"/>
                    </w:rPr>
                    <w:t>P. falciparum-</w:t>
                  </w:r>
                </w:p>
                <w:p w:rsidR="001F3422" w:rsidRPr="00E320E9" w:rsidRDefault="001F3422" w:rsidP="00723CA1">
                  <w:pPr>
                    <w:widowControl w:val="0"/>
                    <w:autoSpaceDE w:val="0"/>
                    <w:autoSpaceDN w:val="0"/>
                    <w:adjustRightInd w:val="0"/>
                    <w:spacing w:after="0" w:line="240" w:lineRule="auto"/>
                    <w:jc w:val="both"/>
                    <w:rPr>
                      <w:b w:val="0"/>
                    </w:rPr>
                  </w:pPr>
                  <w:r w:rsidRPr="00E320E9">
                    <w:rPr>
                      <w:b w:val="0"/>
                    </w:rPr>
                    <w:t>P.vivax-</w:t>
                  </w:r>
                </w:p>
                <w:p w:rsidR="001F3422" w:rsidRPr="00E320E9" w:rsidRDefault="001F3422" w:rsidP="00723CA1">
                  <w:pPr>
                    <w:widowControl w:val="0"/>
                    <w:autoSpaceDE w:val="0"/>
                    <w:autoSpaceDN w:val="0"/>
                    <w:adjustRightInd w:val="0"/>
                    <w:spacing w:after="0" w:line="240" w:lineRule="auto"/>
                    <w:jc w:val="both"/>
                    <w:rPr>
                      <w:b w:val="0"/>
                    </w:rPr>
                  </w:pPr>
                  <w:r w:rsidRPr="00E320E9">
                    <w:rPr>
                      <w:b w:val="0"/>
                    </w:rPr>
                    <w:t>Mixed-</w:t>
                  </w:r>
                </w:p>
                <w:p w:rsidR="001F3422" w:rsidRPr="00E320E9" w:rsidRDefault="001F3422" w:rsidP="00723CA1">
                  <w:pPr>
                    <w:widowControl w:val="0"/>
                    <w:autoSpaceDE w:val="0"/>
                    <w:autoSpaceDN w:val="0"/>
                    <w:adjustRightInd w:val="0"/>
                    <w:spacing w:after="0" w:line="240" w:lineRule="auto"/>
                    <w:jc w:val="both"/>
                    <w:rPr>
                      <w:b w:val="0"/>
                    </w:rPr>
                  </w:pPr>
                </w:p>
                <w:p w:rsidR="001F3422" w:rsidRPr="00E320E9" w:rsidRDefault="001F3422" w:rsidP="00723CA1">
                  <w:pPr>
                    <w:widowControl w:val="0"/>
                    <w:autoSpaceDE w:val="0"/>
                    <w:autoSpaceDN w:val="0"/>
                    <w:adjustRightInd w:val="0"/>
                    <w:spacing w:after="0" w:line="240" w:lineRule="auto"/>
                    <w:jc w:val="both"/>
                    <w:rPr>
                      <w:b w:val="0"/>
                    </w:rPr>
                  </w:pPr>
                  <w:r w:rsidRPr="00E320E9">
                    <w:rPr>
                      <w:b w:val="0"/>
                    </w:rPr>
                    <w:t xml:space="preserve">Principal vectors: </w:t>
                  </w:r>
                </w:p>
                <w:p w:rsidR="001F3422" w:rsidRPr="00E320E9" w:rsidRDefault="001F3422" w:rsidP="00723CA1">
                  <w:pPr>
                    <w:widowControl w:val="0"/>
                    <w:autoSpaceDE w:val="0"/>
                    <w:autoSpaceDN w:val="0"/>
                    <w:adjustRightInd w:val="0"/>
                    <w:spacing w:after="0" w:line="240" w:lineRule="auto"/>
                    <w:jc w:val="both"/>
                    <w:rPr>
                      <w:b w:val="0"/>
                      <w:i/>
                      <w:iCs/>
                    </w:rPr>
                  </w:pPr>
                  <w:r w:rsidRPr="00E320E9">
                    <w:rPr>
                      <w:b w:val="0"/>
                      <w:i/>
                      <w:iCs/>
                    </w:rPr>
                    <w:t>An. baimaii,  An philippinensis, An. minimus, An. sundicus</w:t>
                  </w:r>
                </w:p>
                <w:p w:rsidR="001F3422" w:rsidRPr="00E320E9" w:rsidRDefault="001F3422" w:rsidP="00723CA1">
                  <w:pPr>
                    <w:widowControl w:val="0"/>
                    <w:autoSpaceDE w:val="0"/>
                    <w:autoSpaceDN w:val="0"/>
                    <w:adjustRightInd w:val="0"/>
                    <w:spacing w:after="0" w:line="240" w:lineRule="auto"/>
                    <w:jc w:val="both"/>
                    <w:rPr>
                      <w:b w:val="0"/>
                      <w:i/>
                      <w:iCs/>
                    </w:rPr>
                  </w:pPr>
                </w:p>
                <w:p w:rsidR="001F3422" w:rsidRPr="00E320E9" w:rsidRDefault="001F3422" w:rsidP="00723CA1">
                  <w:pPr>
                    <w:widowControl w:val="0"/>
                    <w:autoSpaceDE w:val="0"/>
                    <w:autoSpaceDN w:val="0"/>
                    <w:adjustRightInd w:val="0"/>
                    <w:spacing w:after="0" w:line="240" w:lineRule="auto"/>
                    <w:jc w:val="both"/>
                    <w:rPr>
                      <w:b w:val="0"/>
                      <w:iCs/>
                    </w:rPr>
                  </w:pPr>
                  <w:r w:rsidRPr="00E320E9">
                    <w:rPr>
                      <w:b w:val="0"/>
                      <w:iCs/>
                    </w:rPr>
                    <w:t>LLINs/ITNs Coverage:</w:t>
                  </w:r>
                </w:p>
                <w:p w:rsidR="001F3422" w:rsidRPr="00E320E9" w:rsidRDefault="001F3422" w:rsidP="00723CA1">
                  <w:pPr>
                    <w:widowControl w:val="0"/>
                    <w:autoSpaceDE w:val="0"/>
                    <w:autoSpaceDN w:val="0"/>
                    <w:adjustRightInd w:val="0"/>
                    <w:spacing w:after="0" w:line="240" w:lineRule="auto"/>
                    <w:jc w:val="both"/>
                    <w:rPr>
                      <w:b w:val="0"/>
                      <w:iCs/>
                    </w:rPr>
                  </w:pPr>
                  <w:r w:rsidRPr="00E320E9">
                    <w:rPr>
                      <w:b w:val="0"/>
                      <w:iCs/>
                    </w:rPr>
                    <w:t>100% in high endemic areas</w:t>
                  </w:r>
                </w:p>
                <w:p w:rsidR="001F3422" w:rsidRPr="00E320E9" w:rsidRDefault="001F3422" w:rsidP="00723CA1">
                  <w:pPr>
                    <w:widowControl w:val="0"/>
                    <w:autoSpaceDE w:val="0"/>
                    <w:autoSpaceDN w:val="0"/>
                    <w:adjustRightInd w:val="0"/>
                    <w:spacing w:after="0" w:line="240" w:lineRule="auto"/>
                    <w:jc w:val="both"/>
                    <w:rPr>
                      <w:b w:val="0"/>
                    </w:rPr>
                  </w:pPr>
                  <w:r w:rsidRPr="00E320E9">
                    <w:rPr>
                      <w:b w:val="0"/>
                      <w:iCs/>
                    </w:rPr>
                    <w:t>80% in Low endemic areas</w:t>
                  </w:r>
                </w:p>
              </w:tc>
            </w:tr>
          </w:tbl>
          <w:p w:rsidR="001F3422" w:rsidRPr="00E320E9" w:rsidRDefault="001F3422" w:rsidP="00723CA1">
            <w:pPr>
              <w:spacing w:after="0" w:line="240" w:lineRule="auto"/>
              <w:jc w:val="both"/>
              <w:rPr>
                <w:b w:val="0"/>
                <w:sz w:val="20"/>
                <w:szCs w:val="20"/>
              </w:rPr>
            </w:pPr>
          </w:p>
          <w:p w:rsidR="001F3422" w:rsidRPr="00E320E9" w:rsidRDefault="001F3422" w:rsidP="00723CA1">
            <w:pPr>
              <w:spacing w:after="0" w:line="240" w:lineRule="auto"/>
              <w:jc w:val="both"/>
              <w:rPr>
                <w:b w:val="0"/>
                <w:sz w:val="20"/>
                <w:szCs w:val="20"/>
              </w:rPr>
            </w:pPr>
            <w:r w:rsidRPr="00E320E9">
              <w:rPr>
                <w:b w:val="0"/>
                <w:sz w:val="20"/>
                <w:szCs w:val="20"/>
              </w:rPr>
              <w:t xml:space="preserve">Total population of the three CHT districts is 1.6 million. The indigenous population constitutes about 50% of the total population in these districts. The tribal hamlets are in clusters in the remote hills and foothills and some are hard-to-reach due to lack of communication. Most of the houses are thatched built with indigenous material e.g. bamboo, wood etc. and these houses seldom have any protection against the vector mosquitoes and thus peoples are vulnerable to malaria infection. The aggregation of laborers for development work sometimes further aggravates the malaria situation in these areas. Settlers coming from the plain areas of the country in the CHT districts are non-immune and more prone to get malaria infection. Traditional </w:t>
            </w:r>
            <w:r w:rsidRPr="00E320E9">
              <w:rPr>
                <w:b w:val="0"/>
                <w:i/>
                <w:sz w:val="20"/>
                <w:szCs w:val="20"/>
              </w:rPr>
              <w:t>‘Jhum cultivators’</w:t>
            </w:r>
            <w:r w:rsidRPr="00E320E9">
              <w:rPr>
                <w:b w:val="0"/>
                <w:sz w:val="20"/>
                <w:szCs w:val="20"/>
              </w:rPr>
              <w:t>, forest goers, refugees, travelers from non-endemic areas, and mobile population are the most-at-risk groups</w:t>
            </w:r>
            <w:r w:rsidRPr="00E320E9">
              <w:rPr>
                <w:b w:val="0"/>
                <w:sz w:val="20"/>
                <w:szCs w:val="20"/>
                <w:lang w:val="en-GB"/>
              </w:rPr>
              <w:t xml:space="preserve"> due to lack of adequate protection for mosquito bites and adoption of personal protection measures.  There are also higher risk of </w:t>
            </w:r>
            <w:r w:rsidRPr="00E320E9">
              <w:rPr>
                <w:b w:val="0"/>
                <w:sz w:val="20"/>
                <w:szCs w:val="20"/>
              </w:rPr>
              <w:t xml:space="preserve">malaria transmission in the border areas, due to cross-border movement/migration across international boundaries with eastern </w:t>
            </w:r>
            <w:r w:rsidR="00210EDE" w:rsidRPr="00E320E9">
              <w:rPr>
                <w:b w:val="0"/>
                <w:sz w:val="20"/>
                <w:szCs w:val="20"/>
              </w:rPr>
              <w:t>districts</w:t>
            </w:r>
            <w:r w:rsidRPr="00E320E9">
              <w:rPr>
                <w:b w:val="0"/>
                <w:sz w:val="20"/>
                <w:szCs w:val="20"/>
              </w:rPr>
              <w:t xml:space="preserve"> of </w:t>
            </w:r>
            <w:r w:rsidR="0001729D" w:rsidRPr="00E320E9">
              <w:rPr>
                <w:b w:val="0"/>
                <w:sz w:val="20"/>
                <w:szCs w:val="20"/>
              </w:rPr>
              <w:t>Bangladesh</w:t>
            </w:r>
            <w:r w:rsidRPr="00E320E9">
              <w:rPr>
                <w:b w:val="0"/>
                <w:sz w:val="20"/>
                <w:szCs w:val="20"/>
              </w:rPr>
              <w:t xml:space="preserve"> and part of Myanmar. </w:t>
            </w:r>
          </w:p>
          <w:p w:rsidR="00560C80" w:rsidRPr="00E320E9" w:rsidRDefault="00560C80" w:rsidP="00723CA1">
            <w:pPr>
              <w:spacing w:after="0" w:line="240" w:lineRule="auto"/>
              <w:jc w:val="both"/>
              <w:rPr>
                <w:b w:val="0"/>
                <w:sz w:val="20"/>
                <w:szCs w:val="20"/>
              </w:rPr>
            </w:pPr>
          </w:p>
          <w:p w:rsidR="001F3422" w:rsidRPr="00E320E9" w:rsidRDefault="001F3422" w:rsidP="00723CA1">
            <w:pPr>
              <w:widowControl w:val="0"/>
              <w:overflowPunct w:val="0"/>
              <w:autoSpaceDE w:val="0"/>
              <w:autoSpaceDN w:val="0"/>
              <w:adjustRightInd w:val="0"/>
              <w:spacing w:after="0" w:line="240" w:lineRule="auto"/>
              <w:jc w:val="both"/>
              <w:rPr>
                <w:b w:val="0"/>
                <w:sz w:val="20"/>
                <w:szCs w:val="20"/>
              </w:rPr>
            </w:pPr>
            <w:r w:rsidRPr="00E320E9">
              <w:rPr>
                <w:b w:val="0"/>
                <w:sz w:val="20"/>
                <w:szCs w:val="20"/>
              </w:rPr>
              <w:t xml:space="preserve">Four districts (Mymensingh, Netrakona, Sherpur and Kurigram) with eight endemic upazilas have low transmission of malaria and have shown &lt;5% malaria positivity rates (RDT and Microscopy) over last three years. These districts currently may be considered for adopting pre-elimination strategies. The NMCP should have phased targets of elimination for these districts and gradually expanding to the other moderate endemic areas in near future. </w:t>
            </w:r>
          </w:p>
          <w:p w:rsidR="001F3422" w:rsidRPr="00E320E9" w:rsidRDefault="001F3422" w:rsidP="00723CA1">
            <w:pPr>
              <w:widowControl w:val="0"/>
              <w:overflowPunct w:val="0"/>
              <w:autoSpaceDE w:val="0"/>
              <w:autoSpaceDN w:val="0"/>
              <w:adjustRightInd w:val="0"/>
              <w:spacing w:after="0" w:line="240" w:lineRule="auto"/>
              <w:jc w:val="both"/>
              <w:rPr>
                <w:b w:val="0"/>
                <w:sz w:val="20"/>
                <w:szCs w:val="20"/>
              </w:rPr>
            </w:pPr>
          </w:p>
          <w:p w:rsidR="001F3422" w:rsidRPr="00E320E9" w:rsidRDefault="001F3422" w:rsidP="00723CA1">
            <w:pPr>
              <w:spacing w:after="0" w:line="240" w:lineRule="auto"/>
              <w:jc w:val="both"/>
              <w:rPr>
                <w:b w:val="0"/>
                <w:sz w:val="20"/>
                <w:szCs w:val="20"/>
              </w:rPr>
            </w:pPr>
            <w:r w:rsidRPr="00E320E9">
              <w:rPr>
                <w:b w:val="0"/>
                <w:sz w:val="20"/>
                <w:szCs w:val="20"/>
              </w:rPr>
              <w:t xml:space="preserve">There is significant progress in malaria control in Bangladesh during the period from 2008 to 2013 showing a progressive decline in total cases and deaths. The graph below shows the epidemiological trend of case incidence and deaths 2007-2013. </w:t>
            </w:r>
          </w:p>
          <w:p w:rsidR="00560C80" w:rsidRPr="00E320E9" w:rsidRDefault="00560C80" w:rsidP="00723CA1">
            <w:pPr>
              <w:spacing w:after="0" w:line="240" w:lineRule="auto"/>
              <w:jc w:val="both"/>
              <w:rPr>
                <w:b w:val="0"/>
                <w:sz w:val="20"/>
                <w:szCs w:val="20"/>
              </w:rPr>
            </w:pPr>
          </w:p>
          <w:p w:rsidR="00560C80" w:rsidRPr="00E320E9" w:rsidRDefault="00560C80" w:rsidP="00723CA1">
            <w:pPr>
              <w:spacing w:after="0" w:line="240" w:lineRule="auto"/>
              <w:jc w:val="both"/>
              <w:rPr>
                <w:b w:val="0"/>
                <w:sz w:val="20"/>
                <w:szCs w:val="20"/>
              </w:rPr>
            </w:pPr>
            <w:r w:rsidRPr="00E320E9">
              <w:rPr>
                <w:b w:val="0"/>
                <w:noProof/>
                <w:sz w:val="20"/>
                <w:szCs w:val="20"/>
              </w:rPr>
              <w:t>Figure: Malaria cases and deaths from 2007 to 2013</w:t>
            </w:r>
          </w:p>
          <w:p w:rsidR="00560C80" w:rsidRPr="00E320E9" w:rsidRDefault="00560C80" w:rsidP="00723CA1">
            <w:pPr>
              <w:spacing w:after="0" w:line="240" w:lineRule="auto"/>
              <w:jc w:val="both"/>
              <w:rPr>
                <w:b w:val="0"/>
                <w:sz w:val="20"/>
                <w:szCs w:val="20"/>
              </w:rPr>
            </w:pPr>
          </w:p>
          <w:p w:rsidR="001F3422" w:rsidRPr="00E320E9" w:rsidRDefault="001F3422" w:rsidP="00723CA1">
            <w:pPr>
              <w:spacing w:after="0" w:line="240" w:lineRule="auto"/>
              <w:jc w:val="both"/>
              <w:rPr>
                <w:b w:val="0"/>
                <w:noProof/>
                <w:sz w:val="20"/>
                <w:szCs w:val="20"/>
              </w:rPr>
            </w:pPr>
            <w:r w:rsidRPr="00E320E9">
              <w:rPr>
                <w:b w:val="0"/>
                <w:noProof/>
                <w:sz w:val="20"/>
                <w:szCs w:val="20"/>
              </w:rPr>
              <w:lastRenderedPageBreak/>
              <w:drawing>
                <wp:inline distT="0" distB="0" distL="0" distR="0">
                  <wp:extent cx="4743450" cy="2238375"/>
                  <wp:effectExtent l="19050" t="0" r="19050" b="0"/>
                  <wp:docPr id="6"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60C80" w:rsidRPr="00E320E9" w:rsidRDefault="00560C80" w:rsidP="00723CA1">
            <w:pPr>
              <w:spacing w:after="0" w:line="240" w:lineRule="auto"/>
              <w:jc w:val="both"/>
              <w:rPr>
                <w:b w:val="0"/>
                <w:noProof/>
                <w:sz w:val="20"/>
                <w:szCs w:val="20"/>
              </w:rPr>
            </w:pPr>
          </w:p>
          <w:p w:rsidR="001F3422" w:rsidRPr="00E320E9" w:rsidRDefault="001F3422" w:rsidP="00723CA1">
            <w:pPr>
              <w:spacing w:after="0" w:line="240" w:lineRule="auto"/>
              <w:jc w:val="both"/>
              <w:rPr>
                <w:b w:val="0"/>
                <w:sz w:val="20"/>
                <w:szCs w:val="20"/>
              </w:rPr>
            </w:pPr>
            <w:r w:rsidRPr="00E320E9">
              <w:rPr>
                <w:b w:val="0"/>
                <w:sz w:val="20"/>
                <w:szCs w:val="20"/>
              </w:rPr>
              <w:t xml:space="preserve">The NMCP had the GFATM support since 2007 and there was an increase in number of cases due to scaling up of interventions; introduction of RDR for diagnosis, and ACT for treatment of </w:t>
            </w:r>
            <w:r w:rsidRPr="00E320E9">
              <w:rPr>
                <w:b w:val="0"/>
                <w:i/>
                <w:sz w:val="20"/>
                <w:szCs w:val="20"/>
              </w:rPr>
              <w:t>P. falciparum</w:t>
            </w:r>
            <w:r w:rsidRPr="00E320E9">
              <w:rPr>
                <w:b w:val="0"/>
                <w:sz w:val="20"/>
                <w:szCs w:val="20"/>
              </w:rPr>
              <w:t xml:space="preserve"> cases. Thereafter, a steady decline is noted from 59,857 cases in 2007 to 26,891 cases in 2013, having nearly …. reduction. The total deaths came down to 15 as against 228 showing a reduction of …%. The table below shows </w:t>
            </w:r>
            <w:r w:rsidRPr="00E320E9">
              <w:rPr>
                <w:b w:val="0"/>
                <w:noProof/>
                <w:sz w:val="20"/>
                <w:szCs w:val="20"/>
              </w:rPr>
              <w:t xml:space="preserve">District-wise </w:t>
            </w:r>
            <w:r w:rsidRPr="00E320E9">
              <w:rPr>
                <w:b w:val="0"/>
                <w:sz w:val="20"/>
                <w:szCs w:val="20"/>
              </w:rPr>
              <w:t xml:space="preserve">epidemiological </w:t>
            </w:r>
            <w:r w:rsidRPr="00E320E9">
              <w:rPr>
                <w:b w:val="0"/>
                <w:noProof/>
                <w:sz w:val="20"/>
                <w:szCs w:val="20"/>
              </w:rPr>
              <w:t xml:space="preserve">data </w:t>
            </w:r>
            <w:r w:rsidRPr="00E320E9">
              <w:rPr>
                <w:b w:val="0"/>
                <w:sz w:val="20"/>
                <w:szCs w:val="20"/>
              </w:rPr>
              <w:t>of the 13 endemic districts for three consecutive years for a compari</w:t>
            </w:r>
            <w:r w:rsidR="002120E3" w:rsidRPr="00E320E9">
              <w:rPr>
                <w:b w:val="0"/>
                <w:sz w:val="20"/>
                <w:szCs w:val="20"/>
              </w:rPr>
              <w:t>si</w:t>
            </w:r>
            <w:r w:rsidRPr="00E320E9">
              <w:rPr>
                <w:b w:val="0"/>
                <w:sz w:val="20"/>
                <w:szCs w:val="20"/>
              </w:rPr>
              <w:t xml:space="preserve">on based on total cases, API, and the proportional contribution to the burden of malaria in the country.  </w:t>
            </w:r>
          </w:p>
          <w:p w:rsidR="001F3422" w:rsidRPr="00E320E9" w:rsidRDefault="001F3422" w:rsidP="00723CA1">
            <w:pPr>
              <w:spacing w:after="0" w:line="240" w:lineRule="auto"/>
              <w:jc w:val="both"/>
              <w:rPr>
                <w:b w:val="0"/>
                <w:sz w:val="20"/>
                <w:szCs w:val="20"/>
              </w:rPr>
            </w:pPr>
          </w:p>
          <w:p w:rsidR="001F3422" w:rsidRPr="00E320E9" w:rsidRDefault="001F3422" w:rsidP="00723CA1">
            <w:pPr>
              <w:pStyle w:val="tableandfigHeadings"/>
              <w:spacing w:after="0"/>
              <w:jc w:val="both"/>
              <w:rPr>
                <w:rFonts w:ascii="Georgia" w:hAnsi="Georgia"/>
                <w:b w:val="0"/>
                <w:sz w:val="20"/>
                <w:szCs w:val="20"/>
              </w:rPr>
            </w:pPr>
            <w:r w:rsidRPr="00E320E9">
              <w:rPr>
                <w:rFonts w:ascii="Georgia" w:hAnsi="Georgia"/>
                <w:b w:val="0"/>
                <w:sz w:val="20"/>
                <w:szCs w:val="20"/>
              </w:rPr>
              <w:t>District-wise Epidemiological data (13 Districts) : 2011-2013</w:t>
            </w:r>
          </w:p>
          <w:p w:rsidR="001F3422" w:rsidRPr="00E320E9" w:rsidRDefault="001F3422" w:rsidP="00723CA1">
            <w:pPr>
              <w:pStyle w:val="tableandfigHeadings"/>
              <w:spacing w:after="0"/>
              <w:jc w:val="both"/>
              <w:rPr>
                <w:rFonts w:ascii="Georgia" w:hAnsi="Georgia"/>
                <w:b w:val="0"/>
                <w:sz w:val="20"/>
                <w:szCs w:val="20"/>
              </w:rPr>
            </w:pPr>
          </w:p>
          <w:tbl>
            <w:tblPr>
              <w:tblW w:w="8734"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6"/>
              <w:gridCol w:w="1064"/>
              <w:gridCol w:w="728"/>
              <w:gridCol w:w="647"/>
              <w:gridCol w:w="858"/>
              <w:gridCol w:w="711"/>
              <w:gridCol w:w="639"/>
              <w:gridCol w:w="858"/>
              <w:gridCol w:w="711"/>
              <w:gridCol w:w="643"/>
              <w:gridCol w:w="858"/>
            </w:tblGrid>
            <w:tr w:rsidR="001F3422" w:rsidRPr="00E320E9" w:rsidTr="00560C80">
              <w:trPr>
                <w:trHeight w:val="360"/>
              </w:trPr>
              <w:tc>
                <w:tcPr>
                  <w:tcW w:w="1160" w:type="dxa"/>
                  <w:vMerge w:val="restart"/>
                  <w:tcBorders>
                    <w:top w:val="single" w:sz="4" w:space="0" w:color="auto"/>
                    <w:left w:val="single" w:sz="4" w:space="0" w:color="auto"/>
                    <w:bottom w:val="single" w:sz="4" w:space="0" w:color="auto"/>
                    <w:right w:val="single" w:sz="4" w:space="0" w:color="auto"/>
                  </w:tcBorders>
                  <w:vAlign w:val="center"/>
                  <w:hideMark/>
                </w:tcPr>
                <w:p w:rsidR="001F3422" w:rsidRPr="00E320E9" w:rsidRDefault="001F3422" w:rsidP="00723CA1">
                  <w:pPr>
                    <w:spacing w:after="0" w:line="240" w:lineRule="auto"/>
                    <w:jc w:val="both"/>
                    <w:rPr>
                      <w:b w:val="0"/>
                      <w:bCs/>
                      <w:sz w:val="20"/>
                      <w:szCs w:val="20"/>
                    </w:rPr>
                  </w:pPr>
                  <w:r w:rsidRPr="00E320E9">
                    <w:rPr>
                      <w:b w:val="0"/>
                      <w:bCs/>
                      <w:sz w:val="20"/>
                      <w:szCs w:val="20"/>
                    </w:rPr>
                    <w:t> </w:t>
                  </w:r>
                </w:p>
                <w:p w:rsidR="001F3422" w:rsidRPr="00E320E9" w:rsidRDefault="001F3422" w:rsidP="00723CA1">
                  <w:pPr>
                    <w:spacing w:after="0" w:line="240" w:lineRule="auto"/>
                    <w:jc w:val="both"/>
                    <w:rPr>
                      <w:b w:val="0"/>
                      <w:bCs/>
                      <w:sz w:val="20"/>
                      <w:szCs w:val="20"/>
                    </w:rPr>
                  </w:pPr>
                  <w:r w:rsidRPr="00E320E9">
                    <w:rPr>
                      <w:b w:val="0"/>
                      <w:bCs/>
                      <w:sz w:val="20"/>
                      <w:szCs w:val="20"/>
                    </w:rPr>
                    <w:t>District</w:t>
                  </w:r>
                </w:p>
              </w:tc>
              <w:tc>
                <w:tcPr>
                  <w:tcW w:w="1040" w:type="dxa"/>
                  <w:vMerge w:val="restart"/>
                  <w:tcBorders>
                    <w:top w:val="single" w:sz="4" w:space="0" w:color="auto"/>
                    <w:left w:val="single" w:sz="4" w:space="0" w:color="auto"/>
                    <w:bottom w:val="single" w:sz="4" w:space="0" w:color="auto"/>
                    <w:right w:val="single" w:sz="4" w:space="0" w:color="auto"/>
                  </w:tcBorders>
                  <w:vAlign w:val="center"/>
                  <w:hideMark/>
                </w:tcPr>
                <w:p w:rsidR="001F3422" w:rsidRPr="00E320E9" w:rsidRDefault="001F3422" w:rsidP="00723CA1">
                  <w:pPr>
                    <w:spacing w:after="0" w:line="240" w:lineRule="auto"/>
                    <w:jc w:val="both"/>
                    <w:rPr>
                      <w:b w:val="0"/>
                      <w:bCs/>
                      <w:sz w:val="20"/>
                      <w:szCs w:val="20"/>
                    </w:rPr>
                  </w:pPr>
                  <w:r w:rsidRPr="00E320E9">
                    <w:rPr>
                      <w:b w:val="0"/>
                      <w:bCs/>
                      <w:sz w:val="20"/>
                      <w:szCs w:val="20"/>
                    </w:rPr>
                    <w:t> </w:t>
                  </w:r>
                </w:p>
                <w:p w:rsidR="001F3422" w:rsidRPr="00E320E9" w:rsidRDefault="001F3422" w:rsidP="00723CA1">
                  <w:pPr>
                    <w:spacing w:after="0" w:line="240" w:lineRule="auto"/>
                    <w:jc w:val="both"/>
                    <w:rPr>
                      <w:b w:val="0"/>
                      <w:bCs/>
                      <w:sz w:val="20"/>
                      <w:szCs w:val="20"/>
                    </w:rPr>
                  </w:pPr>
                  <w:r w:rsidRPr="00E320E9">
                    <w:rPr>
                      <w:b w:val="0"/>
                      <w:bCs/>
                      <w:sz w:val="20"/>
                      <w:szCs w:val="20"/>
                    </w:rPr>
                    <w:t>Population</w:t>
                  </w:r>
                </w:p>
              </w:tc>
              <w:tc>
                <w:tcPr>
                  <w:tcW w:w="2189" w:type="dxa"/>
                  <w:gridSpan w:val="3"/>
                  <w:tcBorders>
                    <w:top w:val="single" w:sz="4" w:space="0" w:color="auto"/>
                    <w:left w:val="single" w:sz="4" w:space="0" w:color="auto"/>
                    <w:bottom w:val="single" w:sz="4" w:space="0" w:color="auto"/>
                    <w:right w:val="single" w:sz="4" w:space="0" w:color="auto"/>
                  </w:tcBorders>
                  <w:vAlign w:val="center"/>
                  <w:hideMark/>
                </w:tcPr>
                <w:p w:rsidR="001F3422" w:rsidRPr="00E320E9" w:rsidRDefault="001F3422" w:rsidP="00723CA1">
                  <w:pPr>
                    <w:spacing w:after="0" w:line="240" w:lineRule="auto"/>
                    <w:jc w:val="both"/>
                    <w:rPr>
                      <w:b w:val="0"/>
                      <w:bCs/>
                      <w:sz w:val="20"/>
                      <w:szCs w:val="20"/>
                    </w:rPr>
                  </w:pPr>
                  <w:r w:rsidRPr="00E320E9">
                    <w:rPr>
                      <w:b w:val="0"/>
                      <w:bCs/>
                      <w:sz w:val="20"/>
                      <w:szCs w:val="20"/>
                    </w:rPr>
                    <w:t>2013 (up to Sep)</w:t>
                  </w:r>
                </w:p>
              </w:tc>
              <w:tc>
                <w:tcPr>
                  <w:tcW w:w="2167" w:type="dxa"/>
                  <w:gridSpan w:val="3"/>
                  <w:tcBorders>
                    <w:top w:val="single" w:sz="4" w:space="0" w:color="auto"/>
                    <w:left w:val="single" w:sz="4" w:space="0" w:color="auto"/>
                    <w:bottom w:val="single" w:sz="4" w:space="0" w:color="auto"/>
                    <w:right w:val="single" w:sz="4" w:space="0" w:color="auto"/>
                  </w:tcBorders>
                  <w:vAlign w:val="center"/>
                  <w:hideMark/>
                </w:tcPr>
                <w:p w:rsidR="001F3422" w:rsidRPr="00E320E9" w:rsidRDefault="001F3422" w:rsidP="00723CA1">
                  <w:pPr>
                    <w:spacing w:after="0" w:line="240" w:lineRule="auto"/>
                    <w:jc w:val="both"/>
                    <w:rPr>
                      <w:b w:val="0"/>
                      <w:bCs/>
                      <w:sz w:val="20"/>
                      <w:szCs w:val="20"/>
                    </w:rPr>
                  </w:pPr>
                  <w:r w:rsidRPr="00E320E9">
                    <w:rPr>
                      <w:b w:val="0"/>
                      <w:bCs/>
                      <w:sz w:val="20"/>
                      <w:szCs w:val="20"/>
                    </w:rPr>
                    <w:t>2012</w:t>
                  </w:r>
                </w:p>
              </w:tc>
              <w:tc>
                <w:tcPr>
                  <w:tcW w:w="2178" w:type="dxa"/>
                  <w:gridSpan w:val="3"/>
                  <w:tcBorders>
                    <w:top w:val="single" w:sz="4" w:space="0" w:color="auto"/>
                    <w:left w:val="single" w:sz="4" w:space="0" w:color="auto"/>
                    <w:bottom w:val="single" w:sz="4" w:space="0" w:color="auto"/>
                    <w:right w:val="single" w:sz="4" w:space="0" w:color="auto"/>
                  </w:tcBorders>
                  <w:vAlign w:val="center"/>
                  <w:hideMark/>
                </w:tcPr>
                <w:p w:rsidR="001F3422" w:rsidRPr="00E320E9" w:rsidRDefault="001F3422" w:rsidP="00723CA1">
                  <w:pPr>
                    <w:spacing w:after="0" w:line="240" w:lineRule="auto"/>
                    <w:jc w:val="both"/>
                    <w:rPr>
                      <w:b w:val="0"/>
                      <w:bCs/>
                      <w:sz w:val="20"/>
                      <w:szCs w:val="20"/>
                    </w:rPr>
                  </w:pPr>
                  <w:r w:rsidRPr="00E320E9">
                    <w:rPr>
                      <w:b w:val="0"/>
                      <w:bCs/>
                      <w:sz w:val="20"/>
                      <w:szCs w:val="20"/>
                    </w:rPr>
                    <w:t>2011</w:t>
                  </w:r>
                </w:p>
              </w:tc>
            </w:tr>
            <w:tr w:rsidR="00560C80" w:rsidRPr="00E320E9" w:rsidTr="00560C80">
              <w:trPr>
                <w:trHeight w:val="600"/>
              </w:trPr>
              <w:tc>
                <w:tcPr>
                  <w:tcW w:w="1160" w:type="dxa"/>
                  <w:vMerge/>
                  <w:tcBorders>
                    <w:top w:val="single" w:sz="4" w:space="0" w:color="auto"/>
                    <w:left w:val="single" w:sz="4" w:space="0" w:color="auto"/>
                    <w:bottom w:val="single" w:sz="4" w:space="0" w:color="auto"/>
                    <w:right w:val="single" w:sz="4" w:space="0" w:color="auto"/>
                  </w:tcBorders>
                  <w:vAlign w:val="center"/>
                  <w:hideMark/>
                </w:tcPr>
                <w:p w:rsidR="001F3422" w:rsidRPr="00E320E9" w:rsidRDefault="001F3422" w:rsidP="00723CA1">
                  <w:pPr>
                    <w:spacing w:after="0" w:line="240" w:lineRule="auto"/>
                    <w:jc w:val="both"/>
                    <w:rPr>
                      <w:b w:val="0"/>
                      <w:bCs/>
                      <w:sz w:val="20"/>
                      <w:szCs w:val="20"/>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1F3422" w:rsidRPr="00E320E9" w:rsidRDefault="001F3422" w:rsidP="00723CA1">
                  <w:pPr>
                    <w:spacing w:after="0" w:line="240" w:lineRule="auto"/>
                    <w:jc w:val="both"/>
                    <w:rPr>
                      <w:b w:val="0"/>
                      <w:bCs/>
                      <w:sz w:val="20"/>
                      <w:szCs w:val="20"/>
                    </w:rPr>
                  </w:pPr>
                </w:p>
              </w:tc>
              <w:tc>
                <w:tcPr>
                  <w:tcW w:w="714" w:type="dxa"/>
                  <w:tcBorders>
                    <w:top w:val="single" w:sz="4" w:space="0" w:color="auto"/>
                    <w:left w:val="single" w:sz="4" w:space="0" w:color="auto"/>
                    <w:bottom w:val="single" w:sz="4" w:space="0" w:color="auto"/>
                    <w:right w:val="single" w:sz="4" w:space="0" w:color="auto"/>
                  </w:tcBorders>
                  <w:vAlign w:val="center"/>
                  <w:hideMark/>
                </w:tcPr>
                <w:p w:rsidR="001F3422" w:rsidRPr="00E320E9" w:rsidRDefault="001F3422" w:rsidP="00723CA1">
                  <w:pPr>
                    <w:spacing w:after="0" w:line="240" w:lineRule="auto"/>
                    <w:jc w:val="both"/>
                    <w:rPr>
                      <w:b w:val="0"/>
                      <w:bCs/>
                      <w:sz w:val="20"/>
                      <w:szCs w:val="20"/>
                    </w:rPr>
                  </w:pPr>
                  <w:r w:rsidRPr="00E320E9">
                    <w:rPr>
                      <w:b w:val="0"/>
                      <w:bCs/>
                      <w:sz w:val="20"/>
                      <w:szCs w:val="20"/>
                    </w:rPr>
                    <w:t>Total Cases</w:t>
                  </w:r>
                </w:p>
              </w:tc>
              <w:tc>
                <w:tcPr>
                  <w:tcW w:w="635" w:type="dxa"/>
                  <w:tcBorders>
                    <w:top w:val="single" w:sz="4" w:space="0" w:color="auto"/>
                    <w:left w:val="single" w:sz="4" w:space="0" w:color="auto"/>
                    <w:bottom w:val="single" w:sz="4" w:space="0" w:color="auto"/>
                    <w:right w:val="single" w:sz="4" w:space="0" w:color="auto"/>
                  </w:tcBorders>
                  <w:vAlign w:val="center"/>
                  <w:hideMark/>
                </w:tcPr>
                <w:p w:rsidR="001F3422" w:rsidRPr="00E320E9" w:rsidRDefault="001F3422" w:rsidP="00723CA1">
                  <w:pPr>
                    <w:spacing w:after="0" w:line="240" w:lineRule="auto"/>
                    <w:jc w:val="both"/>
                    <w:rPr>
                      <w:b w:val="0"/>
                      <w:bCs/>
                      <w:sz w:val="20"/>
                      <w:szCs w:val="20"/>
                    </w:rPr>
                  </w:pPr>
                  <w:r w:rsidRPr="00E320E9">
                    <w:rPr>
                      <w:b w:val="0"/>
                      <w:bCs/>
                      <w:sz w:val="20"/>
                      <w:szCs w:val="20"/>
                    </w:rPr>
                    <w:t>API</w:t>
                  </w:r>
                </w:p>
              </w:tc>
              <w:tc>
                <w:tcPr>
                  <w:tcW w:w="840" w:type="dxa"/>
                  <w:tcBorders>
                    <w:top w:val="single" w:sz="4" w:space="0" w:color="auto"/>
                    <w:left w:val="single" w:sz="4" w:space="0" w:color="auto"/>
                    <w:bottom w:val="single" w:sz="4" w:space="0" w:color="auto"/>
                    <w:right w:val="single" w:sz="4" w:space="0" w:color="auto"/>
                  </w:tcBorders>
                  <w:vAlign w:val="center"/>
                  <w:hideMark/>
                </w:tcPr>
                <w:p w:rsidR="001F3422" w:rsidRPr="00E320E9" w:rsidRDefault="001F3422" w:rsidP="00723CA1">
                  <w:pPr>
                    <w:spacing w:after="0" w:line="240" w:lineRule="auto"/>
                    <w:jc w:val="both"/>
                    <w:rPr>
                      <w:b w:val="0"/>
                      <w:bCs/>
                      <w:sz w:val="20"/>
                      <w:szCs w:val="20"/>
                    </w:rPr>
                  </w:pPr>
                  <w:r w:rsidRPr="00E320E9">
                    <w:rPr>
                      <w:b w:val="0"/>
                      <w:bCs/>
                      <w:sz w:val="20"/>
                      <w:szCs w:val="20"/>
                    </w:rPr>
                    <w:t>National Burden (%)</w:t>
                  </w:r>
                </w:p>
              </w:tc>
              <w:tc>
                <w:tcPr>
                  <w:tcW w:w="700" w:type="dxa"/>
                  <w:tcBorders>
                    <w:top w:val="single" w:sz="4" w:space="0" w:color="auto"/>
                    <w:left w:val="single" w:sz="4" w:space="0" w:color="auto"/>
                    <w:bottom w:val="single" w:sz="4" w:space="0" w:color="auto"/>
                    <w:right w:val="single" w:sz="4" w:space="0" w:color="auto"/>
                  </w:tcBorders>
                  <w:vAlign w:val="center"/>
                  <w:hideMark/>
                </w:tcPr>
                <w:p w:rsidR="001F3422" w:rsidRPr="00E320E9" w:rsidRDefault="001F3422" w:rsidP="00723CA1">
                  <w:pPr>
                    <w:spacing w:after="0" w:line="240" w:lineRule="auto"/>
                    <w:jc w:val="both"/>
                    <w:rPr>
                      <w:b w:val="0"/>
                      <w:bCs/>
                      <w:sz w:val="20"/>
                      <w:szCs w:val="20"/>
                    </w:rPr>
                  </w:pPr>
                  <w:r w:rsidRPr="00E320E9">
                    <w:rPr>
                      <w:b w:val="0"/>
                      <w:bCs/>
                      <w:sz w:val="20"/>
                      <w:szCs w:val="20"/>
                    </w:rPr>
                    <w:t>Total Cases</w:t>
                  </w:r>
                </w:p>
              </w:tc>
              <w:tc>
                <w:tcPr>
                  <w:tcW w:w="627" w:type="dxa"/>
                  <w:tcBorders>
                    <w:top w:val="single" w:sz="4" w:space="0" w:color="auto"/>
                    <w:left w:val="single" w:sz="4" w:space="0" w:color="auto"/>
                    <w:bottom w:val="single" w:sz="4" w:space="0" w:color="auto"/>
                    <w:right w:val="single" w:sz="4" w:space="0" w:color="auto"/>
                  </w:tcBorders>
                  <w:vAlign w:val="center"/>
                  <w:hideMark/>
                </w:tcPr>
                <w:p w:rsidR="001F3422" w:rsidRPr="00E320E9" w:rsidRDefault="001F3422" w:rsidP="00723CA1">
                  <w:pPr>
                    <w:spacing w:after="0" w:line="240" w:lineRule="auto"/>
                    <w:jc w:val="both"/>
                    <w:rPr>
                      <w:b w:val="0"/>
                      <w:bCs/>
                      <w:sz w:val="20"/>
                      <w:szCs w:val="20"/>
                    </w:rPr>
                  </w:pPr>
                  <w:r w:rsidRPr="00E320E9">
                    <w:rPr>
                      <w:b w:val="0"/>
                      <w:bCs/>
                      <w:sz w:val="20"/>
                      <w:szCs w:val="20"/>
                    </w:rPr>
                    <w:t>API</w:t>
                  </w:r>
                </w:p>
              </w:tc>
              <w:tc>
                <w:tcPr>
                  <w:tcW w:w="840" w:type="dxa"/>
                  <w:tcBorders>
                    <w:top w:val="single" w:sz="4" w:space="0" w:color="auto"/>
                    <w:left w:val="single" w:sz="4" w:space="0" w:color="auto"/>
                    <w:bottom w:val="single" w:sz="4" w:space="0" w:color="auto"/>
                    <w:right w:val="single" w:sz="4" w:space="0" w:color="auto"/>
                  </w:tcBorders>
                  <w:vAlign w:val="center"/>
                  <w:hideMark/>
                </w:tcPr>
                <w:p w:rsidR="001F3422" w:rsidRPr="00E320E9" w:rsidRDefault="001F3422" w:rsidP="00723CA1">
                  <w:pPr>
                    <w:spacing w:after="0" w:line="240" w:lineRule="auto"/>
                    <w:jc w:val="both"/>
                    <w:rPr>
                      <w:b w:val="0"/>
                      <w:bCs/>
                      <w:sz w:val="20"/>
                      <w:szCs w:val="20"/>
                    </w:rPr>
                  </w:pPr>
                  <w:r w:rsidRPr="00E320E9">
                    <w:rPr>
                      <w:b w:val="0"/>
                      <w:bCs/>
                      <w:sz w:val="20"/>
                      <w:szCs w:val="20"/>
                    </w:rPr>
                    <w:t>National Burden (%)</w:t>
                  </w:r>
                </w:p>
              </w:tc>
              <w:tc>
                <w:tcPr>
                  <w:tcW w:w="700" w:type="dxa"/>
                  <w:tcBorders>
                    <w:top w:val="single" w:sz="4" w:space="0" w:color="auto"/>
                    <w:left w:val="single" w:sz="4" w:space="0" w:color="auto"/>
                    <w:bottom w:val="single" w:sz="4" w:space="0" w:color="auto"/>
                    <w:right w:val="single" w:sz="4" w:space="0" w:color="auto"/>
                  </w:tcBorders>
                  <w:vAlign w:val="center"/>
                  <w:hideMark/>
                </w:tcPr>
                <w:p w:rsidR="001F3422" w:rsidRPr="00E320E9" w:rsidRDefault="001F3422" w:rsidP="00723CA1">
                  <w:pPr>
                    <w:spacing w:after="0" w:line="240" w:lineRule="auto"/>
                    <w:jc w:val="both"/>
                    <w:rPr>
                      <w:b w:val="0"/>
                      <w:bCs/>
                      <w:sz w:val="20"/>
                      <w:szCs w:val="20"/>
                    </w:rPr>
                  </w:pPr>
                  <w:r w:rsidRPr="00E320E9">
                    <w:rPr>
                      <w:b w:val="0"/>
                      <w:bCs/>
                      <w:sz w:val="20"/>
                      <w:szCs w:val="20"/>
                    </w:rPr>
                    <w:t>Total Cases</w:t>
                  </w:r>
                </w:p>
              </w:tc>
              <w:tc>
                <w:tcPr>
                  <w:tcW w:w="631" w:type="dxa"/>
                  <w:tcBorders>
                    <w:top w:val="single" w:sz="4" w:space="0" w:color="auto"/>
                    <w:left w:val="single" w:sz="4" w:space="0" w:color="auto"/>
                    <w:bottom w:val="single" w:sz="4" w:space="0" w:color="auto"/>
                    <w:right w:val="single" w:sz="4" w:space="0" w:color="auto"/>
                  </w:tcBorders>
                  <w:vAlign w:val="center"/>
                  <w:hideMark/>
                </w:tcPr>
                <w:p w:rsidR="001F3422" w:rsidRPr="00E320E9" w:rsidRDefault="001F3422" w:rsidP="00723CA1">
                  <w:pPr>
                    <w:spacing w:after="0" w:line="240" w:lineRule="auto"/>
                    <w:jc w:val="both"/>
                    <w:rPr>
                      <w:b w:val="0"/>
                      <w:bCs/>
                      <w:sz w:val="20"/>
                      <w:szCs w:val="20"/>
                    </w:rPr>
                  </w:pPr>
                  <w:r w:rsidRPr="00E320E9">
                    <w:rPr>
                      <w:b w:val="0"/>
                      <w:bCs/>
                      <w:sz w:val="20"/>
                      <w:szCs w:val="20"/>
                    </w:rPr>
                    <w:t>API</w:t>
                  </w:r>
                </w:p>
              </w:tc>
              <w:tc>
                <w:tcPr>
                  <w:tcW w:w="847" w:type="dxa"/>
                  <w:tcBorders>
                    <w:top w:val="single" w:sz="4" w:space="0" w:color="auto"/>
                    <w:left w:val="single" w:sz="4" w:space="0" w:color="auto"/>
                    <w:bottom w:val="single" w:sz="4" w:space="0" w:color="auto"/>
                    <w:right w:val="single" w:sz="4" w:space="0" w:color="auto"/>
                  </w:tcBorders>
                  <w:vAlign w:val="center"/>
                  <w:hideMark/>
                </w:tcPr>
                <w:p w:rsidR="001F3422" w:rsidRPr="00E320E9" w:rsidRDefault="001F3422" w:rsidP="00723CA1">
                  <w:pPr>
                    <w:spacing w:after="0" w:line="240" w:lineRule="auto"/>
                    <w:jc w:val="both"/>
                    <w:rPr>
                      <w:b w:val="0"/>
                      <w:bCs/>
                      <w:sz w:val="20"/>
                      <w:szCs w:val="20"/>
                    </w:rPr>
                  </w:pPr>
                  <w:r w:rsidRPr="00E320E9">
                    <w:rPr>
                      <w:b w:val="0"/>
                      <w:bCs/>
                      <w:sz w:val="20"/>
                      <w:szCs w:val="20"/>
                    </w:rPr>
                    <w:t>National Burden (%)</w:t>
                  </w:r>
                </w:p>
              </w:tc>
            </w:tr>
            <w:tr w:rsidR="00560C80" w:rsidRPr="00E320E9" w:rsidTr="00560C80">
              <w:trPr>
                <w:trHeight w:val="278"/>
              </w:trPr>
              <w:tc>
                <w:tcPr>
                  <w:tcW w:w="116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Sherpur</w:t>
                  </w:r>
                </w:p>
              </w:tc>
              <w:tc>
                <w:tcPr>
                  <w:tcW w:w="104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 xml:space="preserve">      442,098 </w:t>
                  </w:r>
                </w:p>
              </w:tc>
              <w:tc>
                <w:tcPr>
                  <w:tcW w:w="714"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 xml:space="preserve">32 </w:t>
                  </w:r>
                </w:p>
              </w:tc>
              <w:tc>
                <w:tcPr>
                  <w:tcW w:w="635"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 xml:space="preserve">0.07 </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0.16</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73</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0.17</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0.25</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68</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0.15</w:t>
                  </w:r>
                </w:p>
              </w:tc>
              <w:tc>
                <w:tcPr>
                  <w:tcW w:w="847"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0.13</w:t>
                  </w:r>
                </w:p>
              </w:tc>
            </w:tr>
            <w:tr w:rsidR="00560C80" w:rsidRPr="00E320E9" w:rsidTr="00560C80">
              <w:trPr>
                <w:trHeight w:val="242"/>
              </w:trPr>
              <w:tc>
                <w:tcPr>
                  <w:tcW w:w="116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Mymensingh</w:t>
                  </w:r>
                </w:p>
              </w:tc>
              <w:tc>
                <w:tcPr>
                  <w:tcW w:w="104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 xml:space="preserve">      461,000 </w:t>
                  </w:r>
                </w:p>
              </w:tc>
              <w:tc>
                <w:tcPr>
                  <w:tcW w:w="714"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 xml:space="preserve">63 </w:t>
                  </w:r>
                </w:p>
              </w:tc>
              <w:tc>
                <w:tcPr>
                  <w:tcW w:w="635"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 xml:space="preserve">0.14 </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0.31</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168</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0.36</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0.57</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244</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0.53</w:t>
                  </w:r>
                </w:p>
              </w:tc>
              <w:tc>
                <w:tcPr>
                  <w:tcW w:w="847"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0.47</w:t>
                  </w:r>
                </w:p>
              </w:tc>
            </w:tr>
            <w:tr w:rsidR="00560C80" w:rsidRPr="00E320E9" w:rsidTr="00560C80">
              <w:trPr>
                <w:trHeight w:val="269"/>
              </w:trPr>
              <w:tc>
                <w:tcPr>
                  <w:tcW w:w="116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Netrokona</w:t>
                  </w:r>
                </w:p>
              </w:tc>
              <w:tc>
                <w:tcPr>
                  <w:tcW w:w="104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 xml:space="preserve">      436,260 </w:t>
                  </w:r>
                </w:p>
              </w:tc>
              <w:tc>
                <w:tcPr>
                  <w:tcW w:w="714"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 xml:space="preserve">107 </w:t>
                  </w:r>
                </w:p>
              </w:tc>
              <w:tc>
                <w:tcPr>
                  <w:tcW w:w="635"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 xml:space="preserve">0.25 </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0.53</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285</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0.65</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0.97</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270</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0.62</w:t>
                  </w:r>
                </w:p>
              </w:tc>
              <w:tc>
                <w:tcPr>
                  <w:tcW w:w="847"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0.52</w:t>
                  </w:r>
                </w:p>
              </w:tc>
            </w:tr>
            <w:tr w:rsidR="00560C80" w:rsidRPr="00E320E9" w:rsidTr="00560C80">
              <w:trPr>
                <w:trHeight w:val="341"/>
              </w:trPr>
              <w:tc>
                <w:tcPr>
                  <w:tcW w:w="116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Kurigram</w:t>
                  </w:r>
                </w:p>
              </w:tc>
              <w:tc>
                <w:tcPr>
                  <w:tcW w:w="104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 xml:space="preserve">      225,000 </w:t>
                  </w:r>
                </w:p>
              </w:tc>
              <w:tc>
                <w:tcPr>
                  <w:tcW w:w="714"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 xml:space="preserve">53 </w:t>
                  </w:r>
                </w:p>
              </w:tc>
              <w:tc>
                <w:tcPr>
                  <w:tcW w:w="635"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 xml:space="preserve">0.24 </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0.26</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101</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0.45</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0.34</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168</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0.75</w:t>
                  </w:r>
                </w:p>
              </w:tc>
              <w:tc>
                <w:tcPr>
                  <w:tcW w:w="847"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0.32</w:t>
                  </w:r>
                </w:p>
              </w:tc>
            </w:tr>
            <w:tr w:rsidR="00560C80" w:rsidRPr="00E320E9" w:rsidTr="00560C80">
              <w:trPr>
                <w:trHeight w:val="260"/>
              </w:trPr>
              <w:tc>
                <w:tcPr>
                  <w:tcW w:w="116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Sylhet</w:t>
                  </w:r>
                </w:p>
              </w:tc>
              <w:tc>
                <w:tcPr>
                  <w:tcW w:w="104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 xml:space="preserve">      657,480 </w:t>
                  </w:r>
                </w:p>
              </w:tc>
              <w:tc>
                <w:tcPr>
                  <w:tcW w:w="714"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 xml:space="preserve">326 </w:t>
                  </w:r>
                </w:p>
              </w:tc>
              <w:tc>
                <w:tcPr>
                  <w:tcW w:w="635"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 xml:space="preserve">0.50 </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1.62</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436</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0.66</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1.48</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444</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0.68</w:t>
                  </w:r>
                </w:p>
              </w:tc>
              <w:tc>
                <w:tcPr>
                  <w:tcW w:w="847"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0.86</w:t>
                  </w:r>
                </w:p>
              </w:tc>
            </w:tr>
            <w:tr w:rsidR="00560C80" w:rsidRPr="00E320E9" w:rsidTr="00560C80">
              <w:trPr>
                <w:trHeight w:val="278"/>
              </w:trPr>
              <w:tc>
                <w:tcPr>
                  <w:tcW w:w="116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Hobigonj</w:t>
                  </w:r>
                </w:p>
              </w:tc>
              <w:tc>
                <w:tcPr>
                  <w:tcW w:w="104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 xml:space="preserve">      405,000 </w:t>
                  </w:r>
                </w:p>
              </w:tc>
              <w:tc>
                <w:tcPr>
                  <w:tcW w:w="714"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 xml:space="preserve">31 </w:t>
                  </w:r>
                </w:p>
              </w:tc>
              <w:tc>
                <w:tcPr>
                  <w:tcW w:w="635"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 xml:space="preserve">0.08 </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0.15</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72</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0.18</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0.24</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65</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0.16</w:t>
                  </w:r>
                </w:p>
              </w:tc>
              <w:tc>
                <w:tcPr>
                  <w:tcW w:w="847"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0.13</w:t>
                  </w:r>
                </w:p>
              </w:tc>
            </w:tr>
            <w:tr w:rsidR="00560C80" w:rsidRPr="00E320E9" w:rsidTr="00560C80">
              <w:trPr>
                <w:trHeight w:val="332"/>
              </w:trPr>
              <w:tc>
                <w:tcPr>
                  <w:tcW w:w="116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Sunamgonj</w:t>
                  </w:r>
                </w:p>
              </w:tc>
              <w:tc>
                <w:tcPr>
                  <w:tcW w:w="104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 xml:space="preserve">   1,436,808 </w:t>
                  </w:r>
                </w:p>
              </w:tc>
              <w:tc>
                <w:tcPr>
                  <w:tcW w:w="714"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 xml:space="preserve"> 422 </w:t>
                  </w:r>
                </w:p>
              </w:tc>
              <w:tc>
                <w:tcPr>
                  <w:tcW w:w="635"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 xml:space="preserve">0.29 </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2.09</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540</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0.38</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1.83</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461</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0.32</w:t>
                  </w:r>
                </w:p>
              </w:tc>
              <w:tc>
                <w:tcPr>
                  <w:tcW w:w="847"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0.89</w:t>
                  </w:r>
                </w:p>
              </w:tc>
            </w:tr>
            <w:tr w:rsidR="00560C80" w:rsidRPr="00E320E9" w:rsidTr="00560C80">
              <w:trPr>
                <w:trHeight w:val="359"/>
              </w:trPr>
              <w:tc>
                <w:tcPr>
                  <w:tcW w:w="116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Moulvibazar</w:t>
                  </w:r>
                </w:p>
              </w:tc>
              <w:tc>
                <w:tcPr>
                  <w:tcW w:w="104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 xml:space="preserve">   1,048,191 </w:t>
                  </w:r>
                </w:p>
              </w:tc>
              <w:tc>
                <w:tcPr>
                  <w:tcW w:w="714"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 xml:space="preserve">161 </w:t>
                  </w:r>
                </w:p>
              </w:tc>
              <w:tc>
                <w:tcPr>
                  <w:tcW w:w="635"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 xml:space="preserve">0.15 </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0.80</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421</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0.40</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1.43</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448</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0.43</w:t>
                  </w:r>
                </w:p>
              </w:tc>
              <w:tc>
                <w:tcPr>
                  <w:tcW w:w="847"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0.87</w:t>
                  </w:r>
                </w:p>
              </w:tc>
            </w:tr>
            <w:tr w:rsidR="00560C80" w:rsidRPr="00E320E9" w:rsidTr="00560C80">
              <w:trPr>
                <w:trHeight w:val="359"/>
              </w:trPr>
              <w:tc>
                <w:tcPr>
                  <w:tcW w:w="116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Chittagong</w:t>
                  </w:r>
                </w:p>
              </w:tc>
              <w:tc>
                <w:tcPr>
                  <w:tcW w:w="104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 xml:space="preserve">   2,946,901 </w:t>
                  </w:r>
                </w:p>
              </w:tc>
              <w:tc>
                <w:tcPr>
                  <w:tcW w:w="714"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 xml:space="preserve">456 </w:t>
                  </w:r>
                </w:p>
              </w:tc>
              <w:tc>
                <w:tcPr>
                  <w:tcW w:w="635"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 xml:space="preserve">0.15 </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2.26</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1,095</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0.37</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3.71</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1,415</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0.48</w:t>
                  </w:r>
                </w:p>
              </w:tc>
              <w:tc>
                <w:tcPr>
                  <w:tcW w:w="847"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2.73</w:t>
                  </w:r>
                </w:p>
              </w:tc>
            </w:tr>
            <w:tr w:rsidR="00560C80" w:rsidRPr="00E320E9" w:rsidTr="00560C80">
              <w:trPr>
                <w:trHeight w:val="341"/>
              </w:trPr>
              <w:tc>
                <w:tcPr>
                  <w:tcW w:w="116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Khagrachari</w:t>
                  </w:r>
                </w:p>
              </w:tc>
              <w:tc>
                <w:tcPr>
                  <w:tcW w:w="104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 xml:space="preserve">      540,192 </w:t>
                  </w:r>
                </w:p>
              </w:tc>
              <w:tc>
                <w:tcPr>
                  <w:tcW w:w="714"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 xml:space="preserve">3,122 </w:t>
                  </w:r>
                </w:p>
              </w:tc>
              <w:tc>
                <w:tcPr>
                  <w:tcW w:w="635"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 xml:space="preserve">5.78 </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15.49</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5,997</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11.10</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20.32</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12,952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23.98</w:t>
                  </w:r>
                </w:p>
              </w:tc>
              <w:tc>
                <w:tcPr>
                  <w:tcW w:w="847"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25.02</w:t>
                  </w:r>
                </w:p>
              </w:tc>
            </w:tr>
            <w:tr w:rsidR="00560C80" w:rsidRPr="00E320E9" w:rsidTr="00560C80">
              <w:trPr>
                <w:trHeight w:val="350"/>
              </w:trPr>
              <w:tc>
                <w:tcPr>
                  <w:tcW w:w="116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Rangamati</w:t>
                  </w:r>
                </w:p>
              </w:tc>
              <w:tc>
                <w:tcPr>
                  <w:tcW w:w="104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 xml:space="preserve">      548,762 </w:t>
                  </w:r>
                </w:p>
              </w:tc>
              <w:tc>
                <w:tcPr>
                  <w:tcW w:w="714"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 xml:space="preserve">5,833 </w:t>
                  </w:r>
                </w:p>
              </w:tc>
              <w:tc>
                <w:tcPr>
                  <w:tcW w:w="635"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 xml:space="preserve">10.63 </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28.93</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7,981</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14.54</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27.04</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13,669</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24.91</w:t>
                  </w:r>
                </w:p>
              </w:tc>
              <w:tc>
                <w:tcPr>
                  <w:tcW w:w="847"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26.40</w:t>
                  </w:r>
                </w:p>
              </w:tc>
            </w:tr>
            <w:tr w:rsidR="00560C80" w:rsidRPr="00E320E9" w:rsidTr="00560C80">
              <w:trPr>
                <w:trHeight w:val="251"/>
              </w:trPr>
              <w:tc>
                <w:tcPr>
                  <w:tcW w:w="116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Bandarban</w:t>
                  </w:r>
                </w:p>
              </w:tc>
              <w:tc>
                <w:tcPr>
                  <w:tcW w:w="104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 xml:space="preserve">      314,291 </w:t>
                  </w:r>
                </w:p>
              </w:tc>
              <w:tc>
                <w:tcPr>
                  <w:tcW w:w="714"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 xml:space="preserve">7,041 </w:t>
                  </w:r>
                </w:p>
              </w:tc>
              <w:tc>
                <w:tcPr>
                  <w:tcW w:w="635"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 xml:space="preserve">22.40 </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34.93</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8,461</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26.92</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28.66</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16,097</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51.22</w:t>
                  </w:r>
                </w:p>
              </w:tc>
              <w:tc>
                <w:tcPr>
                  <w:tcW w:w="847"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31.09</w:t>
                  </w:r>
                </w:p>
              </w:tc>
            </w:tr>
            <w:tr w:rsidR="00560C80" w:rsidRPr="00E320E9" w:rsidTr="00560C80">
              <w:trPr>
                <w:trHeight w:val="269"/>
              </w:trPr>
              <w:tc>
                <w:tcPr>
                  <w:tcW w:w="116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Cox's bazar</w:t>
                  </w:r>
                </w:p>
              </w:tc>
              <w:tc>
                <w:tcPr>
                  <w:tcW w:w="104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 xml:space="preserve">   1,500,047 </w:t>
                  </w:r>
                </w:p>
              </w:tc>
              <w:tc>
                <w:tcPr>
                  <w:tcW w:w="714"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 xml:space="preserve">2,513 </w:t>
                  </w:r>
                </w:p>
              </w:tc>
              <w:tc>
                <w:tcPr>
                  <w:tcW w:w="635"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 xml:space="preserve">1.68 </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12.47</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3,888</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2.59</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13.17</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5,472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3.65</w:t>
                  </w:r>
                </w:p>
              </w:tc>
              <w:tc>
                <w:tcPr>
                  <w:tcW w:w="847"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sz w:val="20"/>
                      <w:szCs w:val="20"/>
                    </w:rPr>
                  </w:pPr>
                  <w:r w:rsidRPr="00E320E9">
                    <w:rPr>
                      <w:b w:val="0"/>
                      <w:sz w:val="20"/>
                      <w:szCs w:val="20"/>
                    </w:rPr>
                    <w:t>10.57</w:t>
                  </w:r>
                </w:p>
              </w:tc>
            </w:tr>
            <w:tr w:rsidR="00560C80" w:rsidRPr="00E320E9" w:rsidTr="00560C80">
              <w:trPr>
                <w:trHeight w:val="350"/>
              </w:trPr>
              <w:tc>
                <w:tcPr>
                  <w:tcW w:w="116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bCs/>
                      <w:sz w:val="20"/>
                      <w:szCs w:val="20"/>
                    </w:rPr>
                  </w:pPr>
                  <w:r w:rsidRPr="00E320E9">
                    <w:rPr>
                      <w:b w:val="0"/>
                      <w:bCs/>
                      <w:sz w:val="20"/>
                      <w:szCs w:val="20"/>
                    </w:rPr>
                    <w:t>Total</w:t>
                  </w:r>
                </w:p>
              </w:tc>
              <w:tc>
                <w:tcPr>
                  <w:tcW w:w="104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bCs/>
                      <w:sz w:val="20"/>
                      <w:szCs w:val="20"/>
                    </w:rPr>
                  </w:pPr>
                  <w:r w:rsidRPr="00E320E9">
                    <w:rPr>
                      <w:b w:val="0"/>
                      <w:bCs/>
                      <w:sz w:val="20"/>
                      <w:szCs w:val="20"/>
                    </w:rPr>
                    <w:t xml:space="preserve"> 10,962,0</w:t>
                  </w:r>
                  <w:r w:rsidRPr="00E320E9">
                    <w:rPr>
                      <w:b w:val="0"/>
                      <w:bCs/>
                      <w:sz w:val="20"/>
                      <w:szCs w:val="20"/>
                    </w:rPr>
                    <w:lastRenderedPageBreak/>
                    <w:t xml:space="preserve">30 </w:t>
                  </w:r>
                </w:p>
              </w:tc>
              <w:tc>
                <w:tcPr>
                  <w:tcW w:w="714"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bCs/>
                      <w:sz w:val="20"/>
                      <w:szCs w:val="20"/>
                    </w:rPr>
                  </w:pPr>
                  <w:r w:rsidRPr="00E320E9">
                    <w:rPr>
                      <w:b w:val="0"/>
                      <w:bCs/>
                      <w:sz w:val="20"/>
                      <w:szCs w:val="20"/>
                    </w:rPr>
                    <w:lastRenderedPageBreak/>
                    <w:t xml:space="preserve">20,160 </w:t>
                  </w:r>
                </w:p>
              </w:tc>
              <w:tc>
                <w:tcPr>
                  <w:tcW w:w="635"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bCs/>
                      <w:sz w:val="20"/>
                      <w:szCs w:val="20"/>
                    </w:rPr>
                  </w:pPr>
                  <w:r w:rsidRPr="00E320E9">
                    <w:rPr>
                      <w:b w:val="0"/>
                      <w:bCs/>
                      <w:sz w:val="20"/>
                      <w:szCs w:val="20"/>
                    </w:rPr>
                    <w:t>1.84</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rFonts w:eastAsiaTheme="minorEastAsia"/>
                      <w:b w:val="0"/>
                      <w:sz w:val="20"/>
                      <w:szCs w:val="20"/>
                    </w:rPr>
                  </w:pP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bCs/>
                      <w:sz w:val="20"/>
                      <w:szCs w:val="20"/>
                    </w:rPr>
                  </w:pPr>
                  <w:r w:rsidRPr="00E320E9">
                    <w:rPr>
                      <w:b w:val="0"/>
                      <w:bCs/>
                      <w:sz w:val="20"/>
                      <w:szCs w:val="20"/>
                    </w:rPr>
                    <w:t>29,518</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bCs/>
                      <w:sz w:val="20"/>
                      <w:szCs w:val="20"/>
                    </w:rPr>
                  </w:pPr>
                  <w:r w:rsidRPr="00E320E9">
                    <w:rPr>
                      <w:b w:val="0"/>
                      <w:bCs/>
                      <w:sz w:val="20"/>
                      <w:szCs w:val="20"/>
                    </w:rPr>
                    <w:t>2.69</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rFonts w:eastAsiaTheme="minorEastAsia"/>
                      <w:b w:val="0"/>
                      <w:sz w:val="20"/>
                      <w:szCs w:val="20"/>
                    </w:rPr>
                  </w:pP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bCs/>
                      <w:sz w:val="20"/>
                      <w:szCs w:val="20"/>
                    </w:rPr>
                  </w:pPr>
                  <w:r w:rsidRPr="00E320E9">
                    <w:rPr>
                      <w:b w:val="0"/>
                      <w:bCs/>
                      <w:sz w:val="20"/>
                      <w:szCs w:val="20"/>
                    </w:rPr>
                    <w:t>51,773</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b w:val="0"/>
                      <w:bCs/>
                      <w:sz w:val="20"/>
                      <w:szCs w:val="20"/>
                    </w:rPr>
                  </w:pPr>
                  <w:r w:rsidRPr="00E320E9">
                    <w:rPr>
                      <w:b w:val="0"/>
                      <w:bCs/>
                      <w:sz w:val="20"/>
                      <w:szCs w:val="20"/>
                    </w:rPr>
                    <w:t>4.72</w:t>
                  </w:r>
                </w:p>
              </w:tc>
              <w:tc>
                <w:tcPr>
                  <w:tcW w:w="847" w:type="dxa"/>
                  <w:tcBorders>
                    <w:top w:val="single" w:sz="4" w:space="0" w:color="auto"/>
                    <w:left w:val="single" w:sz="4" w:space="0" w:color="auto"/>
                    <w:bottom w:val="single" w:sz="4" w:space="0" w:color="auto"/>
                    <w:right w:val="single" w:sz="4" w:space="0" w:color="auto"/>
                  </w:tcBorders>
                  <w:noWrap/>
                  <w:vAlign w:val="center"/>
                  <w:hideMark/>
                </w:tcPr>
                <w:p w:rsidR="001F3422" w:rsidRPr="00E320E9" w:rsidRDefault="001F3422" w:rsidP="00723CA1">
                  <w:pPr>
                    <w:spacing w:after="0" w:line="240" w:lineRule="auto"/>
                    <w:jc w:val="both"/>
                    <w:rPr>
                      <w:rFonts w:eastAsiaTheme="minorEastAsia"/>
                      <w:b w:val="0"/>
                      <w:sz w:val="20"/>
                      <w:szCs w:val="20"/>
                    </w:rPr>
                  </w:pPr>
                </w:p>
              </w:tc>
            </w:tr>
          </w:tbl>
          <w:p w:rsidR="001F3422" w:rsidRPr="00E320E9" w:rsidRDefault="001F3422" w:rsidP="00723CA1">
            <w:pPr>
              <w:spacing w:after="0" w:line="240" w:lineRule="auto"/>
              <w:jc w:val="both"/>
              <w:rPr>
                <w:b w:val="0"/>
                <w:sz w:val="20"/>
                <w:szCs w:val="20"/>
              </w:rPr>
            </w:pPr>
            <w:r w:rsidRPr="00E320E9">
              <w:rPr>
                <w:b w:val="0"/>
                <w:sz w:val="20"/>
                <w:szCs w:val="20"/>
              </w:rPr>
              <w:lastRenderedPageBreak/>
              <w:t xml:space="preserve">                                   </w:t>
            </w:r>
          </w:p>
          <w:p w:rsidR="001F3422" w:rsidRPr="004D3446" w:rsidRDefault="004D3446" w:rsidP="00723CA1">
            <w:pPr>
              <w:spacing w:after="0" w:line="240" w:lineRule="auto"/>
              <w:jc w:val="both"/>
              <w:rPr>
                <w:b w:val="0"/>
                <w:sz w:val="20"/>
                <w:szCs w:val="20"/>
              </w:rPr>
            </w:pPr>
            <w:r w:rsidRPr="004D3446">
              <w:rPr>
                <w:b w:val="0"/>
                <w:sz w:val="20"/>
                <w:szCs w:val="20"/>
              </w:rPr>
              <w:t>TO BE UPDATED………..</w:t>
            </w:r>
          </w:p>
          <w:p w:rsidR="001F3422" w:rsidRPr="004D3446" w:rsidRDefault="001F3422" w:rsidP="00723CA1">
            <w:pPr>
              <w:spacing w:after="0" w:line="240" w:lineRule="auto"/>
              <w:jc w:val="both"/>
              <w:rPr>
                <w:b w:val="0"/>
                <w:sz w:val="20"/>
                <w:szCs w:val="20"/>
              </w:rPr>
            </w:pPr>
          </w:p>
          <w:p w:rsidR="001F3422" w:rsidRPr="004D3446" w:rsidRDefault="004D3446" w:rsidP="00723CA1">
            <w:pPr>
              <w:spacing w:after="0" w:line="240" w:lineRule="auto"/>
              <w:jc w:val="both"/>
              <w:rPr>
                <w:b w:val="0"/>
                <w:sz w:val="20"/>
                <w:szCs w:val="20"/>
              </w:rPr>
            </w:pPr>
            <w:r w:rsidRPr="004D3446">
              <w:rPr>
                <w:b w:val="0"/>
                <w:sz w:val="20"/>
                <w:szCs w:val="20"/>
              </w:rPr>
              <w:t>AN ANALYSIS TO BE ADDED HERE IN THE CHANGING PATTERN OF …….</w:t>
            </w:r>
          </w:p>
          <w:p w:rsidR="00560C80" w:rsidRPr="00E320E9" w:rsidRDefault="00560C80" w:rsidP="00723CA1">
            <w:pPr>
              <w:spacing w:after="0" w:line="240" w:lineRule="auto"/>
              <w:jc w:val="both"/>
              <w:rPr>
                <w:b w:val="0"/>
                <w:sz w:val="20"/>
                <w:szCs w:val="20"/>
              </w:rPr>
            </w:pPr>
          </w:p>
          <w:p w:rsidR="001F3422" w:rsidRPr="00E320E9" w:rsidRDefault="001F3422" w:rsidP="00723CA1">
            <w:pPr>
              <w:spacing w:after="0" w:line="240" w:lineRule="auto"/>
              <w:jc w:val="both"/>
              <w:rPr>
                <w:b w:val="0"/>
                <w:sz w:val="20"/>
                <w:szCs w:val="20"/>
              </w:rPr>
            </w:pPr>
            <w:r w:rsidRPr="00E320E9">
              <w:rPr>
                <w:b w:val="0"/>
                <w:sz w:val="20"/>
                <w:szCs w:val="20"/>
              </w:rPr>
              <w:t xml:space="preserve">A shift in paradigm is noted that about 95% cases detected are </w:t>
            </w:r>
            <w:r w:rsidRPr="00E320E9">
              <w:rPr>
                <w:b w:val="0"/>
                <w:i/>
                <w:sz w:val="20"/>
                <w:szCs w:val="20"/>
              </w:rPr>
              <w:t>P. falciparum</w:t>
            </w:r>
            <w:r w:rsidRPr="00E320E9">
              <w:rPr>
                <w:b w:val="0"/>
                <w:sz w:val="20"/>
                <w:szCs w:val="20"/>
              </w:rPr>
              <w:t xml:space="preserve"> infections. However, the </w:t>
            </w:r>
            <w:r w:rsidRPr="00E320E9">
              <w:rPr>
                <w:b w:val="0"/>
                <w:i/>
                <w:sz w:val="20"/>
                <w:szCs w:val="20"/>
              </w:rPr>
              <w:t>P.vivax</w:t>
            </w:r>
            <w:r w:rsidRPr="00E320E9">
              <w:rPr>
                <w:b w:val="0"/>
                <w:sz w:val="20"/>
                <w:szCs w:val="20"/>
              </w:rPr>
              <w:t xml:space="preserve"> diagnosis needs to be strengthened and institute more efforts for treatment in order to address this problem. There is a wide variation in malaria incidence between the sexes and across age groups. During the 2008-2013, males consistently had more positive diagnoses than females; adult age group suffered more than the other age groups but the incidence of cases in three age groups (0-4yr, 5-15yr and 15+ yrs) were almost same. </w:t>
            </w:r>
          </w:p>
          <w:p w:rsidR="001F3422" w:rsidRPr="00E320E9" w:rsidRDefault="001F3422" w:rsidP="00723CA1">
            <w:pPr>
              <w:spacing w:after="0" w:line="240" w:lineRule="auto"/>
              <w:jc w:val="both"/>
              <w:rPr>
                <w:b w:val="0"/>
                <w:sz w:val="20"/>
                <w:szCs w:val="20"/>
              </w:rPr>
            </w:pPr>
          </w:p>
          <w:p w:rsidR="001F3422" w:rsidRPr="00E320E9" w:rsidRDefault="001F3422" w:rsidP="00723CA1">
            <w:pPr>
              <w:spacing w:after="0" w:line="240" w:lineRule="auto"/>
              <w:jc w:val="both"/>
              <w:rPr>
                <w:b w:val="0"/>
                <w:sz w:val="20"/>
                <w:szCs w:val="20"/>
              </w:rPr>
            </w:pPr>
            <w:r w:rsidRPr="00E320E9">
              <w:rPr>
                <w:b w:val="0"/>
                <w:sz w:val="20"/>
                <w:szCs w:val="20"/>
              </w:rPr>
              <w:t xml:space="preserve">Bangladesh is also on track to achieving the malaria MDGs Goals, and Targets. The Table below shows the status of MDG goals and targets related to malaria in 2012-13 as compared to baseline 2008. </w:t>
            </w:r>
          </w:p>
          <w:p w:rsidR="00560C80" w:rsidRPr="00E320E9" w:rsidRDefault="00560C80" w:rsidP="00723CA1">
            <w:pPr>
              <w:spacing w:after="0" w:line="240" w:lineRule="auto"/>
              <w:jc w:val="both"/>
              <w:rPr>
                <w:b w:val="0"/>
                <w:sz w:val="20"/>
                <w:szCs w:val="20"/>
              </w:rPr>
            </w:pPr>
          </w:p>
          <w:p w:rsidR="001F3422" w:rsidRPr="00E320E9" w:rsidRDefault="001F3422" w:rsidP="00723CA1">
            <w:pPr>
              <w:spacing w:after="0" w:line="240" w:lineRule="auto"/>
              <w:jc w:val="both"/>
              <w:rPr>
                <w:b w:val="0"/>
                <w:sz w:val="20"/>
                <w:szCs w:val="20"/>
              </w:rPr>
            </w:pPr>
            <w:r w:rsidRPr="00E320E9">
              <w:rPr>
                <w:b w:val="0"/>
                <w:sz w:val="20"/>
                <w:szCs w:val="20"/>
              </w:rPr>
              <w:t>Malaria MDG Goals and Targets</w:t>
            </w:r>
          </w:p>
          <w:p w:rsidR="00560C80" w:rsidRPr="00E320E9" w:rsidRDefault="00560C80" w:rsidP="00723CA1">
            <w:pPr>
              <w:spacing w:after="0" w:line="240" w:lineRule="auto"/>
              <w:jc w:val="both"/>
              <w:rPr>
                <w:b w:val="0"/>
                <w:sz w:val="20"/>
                <w:szCs w:val="20"/>
              </w:rPr>
            </w:pPr>
          </w:p>
          <w:tbl>
            <w:tblPr>
              <w:tblW w:w="7740" w:type="dxa"/>
              <w:tblInd w:w="24" w:type="dxa"/>
              <w:tblCellMar>
                <w:left w:w="0" w:type="dxa"/>
                <w:right w:w="0" w:type="dxa"/>
              </w:tblCellMar>
              <w:tblLook w:val="0480"/>
            </w:tblPr>
            <w:tblGrid>
              <w:gridCol w:w="4035"/>
              <w:gridCol w:w="962"/>
              <w:gridCol w:w="1772"/>
              <w:gridCol w:w="971"/>
            </w:tblGrid>
            <w:tr w:rsidR="001F3422" w:rsidRPr="00E320E9" w:rsidTr="00560C80">
              <w:trPr>
                <w:trHeight w:val="578"/>
              </w:trPr>
              <w:tc>
                <w:tcPr>
                  <w:tcW w:w="4035" w:type="dxa"/>
                  <w:tcBorders>
                    <w:top w:val="single" w:sz="8" w:space="0" w:color="000000"/>
                    <w:left w:val="single" w:sz="8" w:space="0" w:color="000000"/>
                    <w:bottom w:val="single" w:sz="8" w:space="0" w:color="000000"/>
                    <w:right w:val="single" w:sz="8" w:space="0" w:color="000000"/>
                  </w:tcBorders>
                  <w:shd w:val="clear" w:color="auto" w:fill="F2F2F2"/>
                  <w:tcMar>
                    <w:top w:w="10" w:type="dxa"/>
                    <w:left w:w="108" w:type="dxa"/>
                    <w:bottom w:w="0" w:type="dxa"/>
                    <w:right w:w="108" w:type="dxa"/>
                  </w:tcMar>
                  <w:vAlign w:val="center"/>
                  <w:hideMark/>
                </w:tcPr>
                <w:p w:rsidR="001F3422" w:rsidRPr="00E320E9" w:rsidRDefault="001F3422" w:rsidP="00723CA1">
                  <w:pPr>
                    <w:spacing w:after="0" w:line="240" w:lineRule="auto"/>
                    <w:jc w:val="both"/>
                    <w:rPr>
                      <w:b w:val="0"/>
                      <w:sz w:val="20"/>
                      <w:szCs w:val="20"/>
                    </w:rPr>
                  </w:pPr>
                  <w:r w:rsidRPr="00E320E9">
                    <w:rPr>
                      <w:b w:val="0"/>
                      <w:bCs/>
                      <w:sz w:val="20"/>
                      <w:szCs w:val="20"/>
                      <w:lang w:val="en-GB"/>
                    </w:rPr>
                    <w:t>MDG Goals, Targets and Indicators</w:t>
                  </w:r>
                </w:p>
              </w:tc>
              <w:tc>
                <w:tcPr>
                  <w:tcW w:w="962" w:type="dxa"/>
                  <w:tcBorders>
                    <w:top w:val="single" w:sz="8" w:space="0" w:color="000000"/>
                    <w:left w:val="single" w:sz="8" w:space="0" w:color="000000"/>
                    <w:bottom w:val="single" w:sz="8" w:space="0" w:color="000000"/>
                    <w:right w:val="single" w:sz="8" w:space="0" w:color="000000"/>
                  </w:tcBorders>
                  <w:shd w:val="clear" w:color="auto" w:fill="F2F2F2"/>
                  <w:tcMar>
                    <w:top w:w="10" w:type="dxa"/>
                    <w:left w:w="108" w:type="dxa"/>
                    <w:bottom w:w="0" w:type="dxa"/>
                    <w:right w:w="108" w:type="dxa"/>
                  </w:tcMar>
                  <w:vAlign w:val="center"/>
                  <w:hideMark/>
                </w:tcPr>
                <w:p w:rsidR="001F3422" w:rsidRPr="00E320E9" w:rsidRDefault="001F3422" w:rsidP="00723CA1">
                  <w:pPr>
                    <w:spacing w:after="0" w:line="240" w:lineRule="auto"/>
                    <w:jc w:val="both"/>
                    <w:rPr>
                      <w:b w:val="0"/>
                      <w:bCs/>
                      <w:sz w:val="20"/>
                      <w:szCs w:val="20"/>
                      <w:lang w:val="en-GB"/>
                    </w:rPr>
                  </w:pPr>
                  <w:r w:rsidRPr="00E320E9">
                    <w:rPr>
                      <w:b w:val="0"/>
                      <w:bCs/>
                      <w:sz w:val="20"/>
                      <w:szCs w:val="20"/>
                      <w:lang w:val="en-GB"/>
                    </w:rPr>
                    <w:t>Baseline 2008</w:t>
                  </w:r>
                </w:p>
              </w:tc>
              <w:tc>
                <w:tcPr>
                  <w:tcW w:w="1772" w:type="dxa"/>
                  <w:tcBorders>
                    <w:top w:val="single" w:sz="8" w:space="0" w:color="000000"/>
                    <w:left w:val="single" w:sz="8" w:space="0" w:color="000000"/>
                    <w:bottom w:val="single" w:sz="8" w:space="0" w:color="000000"/>
                    <w:right w:val="single" w:sz="8" w:space="0" w:color="000000"/>
                  </w:tcBorders>
                  <w:shd w:val="clear" w:color="auto" w:fill="F2F2F2"/>
                  <w:tcMar>
                    <w:top w:w="10" w:type="dxa"/>
                    <w:left w:w="108" w:type="dxa"/>
                    <w:bottom w:w="0" w:type="dxa"/>
                    <w:right w:w="108" w:type="dxa"/>
                  </w:tcMar>
                  <w:vAlign w:val="center"/>
                  <w:hideMark/>
                </w:tcPr>
                <w:p w:rsidR="001F3422" w:rsidRPr="00E320E9" w:rsidRDefault="001F3422" w:rsidP="00723CA1">
                  <w:pPr>
                    <w:spacing w:after="0" w:line="240" w:lineRule="auto"/>
                    <w:jc w:val="both"/>
                    <w:rPr>
                      <w:b w:val="0"/>
                      <w:sz w:val="20"/>
                      <w:szCs w:val="20"/>
                    </w:rPr>
                  </w:pPr>
                  <w:r w:rsidRPr="00E320E9">
                    <w:rPr>
                      <w:b w:val="0"/>
                      <w:bCs/>
                      <w:sz w:val="20"/>
                      <w:szCs w:val="20"/>
                      <w:lang w:val="en-GB"/>
                    </w:rPr>
                    <w:t>Current Status (2012-2013)</w:t>
                  </w:r>
                  <w:r w:rsidRPr="00E320E9">
                    <w:rPr>
                      <w:b w:val="0"/>
                      <w:sz w:val="20"/>
                      <w:szCs w:val="20"/>
                    </w:rPr>
                    <w:t xml:space="preserve"> </w:t>
                  </w:r>
                </w:p>
              </w:tc>
              <w:tc>
                <w:tcPr>
                  <w:tcW w:w="971" w:type="dxa"/>
                  <w:tcBorders>
                    <w:top w:val="single" w:sz="8" w:space="0" w:color="000000"/>
                    <w:left w:val="single" w:sz="8" w:space="0" w:color="000000"/>
                    <w:bottom w:val="single" w:sz="8" w:space="0" w:color="000000"/>
                    <w:right w:val="single" w:sz="8" w:space="0" w:color="000000"/>
                  </w:tcBorders>
                  <w:shd w:val="clear" w:color="auto" w:fill="F2F2F2"/>
                  <w:tcMar>
                    <w:top w:w="10" w:type="dxa"/>
                    <w:left w:w="108" w:type="dxa"/>
                    <w:bottom w:w="0" w:type="dxa"/>
                    <w:right w:w="108" w:type="dxa"/>
                  </w:tcMar>
                  <w:vAlign w:val="center"/>
                  <w:hideMark/>
                </w:tcPr>
                <w:p w:rsidR="001F3422" w:rsidRPr="00E320E9" w:rsidRDefault="001F3422" w:rsidP="00723CA1">
                  <w:pPr>
                    <w:spacing w:after="0" w:line="240" w:lineRule="auto"/>
                    <w:jc w:val="both"/>
                    <w:rPr>
                      <w:b w:val="0"/>
                      <w:sz w:val="20"/>
                      <w:szCs w:val="20"/>
                    </w:rPr>
                  </w:pPr>
                  <w:r w:rsidRPr="00E320E9">
                    <w:rPr>
                      <w:b w:val="0"/>
                      <w:bCs/>
                      <w:sz w:val="20"/>
                      <w:szCs w:val="20"/>
                      <w:lang w:val="en-GB"/>
                    </w:rPr>
                    <w:t>Target  2015</w:t>
                  </w:r>
                  <w:r w:rsidRPr="00E320E9">
                    <w:rPr>
                      <w:b w:val="0"/>
                      <w:sz w:val="20"/>
                      <w:szCs w:val="20"/>
                    </w:rPr>
                    <w:t xml:space="preserve"> </w:t>
                  </w:r>
                </w:p>
              </w:tc>
            </w:tr>
            <w:tr w:rsidR="001F3422" w:rsidRPr="00E320E9" w:rsidTr="00560C80">
              <w:trPr>
                <w:trHeight w:val="396"/>
              </w:trPr>
              <w:tc>
                <w:tcPr>
                  <w:tcW w:w="4035" w:type="dxa"/>
                  <w:tcBorders>
                    <w:top w:val="single" w:sz="8" w:space="0" w:color="000000"/>
                    <w:left w:val="single" w:sz="8" w:space="0" w:color="000000"/>
                    <w:bottom w:val="single" w:sz="8" w:space="0" w:color="000000"/>
                    <w:right w:val="single" w:sz="8" w:space="0" w:color="000000"/>
                  </w:tcBorders>
                  <w:shd w:val="clear" w:color="auto" w:fill="auto"/>
                  <w:tcMar>
                    <w:top w:w="10" w:type="dxa"/>
                    <w:left w:w="108" w:type="dxa"/>
                    <w:bottom w:w="0" w:type="dxa"/>
                    <w:right w:w="108" w:type="dxa"/>
                  </w:tcMar>
                  <w:vAlign w:val="center"/>
                  <w:hideMark/>
                </w:tcPr>
                <w:p w:rsidR="001F3422" w:rsidRPr="00E320E9" w:rsidRDefault="001F3422" w:rsidP="00723CA1">
                  <w:pPr>
                    <w:spacing w:after="0" w:line="240" w:lineRule="auto"/>
                    <w:jc w:val="both"/>
                    <w:rPr>
                      <w:b w:val="0"/>
                      <w:sz w:val="20"/>
                      <w:szCs w:val="20"/>
                    </w:rPr>
                  </w:pPr>
                  <w:r w:rsidRPr="00E320E9">
                    <w:rPr>
                      <w:b w:val="0"/>
                      <w:sz w:val="20"/>
                      <w:szCs w:val="20"/>
                      <w:lang w:val="en-GB"/>
                    </w:rPr>
                    <w:t>6.6a: Prevalence of Malaria per 100,000 population</w:t>
                  </w:r>
                  <w:r w:rsidRPr="00E320E9">
                    <w:rPr>
                      <w:b w:val="0"/>
                      <w:sz w:val="20"/>
                      <w:szCs w:val="20"/>
                    </w:rPr>
                    <w:t xml:space="preserve"> </w:t>
                  </w:r>
                </w:p>
              </w:tc>
              <w:tc>
                <w:tcPr>
                  <w:tcW w:w="962" w:type="dxa"/>
                  <w:tcBorders>
                    <w:top w:val="single" w:sz="8" w:space="0" w:color="000000"/>
                    <w:left w:val="single" w:sz="8" w:space="0" w:color="000000"/>
                    <w:bottom w:val="single" w:sz="8" w:space="0" w:color="000000"/>
                    <w:right w:val="single" w:sz="8" w:space="0" w:color="000000"/>
                  </w:tcBorders>
                  <w:shd w:val="clear" w:color="auto" w:fill="auto"/>
                  <w:tcMar>
                    <w:top w:w="10" w:type="dxa"/>
                    <w:left w:w="108" w:type="dxa"/>
                    <w:bottom w:w="0" w:type="dxa"/>
                    <w:right w:w="108" w:type="dxa"/>
                  </w:tcMar>
                  <w:vAlign w:val="center"/>
                  <w:hideMark/>
                </w:tcPr>
                <w:p w:rsidR="001F3422" w:rsidRPr="00E320E9" w:rsidRDefault="001F3422" w:rsidP="00723CA1">
                  <w:pPr>
                    <w:spacing w:after="0" w:line="240" w:lineRule="auto"/>
                    <w:jc w:val="both"/>
                    <w:rPr>
                      <w:b w:val="0"/>
                      <w:sz w:val="20"/>
                      <w:szCs w:val="20"/>
                    </w:rPr>
                  </w:pPr>
                  <w:r w:rsidRPr="00E320E9">
                    <w:rPr>
                      <w:b w:val="0"/>
                      <w:sz w:val="20"/>
                      <w:szCs w:val="20"/>
                      <w:lang w:val="en-GB"/>
                    </w:rPr>
                    <w:t>776</w:t>
                  </w:r>
                  <w:r w:rsidRPr="00E320E9">
                    <w:rPr>
                      <w:b w:val="0"/>
                      <w:sz w:val="20"/>
                      <w:szCs w:val="20"/>
                    </w:rPr>
                    <w:t xml:space="preserve"> </w:t>
                  </w:r>
                </w:p>
              </w:tc>
              <w:tc>
                <w:tcPr>
                  <w:tcW w:w="1772" w:type="dxa"/>
                  <w:tcBorders>
                    <w:top w:val="single" w:sz="8" w:space="0" w:color="000000"/>
                    <w:left w:val="single" w:sz="8" w:space="0" w:color="000000"/>
                    <w:bottom w:val="single" w:sz="8" w:space="0" w:color="000000"/>
                    <w:right w:val="single" w:sz="8" w:space="0" w:color="000000"/>
                  </w:tcBorders>
                  <w:shd w:val="clear" w:color="auto" w:fill="auto"/>
                  <w:tcMar>
                    <w:top w:w="10" w:type="dxa"/>
                    <w:left w:w="108" w:type="dxa"/>
                    <w:bottom w:w="0" w:type="dxa"/>
                    <w:right w:w="108" w:type="dxa"/>
                  </w:tcMar>
                  <w:vAlign w:val="center"/>
                  <w:hideMark/>
                </w:tcPr>
                <w:p w:rsidR="001F3422" w:rsidRPr="00E320E9" w:rsidRDefault="001F3422" w:rsidP="00723CA1">
                  <w:pPr>
                    <w:spacing w:after="0" w:line="240" w:lineRule="auto"/>
                    <w:jc w:val="both"/>
                    <w:rPr>
                      <w:b w:val="0"/>
                      <w:sz w:val="20"/>
                      <w:szCs w:val="20"/>
                    </w:rPr>
                  </w:pPr>
                  <w:r w:rsidRPr="00E320E9">
                    <w:rPr>
                      <w:b w:val="0"/>
                      <w:sz w:val="20"/>
                      <w:szCs w:val="20"/>
                      <w:lang w:val="en-GB"/>
                    </w:rPr>
                    <w:t>271</w:t>
                  </w:r>
                  <w:r w:rsidRPr="00E320E9">
                    <w:rPr>
                      <w:b w:val="0"/>
                      <w:sz w:val="20"/>
                      <w:szCs w:val="20"/>
                    </w:rPr>
                    <w:t xml:space="preserve"> </w:t>
                  </w:r>
                </w:p>
              </w:tc>
              <w:tc>
                <w:tcPr>
                  <w:tcW w:w="971" w:type="dxa"/>
                  <w:tcBorders>
                    <w:top w:val="single" w:sz="8" w:space="0" w:color="000000"/>
                    <w:left w:val="single" w:sz="8" w:space="0" w:color="000000"/>
                    <w:bottom w:val="single" w:sz="8" w:space="0" w:color="000000"/>
                    <w:right w:val="single" w:sz="8" w:space="0" w:color="000000"/>
                  </w:tcBorders>
                  <w:shd w:val="clear" w:color="auto" w:fill="auto"/>
                  <w:tcMar>
                    <w:top w:w="10" w:type="dxa"/>
                    <w:left w:w="108" w:type="dxa"/>
                    <w:bottom w:w="0" w:type="dxa"/>
                    <w:right w:w="108" w:type="dxa"/>
                  </w:tcMar>
                  <w:vAlign w:val="center"/>
                  <w:hideMark/>
                </w:tcPr>
                <w:p w:rsidR="001F3422" w:rsidRPr="00E320E9" w:rsidRDefault="001F3422" w:rsidP="00723CA1">
                  <w:pPr>
                    <w:spacing w:after="0" w:line="240" w:lineRule="auto"/>
                    <w:jc w:val="both"/>
                    <w:rPr>
                      <w:b w:val="0"/>
                      <w:sz w:val="20"/>
                      <w:szCs w:val="20"/>
                    </w:rPr>
                  </w:pPr>
                  <w:r w:rsidRPr="00E320E9">
                    <w:rPr>
                      <w:b w:val="0"/>
                      <w:sz w:val="20"/>
                      <w:szCs w:val="20"/>
                      <w:lang w:val="en-GB"/>
                    </w:rPr>
                    <w:t>310</w:t>
                  </w:r>
                  <w:r w:rsidRPr="00E320E9">
                    <w:rPr>
                      <w:b w:val="0"/>
                      <w:sz w:val="20"/>
                      <w:szCs w:val="20"/>
                    </w:rPr>
                    <w:t xml:space="preserve"> </w:t>
                  </w:r>
                </w:p>
              </w:tc>
            </w:tr>
            <w:tr w:rsidR="001F3422" w:rsidRPr="00E320E9" w:rsidTr="00560C80">
              <w:trPr>
                <w:trHeight w:val="309"/>
              </w:trPr>
              <w:tc>
                <w:tcPr>
                  <w:tcW w:w="4035" w:type="dxa"/>
                  <w:tcBorders>
                    <w:top w:val="single" w:sz="8" w:space="0" w:color="000000"/>
                    <w:left w:val="single" w:sz="8" w:space="0" w:color="000000"/>
                    <w:bottom w:val="single" w:sz="8" w:space="0" w:color="000000"/>
                    <w:right w:val="single" w:sz="8" w:space="0" w:color="000000"/>
                  </w:tcBorders>
                  <w:shd w:val="clear" w:color="auto" w:fill="auto"/>
                  <w:tcMar>
                    <w:top w:w="10" w:type="dxa"/>
                    <w:left w:w="108" w:type="dxa"/>
                    <w:bottom w:w="0" w:type="dxa"/>
                    <w:right w:w="108" w:type="dxa"/>
                  </w:tcMar>
                  <w:vAlign w:val="center"/>
                  <w:hideMark/>
                </w:tcPr>
                <w:p w:rsidR="001F3422" w:rsidRPr="00E320E9" w:rsidRDefault="001F3422" w:rsidP="00723CA1">
                  <w:pPr>
                    <w:spacing w:after="0" w:line="240" w:lineRule="auto"/>
                    <w:jc w:val="both"/>
                    <w:rPr>
                      <w:b w:val="0"/>
                      <w:sz w:val="20"/>
                      <w:szCs w:val="20"/>
                    </w:rPr>
                  </w:pPr>
                  <w:r w:rsidRPr="00E320E9">
                    <w:rPr>
                      <w:b w:val="0"/>
                      <w:sz w:val="20"/>
                      <w:szCs w:val="20"/>
                      <w:lang w:val="en-GB"/>
                    </w:rPr>
                    <w:t>6.6b: Deaths of Malaria per 100,000 population</w:t>
                  </w:r>
                  <w:r w:rsidRPr="00E320E9">
                    <w:rPr>
                      <w:b w:val="0"/>
                      <w:sz w:val="20"/>
                      <w:szCs w:val="20"/>
                    </w:rPr>
                    <w:t xml:space="preserve"> </w:t>
                  </w:r>
                </w:p>
              </w:tc>
              <w:tc>
                <w:tcPr>
                  <w:tcW w:w="962" w:type="dxa"/>
                  <w:tcBorders>
                    <w:top w:val="single" w:sz="8" w:space="0" w:color="000000"/>
                    <w:left w:val="single" w:sz="8" w:space="0" w:color="000000"/>
                    <w:bottom w:val="single" w:sz="8" w:space="0" w:color="000000"/>
                    <w:right w:val="single" w:sz="8" w:space="0" w:color="000000"/>
                  </w:tcBorders>
                  <w:shd w:val="clear" w:color="auto" w:fill="auto"/>
                  <w:tcMar>
                    <w:top w:w="10" w:type="dxa"/>
                    <w:left w:w="108" w:type="dxa"/>
                    <w:bottom w:w="0" w:type="dxa"/>
                    <w:right w:w="108" w:type="dxa"/>
                  </w:tcMar>
                  <w:vAlign w:val="center"/>
                  <w:hideMark/>
                </w:tcPr>
                <w:p w:rsidR="001F3422" w:rsidRPr="00E320E9" w:rsidRDefault="001F3422" w:rsidP="00723CA1">
                  <w:pPr>
                    <w:spacing w:after="0" w:line="240" w:lineRule="auto"/>
                    <w:jc w:val="both"/>
                    <w:rPr>
                      <w:b w:val="0"/>
                      <w:sz w:val="20"/>
                      <w:szCs w:val="20"/>
                    </w:rPr>
                  </w:pPr>
                  <w:r w:rsidRPr="00E320E9">
                    <w:rPr>
                      <w:b w:val="0"/>
                      <w:sz w:val="20"/>
                      <w:szCs w:val="20"/>
                      <w:lang w:val="en-GB"/>
                    </w:rPr>
                    <w:t>1.4</w:t>
                  </w:r>
                  <w:r w:rsidRPr="00E320E9">
                    <w:rPr>
                      <w:b w:val="0"/>
                      <w:sz w:val="20"/>
                      <w:szCs w:val="20"/>
                    </w:rPr>
                    <w:t xml:space="preserve"> </w:t>
                  </w:r>
                </w:p>
              </w:tc>
              <w:tc>
                <w:tcPr>
                  <w:tcW w:w="1772" w:type="dxa"/>
                  <w:tcBorders>
                    <w:top w:val="single" w:sz="8" w:space="0" w:color="000000"/>
                    <w:left w:val="single" w:sz="8" w:space="0" w:color="000000"/>
                    <w:bottom w:val="single" w:sz="8" w:space="0" w:color="000000"/>
                    <w:right w:val="single" w:sz="8" w:space="0" w:color="000000"/>
                  </w:tcBorders>
                  <w:shd w:val="clear" w:color="auto" w:fill="auto"/>
                  <w:tcMar>
                    <w:top w:w="10" w:type="dxa"/>
                    <w:left w:w="108" w:type="dxa"/>
                    <w:bottom w:w="0" w:type="dxa"/>
                    <w:right w:w="108" w:type="dxa"/>
                  </w:tcMar>
                  <w:vAlign w:val="center"/>
                  <w:hideMark/>
                </w:tcPr>
                <w:p w:rsidR="001F3422" w:rsidRPr="00E320E9" w:rsidRDefault="001F3422" w:rsidP="00723CA1">
                  <w:pPr>
                    <w:spacing w:after="0" w:line="240" w:lineRule="auto"/>
                    <w:jc w:val="both"/>
                    <w:rPr>
                      <w:b w:val="0"/>
                      <w:sz w:val="20"/>
                      <w:szCs w:val="20"/>
                    </w:rPr>
                  </w:pPr>
                  <w:r w:rsidRPr="00E320E9">
                    <w:rPr>
                      <w:b w:val="0"/>
                      <w:sz w:val="20"/>
                      <w:szCs w:val="20"/>
                      <w:lang w:val="en-GB"/>
                    </w:rPr>
                    <w:t>0.1</w:t>
                  </w:r>
                  <w:r w:rsidRPr="00E320E9">
                    <w:rPr>
                      <w:b w:val="0"/>
                      <w:sz w:val="20"/>
                      <w:szCs w:val="20"/>
                    </w:rPr>
                    <w:t xml:space="preserve"> </w:t>
                  </w:r>
                </w:p>
              </w:tc>
              <w:tc>
                <w:tcPr>
                  <w:tcW w:w="971" w:type="dxa"/>
                  <w:tcBorders>
                    <w:top w:val="single" w:sz="8" w:space="0" w:color="000000"/>
                    <w:left w:val="single" w:sz="8" w:space="0" w:color="000000"/>
                    <w:bottom w:val="single" w:sz="8" w:space="0" w:color="000000"/>
                    <w:right w:val="single" w:sz="8" w:space="0" w:color="000000"/>
                  </w:tcBorders>
                  <w:shd w:val="clear" w:color="auto" w:fill="auto"/>
                  <w:tcMar>
                    <w:top w:w="10" w:type="dxa"/>
                    <w:left w:w="108" w:type="dxa"/>
                    <w:bottom w:w="0" w:type="dxa"/>
                    <w:right w:w="108" w:type="dxa"/>
                  </w:tcMar>
                  <w:vAlign w:val="center"/>
                  <w:hideMark/>
                </w:tcPr>
                <w:p w:rsidR="001F3422" w:rsidRPr="00E320E9" w:rsidRDefault="001F3422" w:rsidP="00723CA1">
                  <w:pPr>
                    <w:spacing w:after="0" w:line="240" w:lineRule="auto"/>
                    <w:jc w:val="both"/>
                    <w:rPr>
                      <w:b w:val="0"/>
                      <w:sz w:val="20"/>
                      <w:szCs w:val="20"/>
                    </w:rPr>
                  </w:pPr>
                  <w:r w:rsidRPr="00E320E9">
                    <w:rPr>
                      <w:b w:val="0"/>
                      <w:sz w:val="20"/>
                      <w:szCs w:val="20"/>
                      <w:lang w:val="en-GB"/>
                    </w:rPr>
                    <w:t>0.6</w:t>
                  </w:r>
                  <w:r w:rsidRPr="00E320E9">
                    <w:rPr>
                      <w:b w:val="0"/>
                      <w:sz w:val="20"/>
                      <w:szCs w:val="20"/>
                    </w:rPr>
                    <w:t xml:space="preserve"> </w:t>
                  </w:r>
                </w:p>
              </w:tc>
            </w:tr>
            <w:tr w:rsidR="001F3422" w:rsidRPr="00E320E9" w:rsidTr="00560C80">
              <w:trPr>
                <w:trHeight w:val="405"/>
              </w:trPr>
              <w:tc>
                <w:tcPr>
                  <w:tcW w:w="4035" w:type="dxa"/>
                  <w:tcBorders>
                    <w:top w:val="single" w:sz="8" w:space="0" w:color="000000"/>
                    <w:left w:val="single" w:sz="8" w:space="0" w:color="000000"/>
                    <w:bottom w:val="single" w:sz="8" w:space="0" w:color="000000"/>
                    <w:right w:val="single" w:sz="8" w:space="0" w:color="000000"/>
                  </w:tcBorders>
                  <w:shd w:val="clear" w:color="auto" w:fill="auto"/>
                  <w:tcMar>
                    <w:top w:w="10" w:type="dxa"/>
                    <w:left w:w="108" w:type="dxa"/>
                    <w:bottom w:w="0" w:type="dxa"/>
                    <w:right w:w="108" w:type="dxa"/>
                  </w:tcMar>
                  <w:vAlign w:val="center"/>
                  <w:hideMark/>
                </w:tcPr>
                <w:p w:rsidR="001F3422" w:rsidRPr="00E320E9" w:rsidRDefault="001F3422" w:rsidP="00723CA1">
                  <w:pPr>
                    <w:spacing w:after="0" w:line="240" w:lineRule="auto"/>
                    <w:jc w:val="both"/>
                    <w:rPr>
                      <w:b w:val="0"/>
                      <w:sz w:val="20"/>
                      <w:szCs w:val="20"/>
                    </w:rPr>
                  </w:pPr>
                  <w:r w:rsidRPr="00E320E9">
                    <w:rPr>
                      <w:b w:val="0"/>
                      <w:sz w:val="20"/>
                      <w:szCs w:val="20"/>
                      <w:lang w:val="en-GB"/>
                    </w:rPr>
                    <w:t>6.7: Proportion of children U-5 sleeping under insecticide treated bed nets</w:t>
                  </w:r>
                  <w:r w:rsidRPr="00E320E9">
                    <w:rPr>
                      <w:b w:val="0"/>
                      <w:sz w:val="20"/>
                      <w:szCs w:val="20"/>
                    </w:rPr>
                    <w:t xml:space="preserve"> </w:t>
                  </w:r>
                </w:p>
              </w:tc>
              <w:tc>
                <w:tcPr>
                  <w:tcW w:w="962" w:type="dxa"/>
                  <w:tcBorders>
                    <w:top w:val="single" w:sz="8" w:space="0" w:color="000000"/>
                    <w:left w:val="single" w:sz="8" w:space="0" w:color="000000"/>
                    <w:bottom w:val="single" w:sz="8" w:space="0" w:color="000000"/>
                    <w:right w:val="single" w:sz="8" w:space="0" w:color="000000"/>
                  </w:tcBorders>
                  <w:shd w:val="clear" w:color="auto" w:fill="auto"/>
                  <w:tcMar>
                    <w:top w:w="10" w:type="dxa"/>
                    <w:left w:w="108" w:type="dxa"/>
                    <w:bottom w:w="0" w:type="dxa"/>
                    <w:right w:w="108" w:type="dxa"/>
                  </w:tcMar>
                  <w:vAlign w:val="center"/>
                  <w:hideMark/>
                </w:tcPr>
                <w:p w:rsidR="001F3422" w:rsidRPr="00E320E9" w:rsidRDefault="001F3422" w:rsidP="00723CA1">
                  <w:pPr>
                    <w:spacing w:after="0" w:line="240" w:lineRule="auto"/>
                    <w:jc w:val="both"/>
                    <w:rPr>
                      <w:b w:val="0"/>
                      <w:sz w:val="20"/>
                      <w:szCs w:val="20"/>
                    </w:rPr>
                  </w:pPr>
                  <w:r w:rsidRPr="00E320E9">
                    <w:rPr>
                      <w:b w:val="0"/>
                      <w:sz w:val="20"/>
                      <w:szCs w:val="20"/>
                      <w:lang w:val="en-GB"/>
                    </w:rPr>
                    <w:t>81%</w:t>
                  </w:r>
                  <w:r w:rsidRPr="00E320E9">
                    <w:rPr>
                      <w:b w:val="0"/>
                      <w:sz w:val="20"/>
                      <w:szCs w:val="20"/>
                    </w:rPr>
                    <w:t xml:space="preserve"> </w:t>
                  </w:r>
                </w:p>
              </w:tc>
              <w:tc>
                <w:tcPr>
                  <w:tcW w:w="1772" w:type="dxa"/>
                  <w:tcBorders>
                    <w:top w:val="single" w:sz="8" w:space="0" w:color="000000"/>
                    <w:left w:val="single" w:sz="8" w:space="0" w:color="000000"/>
                    <w:bottom w:val="single" w:sz="8" w:space="0" w:color="000000"/>
                    <w:right w:val="single" w:sz="8" w:space="0" w:color="000000"/>
                  </w:tcBorders>
                  <w:shd w:val="clear" w:color="auto" w:fill="auto"/>
                  <w:tcMar>
                    <w:top w:w="10" w:type="dxa"/>
                    <w:left w:w="108" w:type="dxa"/>
                    <w:bottom w:w="0" w:type="dxa"/>
                    <w:right w:w="108" w:type="dxa"/>
                  </w:tcMar>
                  <w:vAlign w:val="center"/>
                  <w:hideMark/>
                </w:tcPr>
                <w:p w:rsidR="001F3422" w:rsidRPr="00E320E9" w:rsidRDefault="001F3422" w:rsidP="00723CA1">
                  <w:pPr>
                    <w:spacing w:after="0" w:line="240" w:lineRule="auto"/>
                    <w:jc w:val="both"/>
                    <w:rPr>
                      <w:b w:val="0"/>
                      <w:sz w:val="20"/>
                      <w:szCs w:val="20"/>
                    </w:rPr>
                  </w:pPr>
                  <w:r w:rsidRPr="00E320E9">
                    <w:rPr>
                      <w:b w:val="0"/>
                      <w:sz w:val="20"/>
                      <w:szCs w:val="20"/>
                      <w:lang w:val="en-GB"/>
                    </w:rPr>
                    <w:t>94.4%</w:t>
                  </w:r>
                  <w:r w:rsidRPr="00E320E9">
                    <w:rPr>
                      <w:b w:val="0"/>
                      <w:sz w:val="20"/>
                      <w:szCs w:val="20"/>
                    </w:rPr>
                    <w:t xml:space="preserve"> </w:t>
                  </w:r>
                </w:p>
              </w:tc>
              <w:tc>
                <w:tcPr>
                  <w:tcW w:w="971" w:type="dxa"/>
                  <w:tcBorders>
                    <w:top w:val="single" w:sz="8" w:space="0" w:color="000000"/>
                    <w:left w:val="single" w:sz="8" w:space="0" w:color="000000"/>
                    <w:bottom w:val="single" w:sz="8" w:space="0" w:color="000000"/>
                    <w:right w:val="single" w:sz="8" w:space="0" w:color="000000"/>
                  </w:tcBorders>
                  <w:shd w:val="clear" w:color="auto" w:fill="auto"/>
                  <w:tcMar>
                    <w:top w:w="10" w:type="dxa"/>
                    <w:left w:w="108" w:type="dxa"/>
                    <w:bottom w:w="0" w:type="dxa"/>
                    <w:right w:w="108" w:type="dxa"/>
                  </w:tcMar>
                  <w:vAlign w:val="center"/>
                  <w:hideMark/>
                </w:tcPr>
                <w:p w:rsidR="001F3422" w:rsidRPr="00E320E9" w:rsidRDefault="001F3422" w:rsidP="00723CA1">
                  <w:pPr>
                    <w:spacing w:after="0" w:line="240" w:lineRule="auto"/>
                    <w:jc w:val="both"/>
                    <w:rPr>
                      <w:b w:val="0"/>
                      <w:sz w:val="20"/>
                      <w:szCs w:val="20"/>
                    </w:rPr>
                  </w:pPr>
                  <w:r w:rsidRPr="00E320E9">
                    <w:rPr>
                      <w:b w:val="0"/>
                      <w:sz w:val="20"/>
                      <w:szCs w:val="20"/>
                      <w:lang w:val="en-GB"/>
                    </w:rPr>
                    <w:t>90%</w:t>
                  </w:r>
                  <w:r w:rsidRPr="00E320E9">
                    <w:rPr>
                      <w:b w:val="0"/>
                      <w:sz w:val="20"/>
                      <w:szCs w:val="20"/>
                    </w:rPr>
                    <w:t xml:space="preserve"> </w:t>
                  </w:r>
                </w:p>
              </w:tc>
            </w:tr>
            <w:tr w:rsidR="001F3422" w:rsidRPr="00E320E9" w:rsidTr="00560C80">
              <w:trPr>
                <w:trHeight w:val="474"/>
              </w:trPr>
              <w:tc>
                <w:tcPr>
                  <w:tcW w:w="4035" w:type="dxa"/>
                  <w:tcBorders>
                    <w:top w:val="single" w:sz="8" w:space="0" w:color="000000"/>
                    <w:left w:val="single" w:sz="8" w:space="0" w:color="000000"/>
                    <w:bottom w:val="single" w:sz="8" w:space="0" w:color="000000"/>
                    <w:right w:val="single" w:sz="8" w:space="0" w:color="000000"/>
                  </w:tcBorders>
                  <w:shd w:val="clear" w:color="auto" w:fill="auto"/>
                  <w:tcMar>
                    <w:top w:w="10" w:type="dxa"/>
                    <w:left w:w="108" w:type="dxa"/>
                    <w:bottom w:w="0" w:type="dxa"/>
                    <w:right w:w="108" w:type="dxa"/>
                  </w:tcMar>
                  <w:vAlign w:val="center"/>
                  <w:hideMark/>
                </w:tcPr>
                <w:p w:rsidR="001F3422" w:rsidRPr="00E320E9" w:rsidRDefault="001F3422" w:rsidP="00723CA1">
                  <w:pPr>
                    <w:spacing w:after="0" w:line="240" w:lineRule="auto"/>
                    <w:jc w:val="both"/>
                    <w:rPr>
                      <w:b w:val="0"/>
                      <w:sz w:val="20"/>
                      <w:szCs w:val="20"/>
                    </w:rPr>
                  </w:pPr>
                  <w:r w:rsidRPr="00E320E9">
                    <w:rPr>
                      <w:b w:val="0"/>
                      <w:sz w:val="20"/>
                      <w:szCs w:val="20"/>
                      <w:lang w:val="en-GB"/>
                    </w:rPr>
                    <w:t>6.8: Proportion of children U-5 who are treated with appropriate anti malarial drugs</w:t>
                  </w:r>
                  <w:r w:rsidRPr="00E320E9">
                    <w:rPr>
                      <w:b w:val="0"/>
                      <w:sz w:val="20"/>
                      <w:szCs w:val="20"/>
                    </w:rPr>
                    <w:t xml:space="preserve"> </w:t>
                  </w:r>
                </w:p>
              </w:tc>
              <w:tc>
                <w:tcPr>
                  <w:tcW w:w="962" w:type="dxa"/>
                  <w:tcBorders>
                    <w:top w:val="single" w:sz="8" w:space="0" w:color="000000"/>
                    <w:left w:val="single" w:sz="8" w:space="0" w:color="000000"/>
                    <w:bottom w:val="single" w:sz="8" w:space="0" w:color="000000"/>
                    <w:right w:val="single" w:sz="8" w:space="0" w:color="000000"/>
                  </w:tcBorders>
                  <w:shd w:val="clear" w:color="auto" w:fill="auto"/>
                  <w:tcMar>
                    <w:top w:w="10" w:type="dxa"/>
                    <w:left w:w="108" w:type="dxa"/>
                    <w:bottom w:w="0" w:type="dxa"/>
                    <w:right w:w="108" w:type="dxa"/>
                  </w:tcMar>
                  <w:vAlign w:val="center"/>
                  <w:hideMark/>
                </w:tcPr>
                <w:p w:rsidR="001F3422" w:rsidRPr="00E320E9" w:rsidRDefault="001F3422" w:rsidP="00723CA1">
                  <w:pPr>
                    <w:spacing w:after="0" w:line="240" w:lineRule="auto"/>
                    <w:jc w:val="both"/>
                    <w:rPr>
                      <w:b w:val="0"/>
                      <w:sz w:val="20"/>
                      <w:szCs w:val="20"/>
                    </w:rPr>
                  </w:pPr>
                  <w:r w:rsidRPr="00E320E9">
                    <w:rPr>
                      <w:b w:val="0"/>
                      <w:sz w:val="20"/>
                      <w:szCs w:val="20"/>
                      <w:lang w:val="en-GB"/>
                    </w:rPr>
                    <w:t>60%</w:t>
                  </w:r>
                  <w:r w:rsidRPr="00E320E9">
                    <w:rPr>
                      <w:b w:val="0"/>
                      <w:sz w:val="20"/>
                      <w:szCs w:val="20"/>
                    </w:rPr>
                    <w:t xml:space="preserve"> </w:t>
                  </w:r>
                </w:p>
              </w:tc>
              <w:tc>
                <w:tcPr>
                  <w:tcW w:w="1772" w:type="dxa"/>
                  <w:tcBorders>
                    <w:top w:val="single" w:sz="8" w:space="0" w:color="000000"/>
                    <w:left w:val="single" w:sz="8" w:space="0" w:color="000000"/>
                    <w:bottom w:val="single" w:sz="8" w:space="0" w:color="000000"/>
                    <w:right w:val="single" w:sz="8" w:space="0" w:color="000000"/>
                  </w:tcBorders>
                  <w:shd w:val="clear" w:color="auto" w:fill="auto"/>
                  <w:tcMar>
                    <w:top w:w="10" w:type="dxa"/>
                    <w:left w:w="108" w:type="dxa"/>
                    <w:bottom w:w="0" w:type="dxa"/>
                    <w:right w:w="108" w:type="dxa"/>
                  </w:tcMar>
                  <w:vAlign w:val="center"/>
                  <w:hideMark/>
                </w:tcPr>
                <w:p w:rsidR="001F3422" w:rsidRPr="00E320E9" w:rsidRDefault="001F3422" w:rsidP="00723CA1">
                  <w:pPr>
                    <w:spacing w:after="0" w:line="240" w:lineRule="auto"/>
                    <w:jc w:val="both"/>
                    <w:rPr>
                      <w:b w:val="0"/>
                      <w:sz w:val="20"/>
                      <w:szCs w:val="20"/>
                    </w:rPr>
                  </w:pPr>
                  <w:r w:rsidRPr="00E320E9">
                    <w:rPr>
                      <w:b w:val="0"/>
                      <w:sz w:val="20"/>
                      <w:szCs w:val="20"/>
                      <w:lang w:val="en-GB"/>
                    </w:rPr>
                    <w:t>89.5%</w:t>
                  </w:r>
                  <w:r w:rsidRPr="00E320E9">
                    <w:rPr>
                      <w:b w:val="0"/>
                      <w:sz w:val="20"/>
                      <w:szCs w:val="20"/>
                    </w:rPr>
                    <w:t xml:space="preserve"> </w:t>
                  </w:r>
                </w:p>
              </w:tc>
              <w:tc>
                <w:tcPr>
                  <w:tcW w:w="971" w:type="dxa"/>
                  <w:tcBorders>
                    <w:top w:val="single" w:sz="8" w:space="0" w:color="000000"/>
                    <w:left w:val="single" w:sz="8" w:space="0" w:color="000000"/>
                    <w:bottom w:val="single" w:sz="8" w:space="0" w:color="000000"/>
                    <w:right w:val="single" w:sz="8" w:space="0" w:color="000000"/>
                  </w:tcBorders>
                  <w:shd w:val="clear" w:color="auto" w:fill="auto"/>
                  <w:tcMar>
                    <w:top w:w="10" w:type="dxa"/>
                    <w:left w:w="108" w:type="dxa"/>
                    <w:bottom w:w="0" w:type="dxa"/>
                    <w:right w:w="108" w:type="dxa"/>
                  </w:tcMar>
                  <w:vAlign w:val="center"/>
                  <w:hideMark/>
                </w:tcPr>
                <w:p w:rsidR="001F3422" w:rsidRPr="00E320E9" w:rsidRDefault="001F3422" w:rsidP="00723CA1">
                  <w:pPr>
                    <w:spacing w:after="0" w:line="240" w:lineRule="auto"/>
                    <w:jc w:val="both"/>
                    <w:rPr>
                      <w:b w:val="0"/>
                      <w:sz w:val="20"/>
                      <w:szCs w:val="20"/>
                    </w:rPr>
                  </w:pPr>
                  <w:r w:rsidRPr="00E320E9">
                    <w:rPr>
                      <w:b w:val="0"/>
                      <w:sz w:val="20"/>
                      <w:szCs w:val="20"/>
                      <w:lang w:val="en-GB"/>
                    </w:rPr>
                    <w:t>90%</w:t>
                  </w:r>
                  <w:r w:rsidRPr="00E320E9">
                    <w:rPr>
                      <w:b w:val="0"/>
                      <w:sz w:val="20"/>
                      <w:szCs w:val="20"/>
                    </w:rPr>
                    <w:t xml:space="preserve"> </w:t>
                  </w:r>
                </w:p>
              </w:tc>
            </w:tr>
          </w:tbl>
          <w:p w:rsidR="00961D32" w:rsidRPr="00E320E9" w:rsidRDefault="00961D32" w:rsidP="00723CA1">
            <w:pPr>
              <w:autoSpaceDE w:val="0"/>
              <w:autoSpaceDN w:val="0"/>
              <w:adjustRightInd w:val="0"/>
              <w:spacing w:after="0" w:line="240" w:lineRule="auto"/>
              <w:jc w:val="both"/>
              <w:rPr>
                <w:b w:val="0"/>
                <w:sz w:val="20"/>
                <w:szCs w:val="20"/>
                <w:lang w:eastAsia="en-GB"/>
              </w:rPr>
            </w:pPr>
          </w:p>
          <w:p w:rsidR="003A7086" w:rsidRPr="00E320E9" w:rsidRDefault="003A7086" w:rsidP="003A7086">
            <w:pPr>
              <w:autoSpaceDE w:val="0"/>
              <w:autoSpaceDN w:val="0"/>
              <w:adjustRightInd w:val="0"/>
              <w:spacing w:after="0" w:line="240" w:lineRule="auto"/>
              <w:jc w:val="both"/>
              <w:rPr>
                <w:rFonts w:cs="Georgia"/>
                <w:b w:val="0"/>
                <w:sz w:val="20"/>
                <w:szCs w:val="20"/>
                <w:lang w:eastAsia="en-GB"/>
              </w:rPr>
            </w:pPr>
            <w:r w:rsidRPr="00E320E9">
              <w:rPr>
                <w:rFonts w:cs="Georgia"/>
                <w:b w:val="0"/>
                <w:sz w:val="20"/>
                <w:szCs w:val="20"/>
                <w:lang w:eastAsia="en-GB"/>
              </w:rPr>
              <w:t>The Global Fund has been supporting the National Malaria Program in Bangladesh since the approval of Round 6 malaria proposal in 2006. The goal of the program is to reduce overall burden of malaria morbidity and mortality) by 60% from baseline year 2008 in 10.9 million people in 13 high endemic districts of Bangladesh by 2015. The Round 6 and Round 9 grant have been consolidated and has helped streamline the areas of national interventions through economies of scale and scope in both programmatic and financial areas of the national program. The PR of this consolidated grant is Bangladesh Rural Advancement Committee (BRAC), in close collaboration with the other PR, Economic Relations Division, Ministry of Finance of the Government of Bangladesh with the Malaria and Parasitic Diseases Control (M&amp;PDC) of the Ministry of Health and Family Welfare as implementing agency, and Sub-recipients from private and non-governmental organizations.  The budgetary efficiencies gained from the consolidation were partially ploughed back to strengthening Procurement Management Systems (PMS), introducing gender-based approach to programming and increasing enhanced multisectoral M&amp;E of the National Malaria Program in Bangladesh.  The aim of the Round 6 program was primarily focused on early  diagnosis of uncomplicated P. falciparum malaria through the introduction of Rapid Diagnostic Tests (RDT) with improved microscopy and case management and promotion of Long Lasting Insecticide Nets (LLINs)/Insecticide Treated Nets (ITNs) with the goal of reducing malaria in the 13 high endemic districts by 50%. The Round 9 program complements and supplements the critical gaps that were not addressed in the Round 6 program by scaling up the use of LLINs, two per household, to achieve 100% coverage in three highly endemic districts, expand and improve quality of diagnosis and treatment to 90% of malaria cases and further strengthen and enhance the program management capacity, coordination and partnership of the malaria control program of Bangladesh.</w:t>
            </w:r>
          </w:p>
          <w:p w:rsidR="003A7086" w:rsidRPr="00E320E9" w:rsidRDefault="003A7086" w:rsidP="00723CA1">
            <w:pPr>
              <w:widowControl w:val="0"/>
              <w:overflowPunct w:val="0"/>
              <w:autoSpaceDE w:val="0"/>
              <w:autoSpaceDN w:val="0"/>
              <w:adjustRightInd w:val="0"/>
              <w:spacing w:after="0" w:line="240" w:lineRule="auto"/>
              <w:jc w:val="both"/>
              <w:rPr>
                <w:sz w:val="20"/>
                <w:szCs w:val="20"/>
              </w:rPr>
            </w:pPr>
          </w:p>
          <w:p w:rsidR="007243A1" w:rsidRPr="00E320E9" w:rsidRDefault="007243A1" w:rsidP="00723CA1">
            <w:pPr>
              <w:widowControl w:val="0"/>
              <w:overflowPunct w:val="0"/>
              <w:autoSpaceDE w:val="0"/>
              <w:autoSpaceDN w:val="0"/>
              <w:adjustRightInd w:val="0"/>
              <w:spacing w:after="0" w:line="240" w:lineRule="auto"/>
              <w:jc w:val="both"/>
              <w:rPr>
                <w:sz w:val="20"/>
                <w:szCs w:val="20"/>
              </w:rPr>
            </w:pPr>
            <w:r w:rsidRPr="00E320E9">
              <w:rPr>
                <w:sz w:val="20"/>
                <w:szCs w:val="20"/>
              </w:rPr>
              <w:t xml:space="preserve">Population at Risk; key population  </w:t>
            </w:r>
          </w:p>
          <w:p w:rsidR="007243A1" w:rsidRPr="00E320E9" w:rsidRDefault="007243A1" w:rsidP="00723CA1">
            <w:pPr>
              <w:spacing w:after="0" w:line="240" w:lineRule="auto"/>
              <w:jc w:val="both"/>
              <w:rPr>
                <w:b w:val="0"/>
                <w:sz w:val="20"/>
                <w:szCs w:val="20"/>
              </w:rPr>
            </w:pPr>
          </w:p>
          <w:p w:rsidR="007243A1" w:rsidRPr="00E320E9" w:rsidRDefault="007243A1" w:rsidP="00723CA1">
            <w:pPr>
              <w:spacing w:after="0" w:line="240" w:lineRule="auto"/>
              <w:jc w:val="both"/>
              <w:rPr>
                <w:b w:val="0"/>
                <w:sz w:val="20"/>
                <w:szCs w:val="20"/>
              </w:rPr>
            </w:pPr>
            <w:r w:rsidRPr="00E320E9">
              <w:rPr>
                <w:b w:val="0"/>
                <w:sz w:val="20"/>
                <w:szCs w:val="20"/>
              </w:rPr>
              <w:t xml:space="preserve">The total population at risk of malaria in the 13 endemic districts is approximately 13.25 million. (Ref:UZ/union-wise population- attached). About 80% of the cases of malaria in Bangladesh are reported from the three CHT districts with a total population of about 1.6 million. The indigenous population constitutes about 50% of the total population in CHT districts. The tribal hamlets are in clusters in the remote hills and foothills. Most of the houses are thatched built with indigenous material e.g. bamboo, wood etc. and these houses seldom have any protection against the vector </w:t>
            </w:r>
            <w:r w:rsidRPr="00E320E9">
              <w:rPr>
                <w:b w:val="0"/>
                <w:sz w:val="20"/>
                <w:szCs w:val="20"/>
              </w:rPr>
              <w:lastRenderedPageBreak/>
              <w:t>mosquitoes. The peoples are vulnerable to malaria infection. The aggregation of laborers for development work sometimes further aggravates the malaria situation in these areas. Settlers coming from the plain areas of the country in the hill district are non-immune and more prone to get malaria infection. Seasonal workers such as Jhum cultivators, forest goers etc. are at high risk group</w:t>
            </w:r>
            <w:r w:rsidRPr="00E320E9">
              <w:rPr>
                <w:b w:val="0"/>
                <w:sz w:val="20"/>
                <w:szCs w:val="20"/>
                <w:lang w:val="en-GB"/>
              </w:rPr>
              <w:t xml:space="preserve"> due to staying overnight in open spaces in the forest and hill. There are higher than average </w:t>
            </w:r>
            <w:r w:rsidRPr="00E320E9">
              <w:rPr>
                <w:b w:val="0"/>
                <w:sz w:val="20"/>
                <w:szCs w:val="20"/>
              </w:rPr>
              <w:t xml:space="preserve">levels of malaria in border areas which may be due to migration to and from endemic areas of neighboring </w:t>
            </w:r>
            <w:r w:rsidR="0001729D" w:rsidRPr="00E320E9">
              <w:rPr>
                <w:b w:val="0"/>
                <w:sz w:val="20"/>
                <w:szCs w:val="20"/>
              </w:rPr>
              <w:t>Bangladesh</w:t>
            </w:r>
            <w:r w:rsidRPr="00E320E9">
              <w:rPr>
                <w:b w:val="0"/>
                <w:sz w:val="20"/>
                <w:szCs w:val="20"/>
              </w:rPr>
              <w:t xml:space="preserve"> and Myanmar. </w:t>
            </w:r>
          </w:p>
          <w:p w:rsidR="007243A1" w:rsidRPr="00E320E9" w:rsidRDefault="007243A1" w:rsidP="00723CA1">
            <w:pPr>
              <w:spacing w:after="0" w:line="240" w:lineRule="auto"/>
              <w:jc w:val="both"/>
              <w:rPr>
                <w:b w:val="0"/>
                <w:sz w:val="20"/>
                <w:szCs w:val="20"/>
              </w:rPr>
            </w:pPr>
          </w:p>
          <w:p w:rsidR="007243A1" w:rsidRPr="00E320E9" w:rsidRDefault="00771932" w:rsidP="00723CA1">
            <w:pPr>
              <w:spacing w:after="0" w:line="240" w:lineRule="auto"/>
              <w:jc w:val="both"/>
              <w:rPr>
                <w:b w:val="0"/>
                <w:sz w:val="20"/>
                <w:szCs w:val="20"/>
              </w:rPr>
            </w:pPr>
            <w:r w:rsidRPr="00E320E9">
              <w:rPr>
                <w:rFonts w:cs="Frutiger-Bold"/>
                <w:bCs/>
                <w:sz w:val="20"/>
                <w:szCs w:val="20"/>
                <w:lang w:eastAsia="en-GB"/>
              </w:rPr>
              <w:t>Key populations</w:t>
            </w:r>
            <w:r w:rsidRPr="00E320E9">
              <w:rPr>
                <w:rFonts w:cs="Frutiger-Bold"/>
                <w:b w:val="0"/>
                <w:bCs/>
                <w:sz w:val="20"/>
                <w:szCs w:val="20"/>
                <w:lang w:eastAsia="en-GB"/>
              </w:rPr>
              <w:t xml:space="preserve"> </w:t>
            </w:r>
            <w:r w:rsidRPr="00E320E9">
              <w:rPr>
                <w:rFonts w:cs="Frutiger-Light"/>
                <w:b w:val="0"/>
                <w:sz w:val="20"/>
                <w:szCs w:val="20"/>
                <w:lang w:eastAsia="en-GB"/>
              </w:rPr>
              <w:t xml:space="preserve">are groups that face an increased burden and/or vulnerability due to a combination of biological, socioeconomic, and structural factors combined with lower access to services.  </w:t>
            </w:r>
            <w:r w:rsidR="007243A1" w:rsidRPr="00E320E9">
              <w:rPr>
                <w:b w:val="0"/>
                <w:sz w:val="20"/>
                <w:szCs w:val="20"/>
              </w:rPr>
              <w:t>Malaria affects all age groups and both males and females; however, adult males are commonly affected mainly due to occupations and behavior that put them at risk of being bitten by malaria vectors. Pregnant women and children &lt;5 yrs are biologically at higher risk and they tend to develop more severe malaria due to low level of immunity. Thus, in high transmission areas, these groups should be given priority for interventions. High risk populations</w:t>
            </w:r>
            <w:r w:rsidRPr="00E320E9">
              <w:rPr>
                <w:b w:val="0"/>
                <w:sz w:val="20"/>
                <w:szCs w:val="20"/>
              </w:rPr>
              <w:t xml:space="preserve"> (key population) </w:t>
            </w:r>
            <w:r w:rsidR="007243A1" w:rsidRPr="00E320E9">
              <w:rPr>
                <w:b w:val="0"/>
                <w:sz w:val="20"/>
                <w:szCs w:val="20"/>
              </w:rPr>
              <w:t>includes:</w:t>
            </w:r>
          </w:p>
          <w:p w:rsidR="007243A1" w:rsidRPr="00E320E9" w:rsidRDefault="007243A1" w:rsidP="00DF55E0">
            <w:pPr>
              <w:pStyle w:val="ListParagraph"/>
              <w:numPr>
                <w:ilvl w:val="0"/>
                <w:numId w:val="29"/>
              </w:numPr>
              <w:spacing w:after="0" w:line="240" w:lineRule="auto"/>
              <w:jc w:val="both"/>
              <w:rPr>
                <w:b w:val="0"/>
                <w:sz w:val="20"/>
                <w:szCs w:val="20"/>
              </w:rPr>
            </w:pPr>
            <w:r w:rsidRPr="00E320E9">
              <w:rPr>
                <w:b w:val="0"/>
                <w:sz w:val="20"/>
                <w:szCs w:val="20"/>
              </w:rPr>
              <w:t>Young children, particularly under &lt;5 yr children</w:t>
            </w:r>
          </w:p>
          <w:p w:rsidR="007243A1" w:rsidRPr="00E320E9" w:rsidRDefault="007243A1" w:rsidP="00DF55E0">
            <w:pPr>
              <w:pStyle w:val="ListParagraph"/>
              <w:numPr>
                <w:ilvl w:val="0"/>
                <w:numId w:val="29"/>
              </w:numPr>
              <w:spacing w:after="0" w:line="240" w:lineRule="auto"/>
              <w:jc w:val="both"/>
              <w:rPr>
                <w:b w:val="0"/>
                <w:sz w:val="20"/>
                <w:szCs w:val="20"/>
              </w:rPr>
            </w:pPr>
            <w:r w:rsidRPr="00E320E9">
              <w:rPr>
                <w:b w:val="0"/>
                <w:sz w:val="20"/>
                <w:szCs w:val="20"/>
              </w:rPr>
              <w:t>Pregnant women</w:t>
            </w:r>
          </w:p>
          <w:p w:rsidR="007243A1" w:rsidRPr="00E320E9" w:rsidRDefault="007243A1" w:rsidP="00DF55E0">
            <w:pPr>
              <w:pStyle w:val="ListParagraph"/>
              <w:numPr>
                <w:ilvl w:val="0"/>
                <w:numId w:val="29"/>
              </w:numPr>
              <w:spacing w:after="0" w:line="240" w:lineRule="auto"/>
              <w:jc w:val="both"/>
              <w:rPr>
                <w:b w:val="0"/>
                <w:sz w:val="20"/>
                <w:szCs w:val="20"/>
              </w:rPr>
            </w:pPr>
            <w:r w:rsidRPr="00E320E9">
              <w:rPr>
                <w:b w:val="0"/>
                <w:sz w:val="20"/>
                <w:szCs w:val="20"/>
              </w:rPr>
              <w:t>Travelers from non-endemic areas</w:t>
            </w:r>
          </w:p>
          <w:p w:rsidR="007243A1" w:rsidRPr="00E320E9" w:rsidRDefault="007243A1" w:rsidP="00DF55E0">
            <w:pPr>
              <w:pStyle w:val="ListParagraph"/>
              <w:numPr>
                <w:ilvl w:val="0"/>
                <w:numId w:val="29"/>
              </w:numPr>
              <w:spacing w:after="0" w:line="240" w:lineRule="auto"/>
              <w:jc w:val="both"/>
              <w:rPr>
                <w:b w:val="0"/>
                <w:sz w:val="20"/>
                <w:szCs w:val="20"/>
              </w:rPr>
            </w:pPr>
            <w:r w:rsidRPr="00E320E9">
              <w:rPr>
                <w:b w:val="0"/>
                <w:sz w:val="20"/>
                <w:szCs w:val="20"/>
              </w:rPr>
              <w:t>People from non-endemic areas residing for a long time and returning home</w:t>
            </w:r>
          </w:p>
          <w:p w:rsidR="007243A1" w:rsidRPr="00E320E9" w:rsidRDefault="007243A1" w:rsidP="00DF55E0">
            <w:pPr>
              <w:pStyle w:val="ListParagraph"/>
              <w:numPr>
                <w:ilvl w:val="0"/>
                <w:numId w:val="29"/>
              </w:numPr>
              <w:spacing w:after="0" w:line="240" w:lineRule="auto"/>
              <w:jc w:val="both"/>
              <w:rPr>
                <w:b w:val="0"/>
                <w:sz w:val="20"/>
                <w:szCs w:val="20"/>
              </w:rPr>
            </w:pPr>
            <w:r w:rsidRPr="00E320E9">
              <w:rPr>
                <w:b w:val="0"/>
                <w:sz w:val="20"/>
                <w:szCs w:val="20"/>
              </w:rPr>
              <w:t>Jhum cultivators and forest goers</w:t>
            </w:r>
          </w:p>
          <w:p w:rsidR="007243A1" w:rsidRPr="00E320E9" w:rsidRDefault="007243A1" w:rsidP="00DF55E0">
            <w:pPr>
              <w:pStyle w:val="ListParagraph"/>
              <w:numPr>
                <w:ilvl w:val="0"/>
                <w:numId w:val="29"/>
              </w:numPr>
              <w:spacing w:after="0" w:line="240" w:lineRule="auto"/>
              <w:jc w:val="both"/>
              <w:rPr>
                <w:b w:val="0"/>
                <w:sz w:val="20"/>
                <w:szCs w:val="20"/>
              </w:rPr>
            </w:pPr>
            <w:r w:rsidRPr="00E320E9">
              <w:rPr>
                <w:b w:val="0"/>
                <w:sz w:val="20"/>
                <w:szCs w:val="20"/>
              </w:rPr>
              <w:t xml:space="preserve">Refugees and mobile population </w:t>
            </w:r>
          </w:p>
          <w:p w:rsidR="005E5116" w:rsidRPr="00E320E9" w:rsidRDefault="007243A1" w:rsidP="00DF55E0">
            <w:pPr>
              <w:pStyle w:val="ListParagraph"/>
              <w:numPr>
                <w:ilvl w:val="0"/>
                <w:numId w:val="29"/>
              </w:numPr>
              <w:autoSpaceDE w:val="0"/>
              <w:autoSpaceDN w:val="0"/>
              <w:adjustRightInd w:val="0"/>
              <w:spacing w:after="0" w:line="240" w:lineRule="auto"/>
              <w:jc w:val="both"/>
              <w:rPr>
                <w:b w:val="0"/>
                <w:sz w:val="20"/>
                <w:szCs w:val="20"/>
                <w:lang w:eastAsia="en-GB"/>
              </w:rPr>
            </w:pPr>
            <w:r w:rsidRPr="00E320E9">
              <w:rPr>
                <w:b w:val="0"/>
                <w:sz w:val="20"/>
                <w:szCs w:val="20"/>
              </w:rPr>
              <w:t>People with HIV/AIDS</w:t>
            </w:r>
          </w:p>
          <w:p w:rsidR="00746F85" w:rsidRPr="00E320E9" w:rsidRDefault="00746F85" w:rsidP="00723CA1">
            <w:pPr>
              <w:widowControl w:val="0"/>
              <w:tabs>
                <w:tab w:val="left" w:pos="1418"/>
              </w:tabs>
              <w:spacing w:after="0" w:line="240" w:lineRule="auto"/>
              <w:ind w:left="37"/>
              <w:jc w:val="both"/>
              <w:rPr>
                <w:b w:val="0"/>
                <w:sz w:val="20"/>
                <w:szCs w:val="20"/>
              </w:rPr>
            </w:pPr>
          </w:p>
          <w:p w:rsidR="00771932" w:rsidRPr="00E320E9" w:rsidRDefault="00771932" w:rsidP="00723CA1">
            <w:pPr>
              <w:widowControl w:val="0"/>
              <w:tabs>
                <w:tab w:val="left" w:pos="1418"/>
              </w:tabs>
              <w:spacing w:after="0" w:line="240" w:lineRule="auto"/>
              <w:ind w:left="37"/>
              <w:jc w:val="both"/>
              <w:rPr>
                <w:rFonts w:cs="Frutiger-Light"/>
                <w:b w:val="0"/>
                <w:sz w:val="20"/>
                <w:szCs w:val="20"/>
                <w:lang w:eastAsia="en-GB"/>
              </w:rPr>
            </w:pPr>
            <w:r w:rsidRPr="00E320E9">
              <w:rPr>
                <w:b w:val="0"/>
                <w:sz w:val="20"/>
                <w:szCs w:val="20"/>
                <w:lang w:eastAsia="en-GB"/>
              </w:rPr>
              <w:t>Most malaria cases and deaths probably occur among these key populations, as malaria transmission is intense in areas inhabited/frequented by them.  Hence, t</w:t>
            </w:r>
            <w:r w:rsidRPr="00E320E9">
              <w:rPr>
                <w:rFonts w:cs="Frutiger-Light"/>
                <w:b w:val="0"/>
                <w:sz w:val="20"/>
                <w:szCs w:val="20"/>
                <w:lang w:eastAsia="en-GB"/>
              </w:rPr>
              <w:t>hey remain central in the fight against malaria.</w:t>
            </w:r>
          </w:p>
          <w:p w:rsidR="00771932" w:rsidRPr="00E320E9" w:rsidRDefault="00771932" w:rsidP="00723CA1">
            <w:pPr>
              <w:widowControl w:val="0"/>
              <w:tabs>
                <w:tab w:val="left" w:pos="1418"/>
              </w:tabs>
              <w:spacing w:after="0" w:line="240" w:lineRule="auto"/>
              <w:ind w:left="37"/>
              <w:jc w:val="both"/>
              <w:rPr>
                <w:b w:val="0"/>
                <w:sz w:val="20"/>
                <w:szCs w:val="20"/>
              </w:rPr>
            </w:pPr>
          </w:p>
          <w:p w:rsidR="00797BB3" w:rsidRPr="00E320E9" w:rsidRDefault="00DE2555" w:rsidP="00797BB3">
            <w:pPr>
              <w:autoSpaceDE w:val="0"/>
              <w:autoSpaceDN w:val="0"/>
              <w:adjustRightInd w:val="0"/>
              <w:spacing w:after="0" w:line="240" w:lineRule="auto"/>
              <w:jc w:val="both"/>
              <w:rPr>
                <w:b w:val="0"/>
                <w:sz w:val="20"/>
                <w:szCs w:val="20"/>
              </w:rPr>
            </w:pPr>
            <w:r w:rsidRPr="00E320E9">
              <w:rPr>
                <w:rFonts w:cs="Times New Roman"/>
                <w:b w:val="0"/>
                <w:sz w:val="20"/>
                <w:szCs w:val="20"/>
                <w:lang w:eastAsia="en-GB"/>
              </w:rPr>
              <w:t xml:space="preserve">In cases where women do not enjoy the same rights, opportunities, and access to services as men, placing them at a greater risk and at a disadvantage with respect to treatment and care as well as in cases where gender norms </w:t>
            </w:r>
            <w:r w:rsidR="008F0D4F" w:rsidRPr="00E320E9">
              <w:rPr>
                <w:rFonts w:cs="Times New Roman"/>
                <w:b w:val="0"/>
                <w:sz w:val="20"/>
                <w:szCs w:val="20"/>
                <w:lang w:eastAsia="en-GB"/>
              </w:rPr>
              <w:t xml:space="preserve">for </w:t>
            </w:r>
            <w:r w:rsidRPr="00E320E9">
              <w:rPr>
                <w:rFonts w:cs="Times New Roman"/>
                <w:b w:val="0"/>
                <w:sz w:val="20"/>
                <w:szCs w:val="20"/>
                <w:lang w:eastAsia="en-GB"/>
              </w:rPr>
              <w:t xml:space="preserve">men </w:t>
            </w:r>
            <w:r w:rsidR="008F0D4F" w:rsidRPr="00E320E9">
              <w:rPr>
                <w:rFonts w:cs="Times New Roman"/>
                <w:b w:val="0"/>
                <w:sz w:val="20"/>
                <w:szCs w:val="20"/>
                <w:lang w:eastAsia="en-GB"/>
              </w:rPr>
              <w:t>o</w:t>
            </w:r>
            <w:r w:rsidRPr="00E320E9">
              <w:rPr>
                <w:rFonts w:cs="Times New Roman"/>
                <w:b w:val="0"/>
                <w:sz w:val="20"/>
                <w:szCs w:val="20"/>
                <w:lang w:eastAsia="en-GB"/>
              </w:rPr>
              <w:t xml:space="preserve">ften </w:t>
            </w:r>
            <w:r w:rsidR="008F0D4F" w:rsidRPr="00E320E9">
              <w:rPr>
                <w:rFonts w:cs="Times New Roman"/>
                <w:b w:val="0"/>
                <w:sz w:val="20"/>
                <w:szCs w:val="20"/>
                <w:lang w:eastAsia="en-GB"/>
              </w:rPr>
              <w:t>puts</w:t>
            </w:r>
            <w:r w:rsidRPr="00E320E9">
              <w:rPr>
                <w:rFonts w:cs="Times New Roman"/>
                <w:b w:val="0"/>
                <w:sz w:val="20"/>
                <w:szCs w:val="20"/>
                <w:lang w:eastAsia="en-GB"/>
              </w:rPr>
              <w:t xml:space="preserve"> pressure and discourages health-seeking or other positive health behaviors </w:t>
            </w:r>
            <w:r w:rsidR="008F0D4F" w:rsidRPr="00E320E9">
              <w:rPr>
                <w:rFonts w:cs="Times New Roman"/>
                <w:b w:val="0"/>
                <w:sz w:val="20"/>
                <w:szCs w:val="20"/>
                <w:lang w:eastAsia="en-GB"/>
              </w:rPr>
              <w:t xml:space="preserve">create health vulnerabilities for both women and men, varied responses from health systems and consequently </w:t>
            </w:r>
            <w:r w:rsidR="00D214F3" w:rsidRPr="00E320E9">
              <w:rPr>
                <w:rFonts w:cs="Times New Roman"/>
                <w:b w:val="0"/>
                <w:sz w:val="20"/>
                <w:szCs w:val="20"/>
                <w:lang w:eastAsia="en-GB"/>
              </w:rPr>
              <w:t>health outcomes</w:t>
            </w:r>
            <w:r w:rsidR="008F0D4F" w:rsidRPr="00E320E9">
              <w:rPr>
                <w:rFonts w:cs="Times New Roman"/>
                <w:b w:val="0"/>
                <w:sz w:val="20"/>
                <w:szCs w:val="20"/>
                <w:lang w:eastAsia="en-GB"/>
              </w:rPr>
              <w:t xml:space="preserve"> are affected</w:t>
            </w:r>
            <w:r w:rsidR="00D214F3" w:rsidRPr="00E320E9">
              <w:rPr>
                <w:rFonts w:cs="Times New Roman"/>
                <w:b w:val="0"/>
                <w:sz w:val="20"/>
                <w:szCs w:val="20"/>
                <w:lang w:eastAsia="en-GB"/>
              </w:rPr>
              <w:t>.</w:t>
            </w:r>
            <w:r w:rsidR="005C2C27" w:rsidRPr="00E320E9">
              <w:rPr>
                <w:rFonts w:cs="Times New Roman"/>
                <w:b w:val="0"/>
                <w:sz w:val="20"/>
                <w:szCs w:val="20"/>
                <w:lang w:eastAsia="en-GB"/>
              </w:rPr>
              <w:t xml:space="preserve">  Women and girls are at particular risk for malaria during pregnancy with an associated increased risk of death or adverse birth outcomes.  Gender inequalities that sometimes hinder effective responses to malaria and health vulnerabilities for both women and men </w:t>
            </w:r>
            <w:r w:rsidR="000668CB" w:rsidRPr="00E320E9">
              <w:rPr>
                <w:rFonts w:cs="Times New Roman"/>
                <w:b w:val="0"/>
                <w:sz w:val="20"/>
                <w:szCs w:val="20"/>
                <w:lang w:eastAsia="en-GB"/>
              </w:rPr>
              <w:t xml:space="preserve">(‘jhum’ cultivators, wood cutters, other travelers) </w:t>
            </w:r>
            <w:r w:rsidR="005C2C27" w:rsidRPr="00E320E9">
              <w:rPr>
                <w:rFonts w:cs="Times New Roman"/>
                <w:b w:val="0"/>
                <w:sz w:val="20"/>
                <w:szCs w:val="20"/>
                <w:lang w:eastAsia="en-GB"/>
              </w:rPr>
              <w:t>are addressed by the National Malaria Control Programme by strengthening/orienting the program implementation to ensure right to health of women and girls as well as men and boys.  As mentioned above, they remain key populations.  While recognizing that strategic, high-impact, gender-responsive investments will prevent new cases of malaria and save lives, the gender dynamics within the epidemic are assessed and any identified issue is appropriately responded to with mix of approaches that is most appropriate to the specific epidemiological and social context.  Capacity is also build to design and implement gender-responsive programming at all level.  Progressively,</w:t>
            </w:r>
            <w:r w:rsidR="00047379" w:rsidRPr="00E320E9">
              <w:rPr>
                <w:rFonts w:cs="Times New Roman"/>
                <w:b w:val="0"/>
                <w:sz w:val="20"/>
                <w:szCs w:val="20"/>
                <w:lang w:eastAsia="en-GB"/>
              </w:rPr>
              <w:t xml:space="preserve"> it is being ensured that g</w:t>
            </w:r>
            <w:r w:rsidR="00D214F3" w:rsidRPr="00E320E9">
              <w:rPr>
                <w:rFonts w:cs="Times New Roman"/>
                <w:b w:val="0"/>
                <w:sz w:val="20"/>
                <w:szCs w:val="20"/>
                <w:lang w:eastAsia="en-GB"/>
              </w:rPr>
              <w:t>ender norms</w:t>
            </w:r>
            <w:r w:rsidR="00047379" w:rsidRPr="00E320E9">
              <w:rPr>
                <w:rFonts w:cs="Times New Roman"/>
                <w:b w:val="0"/>
                <w:sz w:val="20"/>
                <w:szCs w:val="20"/>
                <w:lang w:eastAsia="en-GB"/>
              </w:rPr>
              <w:t xml:space="preserve">/traditional power dynamics </w:t>
            </w:r>
            <w:r w:rsidR="00D214F3" w:rsidRPr="00E320E9">
              <w:rPr>
                <w:rFonts w:cs="Times New Roman"/>
                <w:b w:val="0"/>
                <w:sz w:val="20"/>
                <w:szCs w:val="20"/>
                <w:lang w:eastAsia="en-GB"/>
              </w:rPr>
              <w:t>imped</w:t>
            </w:r>
            <w:r w:rsidR="00047379" w:rsidRPr="00E320E9">
              <w:rPr>
                <w:rFonts w:cs="Times New Roman"/>
                <w:b w:val="0"/>
                <w:sz w:val="20"/>
                <w:szCs w:val="20"/>
                <w:lang w:eastAsia="en-GB"/>
              </w:rPr>
              <w:t>ing</w:t>
            </w:r>
            <w:r w:rsidR="00D214F3" w:rsidRPr="00E320E9">
              <w:rPr>
                <w:rFonts w:cs="Times New Roman"/>
                <w:b w:val="0"/>
                <w:sz w:val="20"/>
                <w:szCs w:val="20"/>
                <w:lang w:eastAsia="en-GB"/>
              </w:rPr>
              <w:t xml:space="preserve"> women’s ability to protect </w:t>
            </w:r>
            <w:r w:rsidR="00047379" w:rsidRPr="00E320E9">
              <w:rPr>
                <w:rFonts w:cs="Times New Roman"/>
                <w:b w:val="0"/>
                <w:sz w:val="20"/>
                <w:szCs w:val="20"/>
                <w:lang w:eastAsia="en-GB"/>
              </w:rPr>
              <w:t xml:space="preserve">them are taken of and </w:t>
            </w:r>
            <w:r w:rsidR="00D214F3" w:rsidRPr="00E320E9">
              <w:rPr>
                <w:rFonts w:cs="Times New Roman"/>
                <w:b w:val="0"/>
                <w:sz w:val="20"/>
                <w:szCs w:val="20"/>
                <w:lang w:eastAsia="en-GB"/>
              </w:rPr>
              <w:t xml:space="preserve">women </w:t>
            </w:r>
            <w:r w:rsidR="00047379" w:rsidRPr="00E320E9">
              <w:rPr>
                <w:rFonts w:cs="Times New Roman"/>
                <w:b w:val="0"/>
                <w:sz w:val="20"/>
                <w:szCs w:val="20"/>
                <w:lang w:eastAsia="en-GB"/>
              </w:rPr>
              <w:t xml:space="preserve">are </w:t>
            </w:r>
            <w:r w:rsidR="00D214F3" w:rsidRPr="00E320E9">
              <w:rPr>
                <w:rFonts w:cs="Times New Roman"/>
                <w:b w:val="0"/>
                <w:sz w:val="20"/>
                <w:szCs w:val="20"/>
                <w:lang w:eastAsia="en-GB"/>
              </w:rPr>
              <w:t xml:space="preserve">able to utilize insecticide treated nets (ITNs), to receive antenatal care, or to take their malaria-stricken children to health services without </w:t>
            </w:r>
            <w:r w:rsidR="00797BB3" w:rsidRPr="00E320E9">
              <w:rPr>
                <w:rFonts w:cs="Times New Roman"/>
                <w:b w:val="0"/>
                <w:sz w:val="20"/>
                <w:szCs w:val="20"/>
                <w:lang w:eastAsia="en-GB"/>
              </w:rPr>
              <w:t>any inhibition</w:t>
            </w:r>
            <w:r w:rsidR="00D214F3" w:rsidRPr="00E320E9">
              <w:rPr>
                <w:rFonts w:cs="Times New Roman"/>
                <w:b w:val="0"/>
                <w:sz w:val="20"/>
                <w:szCs w:val="20"/>
                <w:lang w:eastAsia="en-GB"/>
              </w:rPr>
              <w:t xml:space="preserve">. </w:t>
            </w:r>
            <w:r w:rsidR="00797BB3" w:rsidRPr="00E320E9">
              <w:rPr>
                <w:rFonts w:cs="Times New Roman"/>
                <w:b w:val="0"/>
                <w:sz w:val="20"/>
                <w:szCs w:val="20"/>
                <w:lang w:eastAsia="en-GB"/>
              </w:rPr>
              <w:t xml:space="preserve">In addition, </w:t>
            </w:r>
            <w:r w:rsidR="00D214F3" w:rsidRPr="00E320E9">
              <w:rPr>
                <w:rFonts w:cs="Times New Roman"/>
                <w:b w:val="0"/>
                <w:sz w:val="20"/>
                <w:szCs w:val="20"/>
                <w:lang w:eastAsia="en-GB"/>
              </w:rPr>
              <w:t xml:space="preserve">men </w:t>
            </w:r>
            <w:r w:rsidR="00797BB3" w:rsidRPr="00E320E9">
              <w:rPr>
                <w:rFonts w:cs="Times New Roman"/>
                <w:b w:val="0"/>
                <w:sz w:val="20"/>
                <w:szCs w:val="20"/>
                <w:lang w:eastAsia="en-GB"/>
              </w:rPr>
              <w:t>who ar</w:t>
            </w:r>
            <w:r w:rsidR="00D214F3" w:rsidRPr="00E320E9">
              <w:rPr>
                <w:rFonts w:cs="Times New Roman"/>
                <w:b w:val="0"/>
                <w:sz w:val="20"/>
                <w:szCs w:val="20"/>
                <w:lang w:eastAsia="en-GB"/>
              </w:rPr>
              <w:t>e at higher risk if they work in mines, fields or forests at peak biting times</w:t>
            </w:r>
            <w:r w:rsidR="00797BB3" w:rsidRPr="00E320E9">
              <w:rPr>
                <w:rFonts w:cs="Times New Roman"/>
                <w:b w:val="0"/>
                <w:sz w:val="20"/>
                <w:szCs w:val="20"/>
                <w:lang w:eastAsia="en-GB"/>
              </w:rPr>
              <w:t>, are also having access to health care services and effective tools</w:t>
            </w:r>
            <w:r w:rsidR="00D214F3" w:rsidRPr="00E320E9">
              <w:rPr>
                <w:rFonts w:cs="Times New Roman"/>
                <w:b w:val="0"/>
                <w:sz w:val="20"/>
                <w:szCs w:val="20"/>
                <w:lang w:eastAsia="en-GB"/>
              </w:rPr>
              <w:t>.</w:t>
            </w:r>
            <w:r w:rsidR="00797BB3" w:rsidRPr="00E320E9">
              <w:rPr>
                <w:rFonts w:cs="Times New Roman"/>
                <w:b w:val="0"/>
                <w:sz w:val="20"/>
                <w:szCs w:val="20"/>
                <w:lang w:eastAsia="en-GB"/>
              </w:rPr>
              <w:t xml:space="preserve">  The NMCP and BRAC have i</w:t>
            </w:r>
            <w:r w:rsidR="00797BB3" w:rsidRPr="00E320E9">
              <w:rPr>
                <w:rFonts w:cs="Times New Roman"/>
                <w:b w:val="0"/>
                <w:bCs/>
                <w:sz w:val="20"/>
                <w:szCs w:val="20"/>
                <w:lang w:eastAsia="en-GB"/>
              </w:rPr>
              <w:t xml:space="preserve">ntegrated gender indicators and </w:t>
            </w:r>
            <w:r w:rsidR="00797BB3" w:rsidRPr="00E320E9">
              <w:rPr>
                <w:rFonts w:cs="Times New Roman"/>
                <w:b w:val="0"/>
                <w:sz w:val="20"/>
                <w:szCs w:val="20"/>
                <w:lang w:eastAsia="en-GB"/>
              </w:rPr>
              <w:t xml:space="preserve">gender-responsive monitoring and evaluation </w:t>
            </w:r>
            <w:r w:rsidR="00797BB3" w:rsidRPr="00E320E9">
              <w:rPr>
                <w:rFonts w:cs="Times New Roman"/>
                <w:b w:val="0"/>
                <w:bCs/>
                <w:sz w:val="20"/>
                <w:szCs w:val="20"/>
                <w:lang w:eastAsia="en-GB"/>
              </w:rPr>
              <w:t>into NSP 2014-20.  The outcome indicator is ‘</w:t>
            </w:r>
            <w:r w:rsidR="00797BB3" w:rsidRPr="00E320E9">
              <w:rPr>
                <w:rFonts w:cs="Times New Roman"/>
                <w:b w:val="0"/>
                <w:sz w:val="20"/>
                <w:szCs w:val="20"/>
                <w:lang w:eastAsia="en-GB"/>
              </w:rPr>
              <w:t>Proportion of pregnant women who slept under an ITN the previous night’; in addition to collation of age- and sex-disaggregated routine data, amongst others.</w:t>
            </w:r>
            <w:r w:rsidR="00C408FE" w:rsidRPr="00E320E9">
              <w:rPr>
                <w:rFonts w:cs="Times New Roman"/>
                <w:b w:val="0"/>
                <w:sz w:val="20"/>
                <w:szCs w:val="20"/>
                <w:lang w:eastAsia="en-GB"/>
              </w:rPr>
              <w:t xml:space="preserve">  </w:t>
            </w:r>
            <w:r w:rsidR="00C408FE" w:rsidRPr="00E320E9">
              <w:rPr>
                <w:b w:val="0"/>
                <w:sz w:val="20"/>
                <w:szCs w:val="20"/>
              </w:rPr>
              <w:t xml:space="preserve">LLIN/ITN usage among high-risk pregnant women and children under 5 has reached to desired level. Beneficiaries report high levels of satisfaction with the services offered through the programme [Client Satisfaction Survey-NMCP, </w:t>
            </w:r>
            <w:r w:rsidR="00C408FE" w:rsidRPr="00E320E9">
              <w:rPr>
                <w:b w:val="0"/>
                <w:sz w:val="20"/>
                <w:szCs w:val="20"/>
                <w:highlight w:val="yellow"/>
              </w:rPr>
              <w:t>2010</w:t>
            </w:r>
            <w:r w:rsidR="00C408FE" w:rsidRPr="00E320E9">
              <w:rPr>
                <w:b w:val="0"/>
                <w:sz w:val="20"/>
                <w:szCs w:val="20"/>
              </w:rPr>
              <w:t xml:space="preserve"> (Annex)].</w:t>
            </w:r>
          </w:p>
          <w:p w:rsidR="000668CB" w:rsidRPr="00E320E9" w:rsidRDefault="000668CB" w:rsidP="00797BB3">
            <w:pPr>
              <w:autoSpaceDE w:val="0"/>
              <w:autoSpaceDN w:val="0"/>
              <w:adjustRightInd w:val="0"/>
              <w:spacing w:after="0" w:line="240" w:lineRule="auto"/>
              <w:jc w:val="both"/>
              <w:rPr>
                <w:b w:val="0"/>
                <w:sz w:val="20"/>
                <w:szCs w:val="20"/>
              </w:rPr>
            </w:pPr>
          </w:p>
          <w:p w:rsidR="000668CB" w:rsidRPr="00E320E9" w:rsidRDefault="000668CB" w:rsidP="00797BB3">
            <w:pPr>
              <w:autoSpaceDE w:val="0"/>
              <w:autoSpaceDN w:val="0"/>
              <w:adjustRightInd w:val="0"/>
              <w:spacing w:after="0" w:line="240" w:lineRule="auto"/>
              <w:jc w:val="both"/>
              <w:rPr>
                <w:rFonts w:cs="Times New Roman"/>
                <w:b w:val="0"/>
                <w:sz w:val="20"/>
                <w:szCs w:val="20"/>
                <w:lang w:eastAsia="en-GB"/>
              </w:rPr>
            </w:pPr>
            <w:r w:rsidRPr="00E320E9">
              <w:rPr>
                <w:b w:val="0"/>
                <w:sz w:val="20"/>
                <w:szCs w:val="20"/>
                <w:lang w:eastAsia="en-GB"/>
              </w:rPr>
              <w:t xml:space="preserve">The grant cycle has been aligned with the country fiscal cycle. The CCM proposal highlighted the process of discussion and coordination among all the major stakeholders of the Malaria program. Through such coordination the value of the investments for the Program is maximized by avoiding the duplication of components under different grants. The CCM proposal also highlights the coordination and alignment between different donor funded programs, e.g. alignment between the Health Population and Nutrition Sector Development Program (HPNSDP), supported by the donors’ pool fund through World Bank, WHO aid and the Global Fund supported program. The grants from other donors and the Government’s own fund (HNPSP, World Bank and WHO) are also aligned with that of the Global Fund grants to avoid any duplication of activities. As an example, the Armed Forces, Border Guards and Police Force members working in the hill tracts were not covered by LLIN </w:t>
            </w:r>
            <w:r w:rsidRPr="00E320E9">
              <w:rPr>
                <w:b w:val="0"/>
                <w:sz w:val="20"/>
                <w:szCs w:val="20"/>
                <w:lang w:eastAsia="en-GB"/>
              </w:rPr>
              <w:lastRenderedPageBreak/>
              <w:t>under the Global Fund grant. The government has therefore planned to provide LLINs to these people from HNPSP fund. The drugs used for vivax malaria treatment (Chloroquine and Primaquine) are also procured from HNPSP fund. The partnership mechanism includes broad representation from GOB, NGOs, WHO and the private sector. Activities implemented by NMCP, BRAC and its SRs, along with WHO are closely interlinked. Coordination among partners in a harmonized way helps to improve equitable access and provision of malaria services to the people affected with malaria in the country.</w:t>
            </w:r>
          </w:p>
          <w:p w:rsidR="00797BB3" w:rsidRPr="00E320E9" w:rsidRDefault="00797BB3" w:rsidP="00797BB3">
            <w:pPr>
              <w:autoSpaceDE w:val="0"/>
              <w:autoSpaceDN w:val="0"/>
              <w:adjustRightInd w:val="0"/>
              <w:spacing w:after="0" w:line="240" w:lineRule="auto"/>
              <w:jc w:val="both"/>
              <w:rPr>
                <w:rFonts w:cs="Times New Roman"/>
                <w:b w:val="0"/>
                <w:sz w:val="20"/>
                <w:szCs w:val="20"/>
                <w:lang w:eastAsia="en-GB"/>
              </w:rPr>
            </w:pPr>
          </w:p>
          <w:p w:rsidR="00D214F3" w:rsidRPr="00E320E9" w:rsidRDefault="00D214F3" w:rsidP="00723CA1">
            <w:pPr>
              <w:widowControl w:val="0"/>
              <w:tabs>
                <w:tab w:val="left" w:pos="1418"/>
              </w:tabs>
              <w:spacing w:after="0" w:line="240" w:lineRule="auto"/>
              <w:ind w:left="37"/>
              <w:jc w:val="both"/>
              <w:rPr>
                <w:b w:val="0"/>
                <w:sz w:val="20"/>
                <w:szCs w:val="20"/>
              </w:rPr>
            </w:pPr>
            <w:r w:rsidRPr="00E320E9">
              <w:rPr>
                <w:b w:val="0"/>
                <w:sz w:val="20"/>
                <w:szCs w:val="20"/>
              </w:rPr>
              <w:t>Health systems and community systems:</w:t>
            </w:r>
          </w:p>
          <w:p w:rsidR="00D214F3" w:rsidRPr="00E320E9" w:rsidRDefault="00D214F3" w:rsidP="00723CA1">
            <w:pPr>
              <w:widowControl w:val="0"/>
              <w:tabs>
                <w:tab w:val="left" w:pos="1418"/>
              </w:tabs>
              <w:spacing w:after="0" w:line="240" w:lineRule="auto"/>
              <w:ind w:left="37"/>
              <w:jc w:val="both"/>
              <w:rPr>
                <w:b w:val="0"/>
                <w:sz w:val="20"/>
                <w:szCs w:val="20"/>
              </w:rPr>
            </w:pPr>
          </w:p>
          <w:p w:rsidR="00FA46D4" w:rsidRPr="00E320E9" w:rsidRDefault="00FA46D4" w:rsidP="00723CA1">
            <w:pPr>
              <w:widowControl w:val="0"/>
              <w:tabs>
                <w:tab w:val="left" w:pos="1418"/>
              </w:tabs>
              <w:spacing w:after="0" w:line="240" w:lineRule="auto"/>
              <w:ind w:left="37"/>
              <w:jc w:val="both"/>
              <w:rPr>
                <w:b w:val="0"/>
                <w:sz w:val="20"/>
                <w:szCs w:val="20"/>
              </w:rPr>
            </w:pPr>
            <w:r w:rsidRPr="00E320E9">
              <w:rPr>
                <w:b w:val="0"/>
                <w:sz w:val="20"/>
                <w:szCs w:val="20"/>
              </w:rPr>
              <w:t>The government of Bangladesh is now implementing the sector wide program (HNPSP). The Malaria Control Program activities are integrated with HNPSP and the primary health care services delivery. The main weaknesses of and/or gaps in the health system that affect malaria outcomes are:</w:t>
            </w:r>
          </w:p>
          <w:p w:rsidR="00FA46D4" w:rsidRPr="00E320E9" w:rsidRDefault="00FA46D4" w:rsidP="00723CA1">
            <w:pPr>
              <w:widowControl w:val="0"/>
              <w:tabs>
                <w:tab w:val="left" w:pos="1418"/>
              </w:tabs>
              <w:spacing w:after="0" w:line="240" w:lineRule="auto"/>
              <w:ind w:left="37"/>
              <w:jc w:val="both"/>
              <w:rPr>
                <w:b w:val="0"/>
                <w:bCs/>
                <w:sz w:val="20"/>
                <w:szCs w:val="20"/>
              </w:rPr>
            </w:pPr>
            <w:r w:rsidRPr="00E320E9">
              <w:rPr>
                <w:b w:val="0"/>
                <w:bCs/>
                <w:sz w:val="20"/>
                <w:szCs w:val="20"/>
              </w:rPr>
              <w:t>Issues that are common to malaria, tuberculosis and HIV programming and service delivery:</w:t>
            </w:r>
          </w:p>
          <w:p w:rsidR="00FA46D4" w:rsidRPr="00E320E9" w:rsidRDefault="00FA46D4" w:rsidP="00DF55E0">
            <w:pPr>
              <w:widowControl w:val="0"/>
              <w:numPr>
                <w:ilvl w:val="0"/>
                <w:numId w:val="37"/>
              </w:numPr>
              <w:tabs>
                <w:tab w:val="clear" w:pos="720"/>
              </w:tabs>
              <w:spacing w:after="0" w:line="240" w:lineRule="auto"/>
              <w:ind w:left="304" w:hanging="267"/>
              <w:jc w:val="both"/>
              <w:rPr>
                <w:b w:val="0"/>
                <w:sz w:val="20"/>
                <w:szCs w:val="20"/>
              </w:rPr>
            </w:pPr>
            <w:r w:rsidRPr="00E320E9">
              <w:rPr>
                <w:b w:val="0"/>
                <w:sz w:val="20"/>
                <w:szCs w:val="20"/>
              </w:rPr>
              <w:t xml:space="preserve">Inadequate access to treatment especially in hard-to-reach, border areas and tribal population areas.  </w:t>
            </w:r>
          </w:p>
          <w:p w:rsidR="00FA46D4" w:rsidRPr="00E320E9" w:rsidRDefault="00FA46D4" w:rsidP="00DF55E0">
            <w:pPr>
              <w:widowControl w:val="0"/>
              <w:numPr>
                <w:ilvl w:val="0"/>
                <w:numId w:val="37"/>
              </w:numPr>
              <w:tabs>
                <w:tab w:val="clear" w:pos="720"/>
              </w:tabs>
              <w:spacing w:after="0" w:line="240" w:lineRule="auto"/>
              <w:ind w:left="304" w:hanging="267"/>
              <w:jc w:val="both"/>
              <w:rPr>
                <w:b w:val="0"/>
                <w:sz w:val="20"/>
                <w:szCs w:val="20"/>
              </w:rPr>
            </w:pPr>
            <w:r w:rsidRPr="00E320E9">
              <w:rPr>
                <w:b w:val="0"/>
                <w:sz w:val="20"/>
                <w:szCs w:val="20"/>
              </w:rPr>
              <w:t xml:space="preserve">Inadequate diagnostic provisions in the community and health facilities. </w:t>
            </w:r>
          </w:p>
          <w:p w:rsidR="00FA46D4" w:rsidRPr="00E320E9" w:rsidRDefault="00FA46D4" w:rsidP="00DF55E0">
            <w:pPr>
              <w:widowControl w:val="0"/>
              <w:numPr>
                <w:ilvl w:val="0"/>
                <w:numId w:val="37"/>
              </w:numPr>
              <w:tabs>
                <w:tab w:val="clear" w:pos="720"/>
              </w:tabs>
              <w:spacing w:after="0" w:line="240" w:lineRule="auto"/>
              <w:ind w:left="304" w:hanging="267"/>
              <w:jc w:val="both"/>
              <w:rPr>
                <w:b w:val="0"/>
                <w:sz w:val="20"/>
                <w:szCs w:val="20"/>
              </w:rPr>
            </w:pPr>
            <w:r w:rsidRPr="00E320E9">
              <w:rPr>
                <w:b w:val="0"/>
                <w:sz w:val="20"/>
                <w:szCs w:val="20"/>
              </w:rPr>
              <w:t xml:space="preserve">No effective referral services and poor severe malaria management in hospitals. </w:t>
            </w:r>
          </w:p>
          <w:p w:rsidR="00FA46D4" w:rsidRPr="00E320E9" w:rsidRDefault="00FA46D4" w:rsidP="00DF55E0">
            <w:pPr>
              <w:widowControl w:val="0"/>
              <w:numPr>
                <w:ilvl w:val="0"/>
                <w:numId w:val="36"/>
              </w:numPr>
              <w:spacing w:after="0" w:line="240" w:lineRule="auto"/>
              <w:ind w:left="304" w:hanging="267"/>
              <w:jc w:val="both"/>
              <w:rPr>
                <w:b w:val="0"/>
                <w:sz w:val="20"/>
                <w:szCs w:val="20"/>
              </w:rPr>
            </w:pPr>
            <w:r w:rsidRPr="00E320E9">
              <w:rPr>
                <w:b w:val="0"/>
                <w:sz w:val="20"/>
                <w:szCs w:val="20"/>
              </w:rPr>
              <w:t>Vacancies /under staffing especially at the hard to reach areas; inadequate trained personnel and frequent turnover.</w:t>
            </w:r>
          </w:p>
          <w:p w:rsidR="00FA46D4" w:rsidRPr="00E320E9" w:rsidRDefault="00FA46D4" w:rsidP="00DF55E0">
            <w:pPr>
              <w:widowControl w:val="0"/>
              <w:numPr>
                <w:ilvl w:val="0"/>
                <w:numId w:val="36"/>
              </w:numPr>
              <w:spacing w:after="0" w:line="240" w:lineRule="auto"/>
              <w:ind w:left="304" w:hanging="267"/>
              <w:jc w:val="both"/>
              <w:rPr>
                <w:b w:val="0"/>
                <w:sz w:val="20"/>
                <w:szCs w:val="20"/>
              </w:rPr>
            </w:pPr>
            <w:r w:rsidRPr="00E320E9">
              <w:rPr>
                <w:b w:val="0"/>
                <w:sz w:val="20"/>
                <w:szCs w:val="20"/>
              </w:rPr>
              <w:t>Lack of timeliness and incomplete health and disease surveillance</w:t>
            </w:r>
          </w:p>
          <w:p w:rsidR="00FA46D4" w:rsidRPr="00E320E9" w:rsidRDefault="00FA46D4" w:rsidP="00DF55E0">
            <w:pPr>
              <w:widowControl w:val="0"/>
              <w:numPr>
                <w:ilvl w:val="0"/>
                <w:numId w:val="36"/>
              </w:numPr>
              <w:spacing w:after="0" w:line="240" w:lineRule="auto"/>
              <w:ind w:left="304" w:hanging="267"/>
              <w:jc w:val="both"/>
              <w:rPr>
                <w:b w:val="0"/>
                <w:sz w:val="20"/>
                <w:szCs w:val="20"/>
              </w:rPr>
            </w:pPr>
            <w:r w:rsidRPr="00E320E9">
              <w:rPr>
                <w:b w:val="0"/>
                <w:sz w:val="20"/>
                <w:szCs w:val="20"/>
              </w:rPr>
              <w:t xml:space="preserve">Inadequate monitoring and evaluation of health system and health programs regarding output, outcome and impact.     </w:t>
            </w:r>
          </w:p>
          <w:p w:rsidR="00FA46D4" w:rsidRPr="00E320E9" w:rsidRDefault="00FA46D4" w:rsidP="00DF55E0">
            <w:pPr>
              <w:widowControl w:val="0"/>
              <w:numPr>
                <w:ilvl w:val="0"/>
                <w:numId w:val="36"/>
              </w:numPr>
              <w:spacing w:after="0" w:line="240" w:lineRule="auto"/>
              <w:ind w:left="304" w:hanging="267"/>
              <w:jc w:val="both"/>
              <w:rPr>
                <w:b w:val="0"/>
                <w:sz w:val="20"/>
                <w:szCs w:val="20"/>
              </w:rPr>
            </w:pPr>
            <w:r w:rsidRPr="00E320E9">
              <w:rPr>
                <w:b w:val="0"/>
                <w:sz w:val="20"/>
                <w:szCs w:val="20"/>
              </w:rPr>
              <w:t>Inadequate linkages with private health providers</w:t>
            </w:r>
          </w:p>
          <w:p w:rsidR="00FA46D4" w:rsidRPr="00E320E9" w:rsidRDefault="00FA46D4" w:rsidP="00DF55E0">
            <w:pPr>
              <w:widowControl w:val="0"/>
              <w:numPr>
                <w:ilvl w:val="0"/>
                <w:numId w:val="36"/>
              </w:numPr>
              <w:spacing w:after="0" w:line="240" w:lineRule="auto"/>
              <w:ind w:left="304" w:hanging="267"/>
              <w:jc w:val="both"/>
              <w:rPr>
                <w:b w:val="0"/>
                <w:sz w:val="20"/>
                <w:szCs w:val="20"/>
              </w:rPr>
            </w:pPr>
            <w:r w:rsidRPr="00E320E9">
              <w:rPr>
                <w:b w:val="0"/>
                <w:sz w:val="20"/>
                <w:szCs w:val="20"/>
              </w:rPr>
              <w:t xml:space="preserve">Inadequate linkage between different health departments and programs and other development sectors </w:t>
            </w:r>
          </w:p>
          <w:p w:rsidR="00FA46D4" w:rsidRPr="00E320E9" w:rsidRDefault="00FA46D4" w:rsidP="00723CA1">
            <w:pPr>
              <w:widowControl w:val="0"/>
              <w:tabs>
                <w:tab w:val="left" w:pos="1418"/>
              </w:tabs>
              <w:spacing w:after="0" w:line="240" w:lineRule="auto"/>
              <w:jc w:val="both"/>
              <w:rPr>
                <w:b w:val="0"/>
                <w:bCs/>
                <w:sz w:val="20"/>
                <w:szCs w:val="20"/>
              </w:rPr>
            </w:pPr>
          </w:p>
          <w:p w:rsidR="00FA46D4" w:rsidRPr="00E320E9" w:rsidRDefault="00FA46D4" w:rsidP="004A6745">
            <w:pPr>
              <w:widowControl w:val="0"/>
              <w:tabs>
                <w:tab w:val="left" w:pos="1418"/>
              </w:tabs>
              <w:spacing w:after="0" w:line="240" w:lineRule="auto"/>
              <w:jc w:val="both"/>
              <w:rPr>
                <w:b w:val="0"/>
                <w:sz w:val="20"/>
                <w:szCs w:val="20"/>
              </w:rPr>
            </w:pPr>
            <w:r w:rsidRPr="00E320E9">
              <w:rPr>
                <w:b w:val="0"/>
                <w:bCs/>
                <w:sz w:val="20"/>
                <w:szCs w:val="20"/>
              </w:rPr>
              <w:t>Issues that are relevant to the health system and malaria outcomes:</w:t>
            </w:r>
          </w:p>
          <w:p w:rsidR="00FA46D4" w:rsidRPr="00E320E9" w:rsidRDefault="00FA46D4" w:rsidP="00DF55E0">
            <w:pPr>
              <w:numPr>
                <w:ilvl w:val="0"/>
                <w:numId w:val="37"/>
              </w:numPr>
              <w:tabs>
                <w:tab w:val="clear" w:pos="720"/>
                <w:tab w:val="num" w:pos="304"/>
              </w:tabs>
              <w:spacing w:after="0" w:line="240" w:lineRule="auto"/>
              <w:ind w:left="304" w:hanging="270"/>
              <w:jc w:val="both"/>
              <w:rPr>
                <w:b w:val="0"/>
                <w:sz w:val="20"/>
                <w:szCs w:val="20"/>
              </w:rPr>
            </w:pPr>
            <w:r w:rsidRPr="00E320E9">
              <w:rPr>
                <w:b w:val="0"/>
                <w:bCs/>
                <w:sz w:val="20"/>
                <w:szCs w:val="20"/>
              </w:rPr>
              <w:t xml:space="preserve">Additional LLINs were not included to achieve 100% coverage of HHs in high endemic districts (only 40% were planned in R-6); no cost </w:t>
            </w:r>
            <w:r w:rsidRPr="00E320E9">
              <w:rPr>
                <w:b w:val="0"/>
                <w:sz w:val="20"/>
                <w:szCs w:val="20"/>
              </w:rPr>
              <w:t xml:space="preserve">for storage and distribution; replacement of ITNs by LLINs and withdrawal and replacement of LLINs after expiry; </w:t>
            </w:r>
          </w:p>
          <w:p w:rsidR="00FA46D4" w:rsidRPr="00E320E9" w:rsidRDefault="00FA46D4" w:rsidP="00DF55E0">
            <w:pPr>
              <w:widowControl w:val="0"/>
              <w:numPr>
                <w:ilvl w:val="0"/>
                <w:numId w:val="37"/>
              </w:numPr>
              <w:tabs>
                <w:tab w:val="clear" w:pos="720"/>
                <w:tab w:val="num" w:pos="304"/>
                <w:tab w:val="left" w:pos="1418"/>
              </w:tabs>
              <w:spacing w:after="0" w:line="240" w:lineRule="auto"/>
              <w:ind w:left="304" w:hanging="270"/>
              <w:jc w:val="both"/>
              <w:rPr>
                <w:b w:val="0"/>
                <w:sz w:val="20"/>
                <w:szCs w:val="20"/>
              </w:rPr>
            </w:pPr>
            <w:r w:rsidRPr="00E320E9">
              <w:rPr>
                <w:b w:val="0"/>
                <w:sz w:val="20"/>
                <w:szCs w:val="20"/>
              </w:rPr>
              <w:t xml:space="preserve">Diagnostic facility for </w:t>
            </w:r>
            <w:r w:rsidRPr="00E320E9">
              <w:rPr>
                <w:b w:val="0"/>
                <w:i/>
                <w:iCs/>
                <w:sz w:val="20"/>
                <w:szCs w:val="20"/>
              </w:rPr>
              <w:t>P. vivax</w:t>
            </w:r>
            <w:r w:rsidRPr="00E320E9">
              <w:rPr>
                <w:b w:val="0"/>
                <w:sz w:val="20"/>
                <w:szCs w:val="20"/>
              </w:rPr>
              <w:t xml:space="preserve"> malaria at community level </w:t>
            </w:r>
            <w:r w:rsidR="004A6745">
              <w:rPr>
                <w:b w:val="0"/>
                <w:sz w:val="20"/>
                <w:szCs w:val="20"/>
              </w:rPr>
              <w:t>is</w:t>
            </w:r>
            <w:r w:rsidRPr="00E320E9">
              <w:rPr>
                <w:b w:val="0"/>
                <w:sz w:val="20"/>
                <w:szCs w:val="20"/>
              </w:rPr>
              <w:t xml:space="preserve"> not available. Availability of Pan-RDT at community level will increase access to diagnosis and treatment of both </w:t>
            </w:r>
            <w:r w:rsidRPr="00E320E9">
              <w:rPr>
                <w:b w:val="0"/>
                <w:i/>
                <w:sz w:val="20"/>
                <w:szCs w:val="20"/>
              </w:rPr>
              <w:t>P. vivax</w:t>
            </w:r>
            <w:r w:rsidRPr="00E320E9">
              <w:rPr>
                <w:b w:val="0"/>
                <w:sz w:val="20"/>
                <w:szCs w:val="20"/>
              </w:rPr>
              <w:t xml:space="preserve"> and </w:t>
            </w:r>
            <w:r w:rsidRPr="00E320E9">
              <w:rPr>
                <w:b w:val="0"/>
                <w:i/>
                <w:sz w:val="20"/>
                <w:szCs w:val="20"/>
              </w:rPr>
              <w:t>P. falciparum</w:t>
            </w:r>
            <w:r w:rsidRPr="00E320E9">
              <w:rPr>
                <w:b w:val="0"/>
                <w:sz w:val="20"/>
                <w:szCs w:val="20"/>
              </w:rPr>
              <w:t xml:space="preserve"> malaria.</w:t>
            </w:r>
          </w:p>
          <w:p w:rsidR="00FA46D4" w:rsidRPr="00E320E9" w:rsidRDefault="00FA46D4" w:rsidP="00DF55E0">
            <w:pPr>
              <w:widowControl w:val="0"/>
              <w:numPr>
                <w:ilvl w:val="0"/>
                <w:numId w:val="37"/>
              </w:numPr>
              <w:tabs>
                <w:tab w:val="clear" w:pos="720"/>
                <w:tab w:val="num" w:pos="304"/>
                <w:tab w:val="left" w:pos="1418"/>
              </w:tabs>
              <w:spacing w:after="0" w:line="240" w:lineRule="auto"/>
              <w:ind w:left="304" w:hanging="270"/>
              <w:jc w:val="both"/>
              <w:rPr>
                <w:b w:val="0"/>
                <w:sz w:val="20"/>
                <w:szCs w:val="20"/>
              </w:rPr>
            </w:pPr>
            <w:r w:rsidRPr="00E320E9">
              <w:rPr>
                <w:b w:val="0"/>
                <w:sz w:val="20"/>
                <w:szCs w:val="20"/>
              </w:rPr>
              <w:t>Low access to diagnosis and treatment of vulnerable groups.</w:t>
            </w:r>
          </w:p>
          <w:p w:rsidR="00FA46D4" w:rsidRPr="00E320E9" w:rsidRDefault="00FA46D4" w:rsidP="00DF55E0">
            <w:pPr>
              <w:widowControl w:val="0"/>
              <w:numPr>
                <w:ilvl w:val="0"/>
                <w:numId w:val="36"/>
              </w:numPr>
              <w:tabs>
                <w:tab w:val="num" w:pos="304"/>
                <w:tab w:val="left" w:pos="1418"/>
              </w:tabs>
              <w:spacing w:after="0" w:line="240" w:lineRule="auto"/>
              <w:ind w:left="304" w:hanging="270"/>
              <w:jc w:val="both"/>
              <w:rPr>
                <w:b w:val="0"/>
                <w:sz w:val="20"/>
                <w:szCs w:val="20"/>
              </w:rPr>
            </w:pPr>
            <w:r w:rsidRPr="00E320E9">
              <w:rPr>
                <w:b w:val="0"/>
                <w:sz w:val="20"/>
                <w:szCs w:val="20"/>
              </w:rPr>
              <w:t>Absence of pre-referral treatment for severe malaria at the community level; inadequate referral linkages; and case management of severe malaria in hospital is not optimal.</w:t>
            </w:r>
          </w:p>
          <w:p w:rsidR="00FA46D4" w:rsidRPr="00E320E9" w:rsidRDefault="00FA46D4" w:rsidP="00DF55E0">
            <w:pPr>
              <w:widowControl w:val="0"/>
              <w:numPr>
                <w:ilvl w:val="0"/>
                <w:numId w:val="36"/>
              </w:numPr>
              <w:tabs>
                <w:tab w:val="num" w:pos="304"/>
                <w:tab w:val="left" w:pos="1418"/>
              </w:tabs>
              <w:spacing w:after="0" w:line="240" w:lineRule="auto"/>
              <w:ind w:left="304" w:hanging="270"/>
              <w:jc w:val="both"/>
              <w:rPr>
                <w:b w:val="0"/>
                <w:sz w:val="20"/>
                <w:szCs w:val="20"/>
              </w:rPr>
            </w:pPr>
            <w:r w:rsidRPr="00E320E9">
              <w:rPr>
                <w:b w:val="0"/>
                <w:sz w:val="20"/>
                <w:szCs w:val="20"/>
              </w:rPr>
              <w:t>Inadequate program and health system management capacity</w:t>
            </w:r>
          </w:p>
          <w:p w:rsidR="00FA46D4" w:rsidRPr="00E320E9" w:rsidRDefault="00FA46D4" w:rsidP="00DF55E0">
            <w:pPr>
              <w:widowControl w:val="0"/>
              <w:numPr>
                <w:ilvl w:val="0"/>
                <w:numId w:val="36"/>
              </w:numPr>
              <w:tabs>
                <w:tab w:val="clear" w:pos="757"/>
                <w:tab w:val="num" w:pos="304"/>
              </w:tabs>
              <w:spacing w:after="0" w:line="240" w:lineRule="auto"/>
              <w:ind w:left="304" w:hanging="270"/>
              <w:jc w:val="both"/>
              <w:rPr>
                <w:b w:val="0"/>
                <w:sz w:val="20"/>
                <w:szCs w:val="20"/>
              </w:rPr>
            </w:pPr>
            <w:r w:rsidRPr="00E320E9">
              <w:rPr>
                <w:b w:val="0"/>
                <w:sz w:val="20"/>
                <w:szCs w:val="20"/>
              </w:rPr>
              <w:t>Lack of linkage between malaria control with reproductive health care and IMCI services</w:t>
            </w:r>
          </w:p>
          <w:p w:rsidR="00FA46D4" w:rsidRPr="00E320E9" w:rsidRDefault="00FA46D4" w:rsidP="00DF55E0">
            <w:pPr>
              <w:pStyle w:val="ListParagraph"/>
              <w:widowControl w:val="0"/>
              <w:numPr>
                <w:ilvl w:val="0"/>
                <w:numId w:val="36"/>
              </w:numPr>
              <w:tabs>
                <w:tab w:val="clear" w:pos="757"/>
                <w:tab w:val="num" w:pos="304"/>
                <w:tab w:val="left" w:pos="1418"/>
              </w:tabs>
              <w:spacing w:after="0" w:line="240" w:lineRule="auto"/>
              <w:ind w:left="304" w:hanging="270"/>
              <w:jc w:val="both"/>
              <w:rPr>
                <w:b w:val="0"/>
                <w:sz w:val="20"/>
                <w:szCs w:val="20"/>
              </w:rPr>
            </w:pPr>
            <w:r w:rsidRPr="00E320E9">
              <w:rPr>
                <w:b w:val="0"/>
                <w:sz w:val="20"/>
                <w:szCs w:val="20"/>
              </w:rPr>
              <w:t>Lack of effective linkage between malaria control and other sectors such as education and agriculture</w:t>
            </w:r>
          </w:p>
          <w:p w:rsidR="0075029C" w:rsidRPr="00E320E9" w:rsidRDefault="0075029C" w:rsidP="00723CA1">
            <w:pPr>
              <w:widowControl w:val="0"/>
              <w:tabs>
                <w:tab w:val="left" w:pos="1418"/>
              </w:tabs>
              <w:spacing w:after="0" w:line="240" w:lineRule="auto"/>
              <w:ind w:left="37"/>
              <w:jc w:val="both"/>
              <w:rPr>
                <w:b w:val="0"/>
                <w:sz w:val="20"/>
                <w:szCs w:val="20"/>
              </w:rPr>
            </w:pPr>
          </w:p>
          <w:p w:rsidR="003F483C" w:rsidRPr="00E320E9" w:rsidRDefault="003F483C" w:rsidP="00723CA1">
            <w:pPr>
              <w:widowControl w:val="0"/>
              <w:tabs>
                <w:tab w:val="left" w:pos="1418"/>
              </w:tabs>
              <w:spacing w:after="0" w:line="240" w:lineRule="auto"/>
              <w:ind w:left="37"/>
              <w:jc w:val="both"/>
              <w:rPr>
                <w:b w:val="0"/>
                <w:sz w:val="20"/>
                <w:szCs w:val="20"/>
              </w:rPr>
            </w:pPr>
            <w:r w:rsidRPr="00E320E9">
              <w:rPr>
                <w:b w:val="0"/>
                <w:sz w:val="20"/>
                <w:szCs w:val="20"/>
              </w:rPr>
              <w:t xml:space="preserve">The ongoing malaria control program is addressing some of the weaknesses/gaps. Efforts were also taken to cover some of the issues in the R-6 proposal. Access to treatment with effective antimalarials has been expanded; 203 microscopy centres operating; and RDT for </w:t>
            </w:r>
            <w:r w:rsidRPr="00E320E9">
              <w:rPr>
                <w:b w:val="0"/>
                <w:i/>
                <w:iCs/>
                <w:sz w:val="20"/>
                <w:szCs w:val="20"/>
              </w:rPr>
              <w:t>P. falciparum</w:t>
            </w:r>
            <w:r w:rsidRPr="00E320E9">
              <w:rPr>
                <w:b w:val="0"/>
                <w:sz w:val="20"/>
                <w:szCs w:val="20"/>
              </w:rPr>
              <w:t xml:space="preserve"> malaria has been provided in the community. Treatment with ACT has been extended to the community level by both GoB and NGOs. Health workers and volunteers have been recruited and trained to carry out the activities by NGOs. To improve the partnership a consortium has been formed with 21 NGOs with BRAC as a lead NGO. PSM plan has been developed to ensure un-interrupted supply of LLINs, drugs, diagnostics and logistics. M&amp;E plan has been developed to strengthen the tracking of outputs, outcome and impact. Baseline survey for malaria prevalence has been completed by GoB, ICDDR,B and PR-NGO. Program management capacity has been improved by recruiting human resources. Capacity building with refresher training of health workers and managers at different levels were carried out by both GoB and NGOs. </w:t>
            </w:r>
          </w:p>
          <w:p w:rsidR="0075029C" w:rsidRPr="00E320E9" w:rsidRDefault="0075029C" w:rsidP="00723CA1">
            <w:pPr>
              <w:widowControl w:val="0"/>
              <w:tabs>
                <w:tab w:val="left" w:pos="1418"/>
              </w:tabs>
              <w:spacing w:after="0" w:line="240" w:lineRule="auto"/>
              <w:ind w:left="37"/>
              <w:jc w:val="both"/>
              <w:rPr>
                <w:b w:val="0"/>
                <w:sz w:val="20"/>
                <w:szCs w:val="20"/>
              </w:rPr>
            </w:pPr>
          </w:p>
          <w:p w:rsidR="003F483C" w:rsidRPr="00E320E9" w:rsidRDefault="003F483C" w:rsidP="00723CA1">
            <w:pPr>
              <w:widowControl w:val="0"/>
              <w:tabs>
                <w:tab w:val="left" w:pos="1418"/>
              </w:tabs>
              <w:spacing w:after="0" w:line="240" w:lineRule="auto"/>
              <w:ind w:left="37"/>
              <w:jc w:val="both"/>
              <w:rPr>
                <w:b w:val="0"/>
                <w:sz w:val="20"/>
                <w:szCs w:val="20"/>
              </w:rPr>
            </w:pPr>
            <w:r w:rsidRPr="00E320E9">
              <w:rPr>
                <w:b w:val="0"/>
                <w:sz w:val="20"/>
                <w:szCs w:val="20"/>
              </w:rPr>
              <w:t>The HNPSP endorses priority on control of vector borne diseases and to reduce malaria specific morbidity and mortality through improved access to EDPT and promotion of LLINs in collaboration with NGOs (Annex-15). HNPSP supports for training and improving coordination under Line Director, Disease Control to mitigate some of these gaps in the malaria program.  WHO provides technical support for the areas related to Monitoring and Evaluation, Drug Resistance Monitoring; and capacity development at the national level.</w:t>
            </w:r>
          </w:p>
          <w:p w:rsidR="0075029C" w:rsidRPr="00E320E9" w:rsidRDefault="0075029C" w:rsidP="00723CA1">
            <w:pPr>
              <w:widowControl w:val="0"/>
              <w:tabs>
                <w:tab w:val="left" w:pos="1418"/>
              </w:tabs>
              <w:spacing w:after="0" w:line="240" w:lineRule="auto"/>
              <w:ind w:left="37"/>
              <w:jc w:val="both"/>
              <w:rPr>
                <w:b w:val="0"/>
                <w:sz w:val="20"/>
                <w:szCs w:val="20"/>
              </w:rPr>
            </w:pPr>
          </w:p>
          <w:p w:rsidR="003F483C" w:rsidRPr="00E320E9" w:rsidRDefault="003F483C" w:rsidP="00723CA1">
            <w:pPr>
              <w:widowControl w:val="0"/>
              <w:tabs>
                <w:tab w:val="left" w:pos="1418"/>
              </w:tabs>
              <w:spacing w:after="0" w:line="240" w:lineRule="auto"/>
              <w:ind w:left="37"/>
              <w:jc w:val="both"/>
              <w:rPr>
                <w:b w:val="0"/>
                <w:sz w:val="20"/>
                <w:szCs w:val="20"/>
              </w:rPr>
            </w:pPr>
            <w:r w:rsidRPr="00E320E9">
              <w:rPr>
                <w:b w:val="0"/>
                <w:sz w:val="20"/>
                <w:szCs w:val="20"/>
              </w:rPr>
              <w:t xml:space="preserve">Institutions/group like Malaria Research group (MRG); Bangladesh Institute of Tropical and </w:t>
            </w:r>
            <w:r w:rsidRPr="00E320E9">
              <w:rPr>
                <w:b w:val="0"/>
                <w:sz w:val="20"/>
                <w:szCs w:val="20"/>
              </w:rPr>
              <w:lastRenderedPageBreak/>
              <w:t>Infectious Diseases (BITID); Institute of Epidemiology, Disease Control and Research (IEDCR); National Institute of Preventive and Social Medicine (NIPSOM); and International Center for Diarrhoeal Disease Research, Bangladesh (ICDDR,B) are collaborating in the areas of research and training and supporting to address identified gaps in implementation of the malaria program.</w:t>
            </w:r>
          </w:p>
          <w:p w:rsidR="003F483C" w:rsidRPr="00E320E9" w:rsidRDefault="003F483C" w:rsidP="00723CA1">
            <w:pPr>
              <w:widowControl w:val="0"/>
              <w:tabs>
                <w:tab w:val="left" w:pos="1418"/>
              </w:tabs>
              <w:spacing w:after="0" w:line="240" w:lineRule="auto"/>
              <w:ind w:left="37"/>
              <w:jc w:val="both"/>
              <w:rPr>
                <w:b w:val="0"/>
                <w:sz w:val="20"/>
                <w:szCs w:val="20"/>
              </w:rPr>
            </w:pPr>
          </w:p>
          <w:p w:rsidR="008B3536" w:rsidRPr="00E320E9" w:rsidRDefault="00746F85" w:rsidP="00723CA1">
            <w:pPr>
              <w:widowControl w:val="0"/>
              <w:tabs>
                <w:tab w:val="left" w:pos="1418"/>
              </w:tabs>
              <w:spacing w:after="0" w:line="240" w:lineRule="auto"/>
              <w:ind w:left="37"/>
              <w:jc w:val="both"/>
              <w:rPr>
                <w:b w:val="0"/>
                <w:sz w:val="20"/>
                <w:szCs w:val="20"/>
              </w:rPr>
            </w:pPr>
            <w:r w:rsidRPr="00E320E9">
              <w:rPr>
                <w:b w:val="0"/>
                <w:sz w:val="20"/>
                <w:szCs w:val="20"/>
              </w:rPr>
              <w:t>The G</w:t>
            </w:r>
            <w:r w:rsidR="008B3536" w:rsidRPr="00E320E9">
              <w:rPr>
                <w:b w:val="0"/>
                <w:sz w:val="20"/>
                <w:szCs w:val="20"/>
              </w:rPr>
              <w:t>overnment of Bangladesh is implementing the sector wide program (HNPSP). The Malaria Control Program activities are integrated with HNPSP and the primary health care services delivery. The main weaknesses of and/or gaps in the health system that affect malaria outcomes are:</w:t>
            </w:r>
          </w:p>
          <w:p w:rsidR="0075029C" w:rsidRPr="00E320E9" w:rsidRDefault="0075029C" w:rsidP="00723CA1">
            <w:pPr>
              <w:widowControl w:val="0"/>
              <w:tabs>
                <w:tab w:val="left" w:pos="1418"/>
              </w:tabs>
              <w:spacing w:after="0" w:line="240" w:lineRule="auto"/>
              <w:ind w:left="37"/>
              <w:jc w:val="both"/>
              <w:rPr>
                <w:b w:val="0"/>
                <w:sz w:val="20"/>
                <w:szCs w:val="20"/>
              </w:rPr>
            </w:pPr>
          </w:p>
          <w:p w:rsidR="008B3536" w:rsidRPr="00E320E9" w:rsidRDefault="008B3536" w:rsidP="00723CA1">
            <w:pPr>
              <w:widowControl w:val="0"/>
              <w:tabs>
                <w:tab w:val="left" w:pos="1418"/>
              </w:tabs>
              <w:spacing w:after="0" w:line="240" w:lineRule="auto"/>
              <w:ind w:left="37"/>
              <w:jc w:val="both"/>
              <w:rPr>
                <w:b w:val="0"/>
                <w:bCs/>
                <w:sz w:val="20"/>
                <w:szCs w:val="20"/>
              </w:rPr>
            </w:pPr>
            <w:r w:rsidRPr="00E320E9">
              <w:rPr>
                <w:b w:val="0"/>
                <w:bCs/>
                <w:sz w:val="20"/>
                <w:szCs w:val="20"/>
              </w:rPr>
              <w:t>Issues that are common to malaria, tuberculosis and HIV programming and service delivery:</w:t>
            </w:r>
          </w:p>
          <w:p w:rsidR="008B3536" w:rsidRPr="00E320E9" w:rsidRDefault="008B3536" w:rsidP="00DF55E0">
            <w:pPr>
              <w:widowControl w:val="0"/>
              <w:numPr>
                <w:ilvl w:val="0"/>
                <w:numId w:val="37"/>
              </w:numPr>
              <w:tabs>
                <w:tab w:val="left" w:pos="1418"/>
              </w:tabs>
              <w:spacing w:after="0" w:line="240" w:lineRule="auto"/>
              <w:jc w:val="both"/>
              <w:rPr>
                <w:b w:val="0"/>
                <w:sz w:val="20"/>
                <w:szCs w:val="20"/>
              </w:rPr>
            </w:pPr>
            <w:r w:rsidRPr="00E320E9">
              <w:rPr>
                <w:b w:val="0"/>
                <w:sz w:val="20"/>
                <w:szCs w:val="20"/>
              </w:rPr>
              <w:t xml:space="preserve">Inadequate access to treatment especially in hard-to-reach, border areas and tribal population areas.  </w:t>
            </w:r>
          </w:p>
          <w:p w:rsidR="008B3536" w:rsidRPr="00E320E9" w:rsidRDefault="008B3536" w:rsidP="00DF55E0">
            <w:pPr>
              <w:widowControl w:val="0"/>
              <w:numPr>
                <w:ilvl w:val="0"/>
                <w:numId w:val="37"/>
              </w:numPr>
              <w:tabs>
                <w:tab w:val="left" w:pos="1418"/>
              </w:tabs>
              <w:spacing w:after="0" w:line="240" w:lineRule="auto"/>
              <w:jc w:val="both"/>
              <w:rPr>
                <w:b w:val="0"/>
                <w:sz w:val="20"/>
                <w:szCs w:val="20"/>
              </w:rPr>
            </w:pPr>
            <w:r w:rsidRPr="00E320E9">
              <w:rPr>
                <w:b w:val="0"/>
                <w:sz w:val="20"/>
                <w:szCs w:val="20"/>
              </w:rPr>
              <w:t xml:space="preserve">Inadequate diagnostic provisions in the community and health facilities. </w:t>
            </w:r>
          </w:p>
          <w:p w:rsidR="008B3536" w:rsidRPr="00E320E9" w:rsidRDefault="008B3536" w:rsidP="00DF55E0">
            <w:pPr>
              <w:widowControl w:val="0"/>
              <w:numPr>
                <w:ilvl w:val="0"/>
                <w:numId w:val="37"/>
              </w:numPr>
              <w:tabs>
                <w:tab w:val="left" w:pos="1418"/>
              </w:tabs>
              <w:spacing w:after="0" w:line="240" w:lineRule="auto"/>
              <w:jc w:val="both"/>
              <w:rPr>
                <w:b w:val="0"/>
                <w:sz w:val="20"/>
                <w:szCs w:val="20"/>
              </w:rPr>
            </w:pPr>
            <w:r w:rsidRPr="00E320E9">
              <w:rPr>
                <w:b w:val="0"/>
                <w:sz w:val="20"/>
                <w:szCs w:val="20"/>
              </w:rPr>
              <w:t xml:space="preserve">No effective referral services and poor severe malaria management in hospitals. </w:t>
            </w:r>
          </w:p>
          <w:p w:rsidR="008B3536" w:rsidRPr="00E320E9" w:rsidRDefault="008B3536" w:rsidP="00DF55E0">
            <w:pPr>
              <w:widowControl w:val="0"/>
              <w:numPr>
                <w:ilvl w:val="0"/>
                <w:numId w:val="36"/>
              </w:numPr>
              <w:tabs>
                <w:tab w:val="left" w:pos="1418"/>
              </w:tabs>
              <w:spacing w:after="0" w:line="240" w:lineRule="auto"/>
              <w:jc w:val="both"/>
              <w:rPr>
                <w:b w:val="0"/>
                <w:sz w:val="20"/>
                <w:szCs w:val="20"/>
              </w:rPr>
            </w:pPr>
            <w:r w:rsidRPr="00E320E9">
              <w:rPr>
                <w:b w:val="0"/>
                <w:sz w:val="20"/>
                <w:szCs w:val="20"/>
              </w:rPr>
              <w:t>Vacancies /under staffing especially at the hard to reach areas; inadequate trained personnel and frequent turnover.</w:t>
            </w:r>
          </w:p>
          <w:p w:rsidR="008B3536" w:rsidRPr="00E320E9" w:rsidRDefault="008B3536" w:rsidP="00DF55E0">
            <w:pPr>
              <w:widowControl w:val="0"/>
              <w:numPr>
                <w:ilvl w:val="0"/>
                <w:numId w:val="36"/>
              </w:numPr>
              <w:tabs>
                <w:tab w:val="left" w:pos="1418"/>
              </w:tabs>
              <w:spacing w:after="0" w:line="240" w:lineRule="auto"/>
              <w:jc w:val="both"/>
              <w:rPr>
                <w:b w:val="0"/>
                <w:sz w:val="20"/>
                <w:szCs w:val="20"/>
              </w:rPr>
            </w:pPr>
            <w:r w:rsidRPr="00E320E9">
              <w:rPr>
                <w:b w:val="0"/>
                <w:sz w:val="20"/>
                <w:szCs w:val="20"/>
              </w:rPr>
              <w:t>Lack of timeliness and incomplete health and disease surveillance</w:t>
            </w:r>
          </w:p>
          <w:p w:rsidR="008B3536" w:rsidRPr="00E320E9" w:rsidRDefault="008B3536" w:rsidP="00DF55E0">
            <w:pPr>
              <w:widowControl w:val="0"/>
              <w:numPr>
                <w:ilvl w:val="0"/>
                <w:numId w:val="36"/>
              </w:numPr>
              <w:tabs>
                <w:tab w:val="left" w:pos="1418"/>
              </w:tabs>
              <w:spacing w:after="0" w:line="240" w:lineRule="auto"/>
              <w:jc w:val="both"/>
              <w:rPr>
                <w:b w:val="0"/>
                <w:sz w:val="20"/>
                <w:szCs w:val="20"/>
              </w:rPr>
            </w:pPr>
            <w:r w:rsidRPr="00E320E9">
              <w:rPr>
                <w:b w:val="0"/>
                <w:sz w:val="20"/>
                <w:szCs w:val="20"/>
              </w:rPr>
              <w:t xml:space="preserve">Inadequate monitoring and evaluation of health system and health programs regarding output, outcome and impact.     </w:t>
            </w:r>
          </w:p>
          <w:p w:rsidR="008B3536" w:rsidRPr="00E320E9" w:rsidRDefault="008B3536" w:rsidP="00DF55E0">
            <w:pPr>
              <w:widowControl w:val="0"/>
              <w:numPr>
                <w:ilvl w:val="0"/>
                <w:numId w:val="36"/>
              </w:numPr>
              <w:tabs>
                <w:tab w:val="left" w:pos="1418"/>
              </w:tabs>
              <w:spacing w:after="0" w:line="240" w:lineRule="auto"/>
              <w:jc w:val="both"/>
              <w:rPr>
                <w:b w:val="0"/>
                <w:sz w:val="20"/>
                <w:szCs w:val="20"/>
              </w:rPr>
            </w:pPr>
            <w:r w:rsidRPr="00E320E9">
              <w:rPr>
                <w:b w:val="0"/>
                <w:sz w:val="20"/>
                <w:szCs w:val="20"/>
              </w:rPr>
              <w:t>Inadequate linkages with private health providers</w:t>
            </w:r>
          </w:p>
          <w:p w:rsidR="008B3536" w:rsidRPr="00E320E9" w:rsidRDefault="008B3536" w:rsidP="00DF55E0">
            <w:pPr>
              <w:widowControl w:val="0"/>
              <w:numPr>
                <w:ilvl w:val="0"/>
                <w:numId w:val="36"/>
              </w:numPr>
              <w:tabs>
                <w:tab w:val="left" w:pos="1418"/>
              </w:tabs>
              <w:spacing w:after="0" w:line="240" w:lineRule="auto"/>
              <w:jc w:val="both"/>
              <w:rPr>
                <w:b w:val="0"/>
                <w:sz w:val="20"/>
                <w:szCs w:val="20"/>
              </w:rPr>
            </w:pPr>
            <w:r w:rsidRPr="00E320E9">
              <w:rPr>
                <w:b w:val="0"/>
                <w:sz w:val="20"/>
                <w:szCs w:val="20"/>
              </w:rPr>
              <w:t xml:space="preserve">Inadequate linkage between different health departments and programs and other development sectors </w:t>
            </w:r>
          </w:p>
          <w:p w:rsidR="008B3536" w:rsidRPr="00E320E9" w:rsidRDefault="008B3536" w:rsidP="00723CA1">
            <w:pPr>
              <w:widowControl w:val="0"/>
              <w:tabs>
                <w:tab w:val="left" w:pos="1418"/>
              </w:tabs>
              <w:spacing w:after="0" w:line="240" w:lineRule="auto"/>
              <w:jc w:val="both"/>
              <w:rPr>
                <w:b w:val="0"/>
                <w:bCs/>
                <w:sz w:val="20"/>
                <w:szCs w:val="20"/>
              </w:rPr>
            </w:pPr>
          </w:p>
          <w:p w:rsidR="008B3536" w:rsidRPr="00E320E9" w:rsidRDefault="008B3536" w:rsidP="0075029C">
            <w:pPr>
              <w:widowControl w:val="0"/>
              <w:tabs>
                <w:tab w:val="left" w:pos="1418"/>
              </w:tabs>
              <w:spacing w:after="0" w:line="240" w:lineRule="auto"/>
              <w:jc w:val="both"/>
              <w:rPr>
                <w:b w:val="0"/>
                <w:sz w:val="20"/>
                <w:szCs w:val="20"/>
              </w:rPr>
            </w:pPr>
            <w:r w:rsidRPr="00E320E9">
              <w:rPr>
                <w:b w:val="0"/>
                <w:bCs/>
                <w:sz w:val="20"/>
                <w:szCs w:val="20"/>
              </w:rPr>
              <w:t>Issues that are relevant to the health system and malaria outcomes:</w:t>
            </w:r>
          </w:p>
          <w:p w:rsidR="008B3536" w:rsidRPr="00E320E9" w:rsidRDefault="008B3536" w:rsidP="00DF55E0">
            <w:pPr>
              <w:numPr>
                <w:ilvl w:val="0"/>
                <w:numId w:val="37"/>
              </w:numPr>
              <w:spacing w:after="0" w:line="240" w:lineRule="auto"/>
              <w:jc w:val="both"/>
              <w:rPr>
                <w:b w:val="0"/>
                <w:sz w:val="20"/>
                <w:szCs w:val="20"/>
              </w:rPr>
            </w:pPr>
            <w:r w:rsidRPr="00E320E9">
              <w:rPr>
                <w:b w:val="0"/>
                <w:bCs/>
                <w:sz w:val="20"/>
                <w:szCs w:val="20"/>
              </w:rPr>
              <w:t xml:space="preserve">Additional LLINs were not included to achieve 100% coverage of HHs in high endemic districts (only 40% were planned in R-6); no cost </w:t>
            </w:r>
            <w:r w:rsidRPr="00E320E9">
              <w:rPr>
                <w:b w:val="0"/>
                <w:sz w:val="20"/>
                <w:szCs w:val="20"/>
              </w:rPr>
              <w:t xml:space="preserve">for storage and distribution; replacement of ITNs by LLINs and withdrawal and replacement of LLINs after expiry; </w:t>
            </w:r>
          </w:p>
          <w:p w:rsidR="008B3536" w:rsidRPr="00E320E9" w:rsidRDefault="008B3536" w:rsidP="00DF55E0">
            <w:pPr>
              <w:widowControl w:val="0"/>
              <w:numPr>
                <w:ilvl w:val="0"/>
                <w:numId w:val="37"/>
              </w:numPr>
              <w:tabs>
                <w:tab w:val="left" w:pos="1418"/>
              </w:tabs>
              <w:spacing w:after="0" w:line="240" w:lineRule="auto"/>
              <w:jc w:val="both"/>
              <w:rPr>
                <w:b w:val="0"/>
                <w:sz w:val="20"/>
                <w:szCs w:val="20"/>
              </w:rPr>
            </w:pPr>
            <w:r w:rsidRPr="00E320E9">
              <w:rPr>
                <w:b w:val="0"/>
                <w:sz w:val="20"/>
                <w:szCs w:val="20"/>
              </w:rPr>
              <w:t>Low access to diagnosis and treatment of vulnerable groups.</w:t>
            </w:r>
          </w:p>
          <w:p w:rsidR="008B3536" w:rsidRPr="00E320E9" w:rsidRDefault="008B3536" w:rsidP="00DF55E0">
            <w:pPr>
              <w:widowControl w:val="0"/>
              <w:numPr>
                <w:ilvl w:val="0"/>
                <w:numId w:val="36"/>
              </w:numPr>
              <w:tabs>
                <w:tab w:val="left" w:pos="1418"/>
              </w:tabs>
              <w:spacing w:after="0" w:line="240" w:lineRule="auto"/>
              <w:jc w:val="both"/>
              <w:rPr>
                <w:b w:val="0"/>
                <w:sz w:val="20"/>
                <w:szCs w:val="20"/>
              </w:rPr>
            </w:pPr>
            <w:r w:rsidRPr="00E320E9">
              <w:rPr>
                <w:b w:val="0"/>
                <w:sz w:val="20"/>
                <w:szCs w:val="20"/>
              </w:rPr>
              <w:t>Absence of pre-referral treatment for severe malaria at the community level; inadequate referral linkages; and case management of severe malaria in hospital is not optimal.</w:t>
            </w:r>
          </w:p>
          <w:p w:rsidR="008B3536" w:rsidRPr="00E320E9" w:rsidRDefault="008B3536" w:rsidP="00DF55E0">
            <w:pPr>
              <w:widowControl w:val="0"/>
              <w:numPr>
                <w:ilvl w:val="0"/>
                <w:numId w:val="36"/>
              </w:numPr>
              <w:tabs>
                <w:tab w:val="left" w:pos="1418"/>
              </w:tabs>
              <w:spacing w:after="0" w:line="240" w:lineRule="auto"/>
              <w:jc w:val="both"/>
              <w:rPr>
                <w:b w:val="0"/>
                <w:sz w:val="20"/>
                <w:szCs w:val="20"/>
              </w:rPr>
            </w:pPr>
            <w:r w:rsidRPr="00E320E9">
              <w:rPr>
                <w:b w:val="0"/>
                <w:sz w:val="20"/>
                <w:szCs w:val="20"/>
              </w:rPr>
              <w:t>Inadequate program and health system management capacity</w:t>
            </w:r>
          </w:p>
          <w:p w:rsidR="008B3536" w:rsidRPr="00E320E9" w:rsidRDefault="008B3536" w:rsidP="00DF55E0">
            <w:pPr>
              <w:widowControl w:val="0"/>
              <w:numPr>
                <w:ilvl w:val="0"/>
                <w:numId w:val="36"/>
              </w:numPr>
              <w:tabs>
                <w:tab w:val="left" w:pos="1418"/>
              </w:tabs>
              <w:spacing w:after="0" w:line="240" w:lineRule="auto"/>
              <w:jc w:val="both"/>
              <w:rPr>
                <w:b w:val="0"/>
                <w:sz w:val="20"/>
                <w:szCs w:val="20"/>
              </w:rPr>
            </w:pPr>
            <w:r w:rsidRPr="00E320E9">
              <w:rPr>
                <w:b w:val="0"/>
                <w:sz w:val="20"/>
                <w:szCs w:val="20"/>
              </w:rPr>
              <w:t>Lack of linkage between malaria control with reproductive health care and IMCI services</w:t>
            </w:r>
          </w:p>
          <w:p w:rsidR="007243A1" w:rsidRPr="00E320E9" w:rsidRDefault="008B3536" w:rsidP="00DF55E0">
            <w:pPr>
              <w:pStyle w:val="ListParagraph"/>
              <w:numPr>
                <w:ilvl w:val="0"/>
                <w:numId w:val="36"/>
              </w:numPr>
              <w:autoSpaceDE w:val="0"/>
              <w:autoSpaceDN w:val="0"/>
              <w:adjustRightInd w:val="0"/>
              <w:spacing w:after="0" w:line="240" w:lineRule="auto"/>
              <w:jc w:val="both"/>
              <w:rPr>
                <w:b w:val="0"/>
                <w:sz w:val="20"/>
                <w:szCs w:val="20"/>
              </w:rPr>
            </w:pPr>
            <w:r w:rsidRPr="00E320E9">
              <w:rPr>
                <w:b w:val="0"/>
                <w:sz w:val="20"/>
                <w:szCs w:val="20"/>
              </w:rPr>
              <w:t>Lack of effective linkage between malaria control and other sectors such as education and agriculture</w:t>
            </w:r>
          </w:p>
          <w:p w:rsidR="008B3536" w:rsidRPr="00E320E9" w:rsidRDefault="008B3536" w:rsidP="00723CA1">
            <w:pPr>
              <w:autoSpaceDE w:val="0"/>
              <w:autoSpaceDN w:val="0"/>
              <w:adjustRightInd w:val="0"/>
              <w:spacing w:after="0" w:line="240" w:lineRule="auto"/>
              <w:jc w:val="both"/>
              <w:rPr>
                <w:b w:val="0"/>
                <w:sz w:val="20"/>
                <w:szCs w:val="20"/>
              </w:rPr>
            </w:pPr>
          </w:p>
          <w:p w:rsidR="008B3536" w:rsidRPr="00E320E9" w:rsidRDefault="008B3536" w:rsidP="00723CA1">
            <w:pPr>
              <w:widowControl w:val="0"/>
              <w:tabs>
                <w:tab w:val="left" w:pos="1418"/>
              </w:tabs>
              <w:spacing w:after="0" w:line="240" w:lineRule="auto"/>
              <w:ind w:left="37"/>
              <w:jc w:val="both"/>
              <w:rPr>
                <w:b w:val="0"/>
                <w:sz w:val="20"/>
                <w:szCs w:val="20"/>
              </w:rPr>
            </w:pPr>
            <w:r w:rsidRPr="00E320E9">
              <w:rPr>
                <w:b w:val="0"/>
                <w:sz w:val="20"/>
                <w:szCs w:val="20"/>
              </w:rPr>
              <w:t xml:space="preserve">The ongoing malaria control program is addressing some of the weaknesses/gaps. Efforts were also taken to cover some of the issues in the R-6 proposal. Access to treatment with effective antimalarials has been expanded; 203 microscopy centres operating; and RDT for </w:t>
            </w:r>
            <w:r w:rsidRPr="00E320E9">
              <w:rPr>
                <w:b w:val="0"/>
                <w:i/>
                <w:iCs/>
                <w:sz w:val="20"/>
                <w:szCs w:val="20"/>
              </w:rPr>
              <w:t>P. falciparum</w:t>
            </w:r>
            <w:r w:rsidRPr="00E320E9">
              <w:rPr>
                <w:b w:val="0"/>
                <w:sz w:val="20"/>
                <w:szCs w:val="20"/>
              </w:rPr>
              <w:t xml:space="preserve"> malaria has been provided in the community. Treatment with ACT has been extended to the community level by both GoB and NGOs. Health workers and volunteers have been recruited and trained to carry out the activities by NGOs. To improve the partnership a consortium has been formed with 21 NGOs with BRAC as a lead NGO. PSM plan has been developed to ensure un-interrupted supply of LLINs, drugs, diagnostics and logistics. M&amp;E plan has been developed to strengthen the tracking of outputs, outcome and impact. Baseline survey for malaria prevalence has been completed by GoB, ICDDR,B and PR-NGO. Program management capacity has been improved by recruiting human resources. Capacity building with refresher training of health workers and managers at different levels were carried out by both GoB and NGOs. </w:t>
            </w:r>
          </w:p>
          <w:p w:rsidR="0075029C" w:rsidRPr="00E320E9" w:rsidRDefault="0075029C" w:rsidP="00723CA1">
            <w:pPr>
              <w:widowControl w:val="0"/>
              <w:tabs>
                <w:tab w:val="left" w:pos="1418"/>
              </w:tabs>
              <w:spacing w:after="0" w:line="240" w:lineRule="auto"/>
              <w:ind w:left="37"/>
              <w:jc w:val="both"/>
              <w:rPr>
                <w:b w:val="0"/>
                <w:sz w:val="20"/>
                <w:szCs w:val="20"/>
              </w:rPr>
            </w:pPr>
          </w:p>
          <w:p w:rsidR="008B3536" w:rsidRPr="00E320E9" w:rsidRDefault="008B3536" w:rsidP="00723CA1">
            <w:pPr>
              <w:widowControl w:val="0"/>
              <w:tabs>
                <w:tab w:val="left" w:pos="1418"/>
              </w:tabs>
              <w:spacing w:after="0" w:line="240" w:lineRule="auto"/>
              <w:ind w:left="37"/>
              <w:jc w:val="both"/>
              <w:rPr>
                <w:b w:val="0"/>
                <w:sz w:val="20"/>
                <w:szCs w:val="20"/>
              </w:rPr>
            </w:pPr>
            <w:r w:rsidRPr="00E320E9">
              <w:rPr>
                <w:b w:val="0"/>
                <w:sz w:val="20"/>
                <w:szCs w:val="20"/>
              </w:rPr>
              <w:t>The HNPSP endorses priority on control of vector borne diseases and to reduce malaria specific morbidity and mortality through improved access to EDPT and promotion of LLINs in collaboration with NGOs (Annex-15). HNPSP supports for training and improving coordination under Line Director, Disease Control to mitigate some of these gaps in the malaria program.  WHO provides technical support for the areas related to Monitoring and Evaluation, Drug Resistance Monitoring; and capacity development at the national level.</w:t>
            </w:r>
          </w:p>
          <w:p w:rsidR="0075029C" w:rsidRPr="00E320E9" w:rsidRDefault="0075029C" w:rsidP="00723CA1">
            <w:pPr>
              <w:widowControl w:val="0"/>
              <w:tabs>
                <w:tab w:val="left" w:pos="1418"/>
              </w:tabs>
              <w:spacing w:after="0" w:line="240" w:lineRule="auto"/>
              <w:ind w:left="37"/>
              <w:jc w:val="both"/>
              <w:rPr>
                <w:b w:val="0"/>
                <w:sz w:val="20"/>
                <w:szCs w:val="20"/>
              </w:rPr>
            </w:pPr>
          </w:p>
          <w:p w:rsidR="008B3536" w:rsidRPr="00E320E9" w:rsidRDefault="008B3536" w:rsidP="00723CA1">
            <w:pPr>
              <w:autoSpaceDE w:val="0"/>
              <w:autoSpaceDN w:val="0"/>
              <w:adjustRightInd w:val="0"/>
              <w:spacing w:after="0" w:line="240" w:lineRule="auto"/>
              <w:jc w:val="both"/>
              <w:rPr>
                <w:b w:val="0"/>
                <w:sz w:val="20"/>
                <w:szCs w:val="20"/>
                <w:lang w:eastAsia="en-GB"/>
              </w:rPr>
            </w:pPr>
            <w:r w:rsidRPr="00E320E9">
              <w:rPr>
                <w:b w:val="0"/>
                <w:sz w:val="20"/>
                <w:szCs w:val="20"/>
              </w:rPr>
              <w:t>Institutions/group like Malaria Research group (MRG); Bangladesh Institute of Tropical and Infectious Diseases (BITID); Institute of Epidemiology, Disease Control and Research (IEDCR); National Institute of Preventive and Social Medicine (NIPSOM); and International Center for Diarrhoeal Disease Research, Bangladesh (ICDDR,B) are collaborating in the areas of research and training and supporting to address identified gaps in implementation of the malaria program.</w:t>
            </w:r>
          </w:p>
        </w:tc>
      </w:tr>
    </w:tbl>
    <w:p w:rsidR="00DD58E9" w:rsidRPr="00E320E9" w:rsidRDefault="00DD58E9" w:rsidP="007B6968">
      <w:pPr>
        <w:spacing w:after="0" w:line="240" w:lineRule="auto"/>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39"/>
      </w:tblGrid>
      <w:tr w:rsidR="0025108D" w:rsidRPr="00E320E9" w:rsidTr="00497F92">
        <w:trPr>
          <w:trHeight w:val="345"/>
        </w:trPr>
        <w:tc>
          <w:tcPr>
            <w:tcW w:w="9039" w:type="dxa"/>
            <w:shd w:val="clear" w:color="auto" w:fill="D9D9D9"/>
          </w:tcPr>
          <w:p w:rsidR="0025108D" w:rsidRPr="00E320E9" w:rsidRDefault="00F55A38" w:rsidP="000D25B7">
            <w:pPr>
              <w:spacing w:after="0" w:line="240" w:lineRule="auto"/>
              <w:jc w:val="both"/>
              <w:rPr>
                <w:rFonts w:ascii="Arial" w:hAnsi="Arial"/>
                <w:b w:val="0"/>
                <w:bCs/>
              </w:rPr>
            </w:pPr>
            <w:r w:rsidRPr="00E320E9">
              <w:rPr>
                <w:rFonts w:ascii="Arial" w:hAnsi="Arial"/>
                <w:bCs/>
              </w:rPr>
              <w:t>1</w:t>
            </w:r>
            <w:r w:rsidR="0025108D" w:rsidRPr="00E320E9">
              <w:rPr>
                <w:rFonts w:ascii="Arial" w:hAnsi="Arial"/>
                <w:bCs/>
              </w:rPr>
              <w:t>.2  National Disease Strategic Plans</w:t>
            </w:r>
          </w:p>
        </w:tc>
      </w:tr>
      <w:tr w:rsidR="00A22D76" w:rsidRPr="00E320E9" w:rsidTr="00497F92">
        <w:trPr>
          <w:trHeight w:val="557"/>
        </w:trPr>
        <w:tc>
          <w:tcPr>
            <w:tcW w:w="9039" w:type="dxa"/>
            <w:shd w:val="clear" w:color="auto" w:fill="D9D9D9"/>
          </w:tcPr>
          <w:p w:rsidR="00A22D76" w:rsidRPr="00E320E9" w:rsidRDefault="00981015" w:rsidP="000D25B7">
            <w:pPr>
              <w:spacing w:after="0" w:line="240" w:lineRule="auto"/>
              <w:jc w:val="both"/>
              <w:rPr>
                <w:rFonts w:ascii="Arial" w:hAnsi="Arial"/>
                <w:b w:val="0"/>
              </w:rPr>
            </w:pPr>
            <w:r w:rsidRPr="00E320E9">
              <w:rPr>
                <w:rFonts w:ascii="Arial" w:hAnsi="Arial"/>
                <w:b w:val="0"/>
              </w:rPr>
              <w:lastRenderedPageBreak/>
              <w:t>With</w:t>
            </w:r>
            <w:r w:rsidR="00F4567E" w:rsidRPr="00E320E9">
              <w:rPr>
                <w:rFonts w:ascii="Arial" w:hAnsi="Arial"/>
                <w:b w:val="0"/>
              </w:rPr>
              <w:t xml:space="preserve"> </w:t>
            </w:r>
            <w:r w:rsidR="00CF535F" w:rsidRPr="00E320E9">
              <w:rPr>
                <w:rFonts w:ascii="Arial" w:hAnsi="Arial"/>
                <w:b w:val="0"/>
              </w:rPr>
              <w:t>clear</w:t>
            </w:r>
            <w:r w:rsidR="00BA547A" w:rsidRPr="00E320E9">
              <w:rPr>
                <w:rFonts w:ascii="Arial" w:hAnsi="Arial"/>
                <w:b w:val="0"/>
              </w:rPr>
              <w:t xml:space="preserve"> </w:t>
            </w:r>
            <w:r w:rsidR="00F4567E" w:rsidRPr="00E320E9">
              <w:rPr>
                <w:rFonts w:ascii="Arial" w:hAnsi="Arial"/>
                <w:b w:val="0"/>
              </w:rPr>
              <w:t>reference</w:t>
            </w:r>
            <w:r w:rsidR="00316697" w:rsidRPr="00E320E9">
              <w:rPr>
                <w:rFonts w:ascii="Arial" w:hAnsi="Arial"/>
                <w:b w:val="0"/>
              </w:rPr>
              <w:t>s</w:t>
            </w:r>
            <w:r w:rsidR="00F4567E" w:rsidRPr="00E320E9">
              <w:rPr>
                <w:rFonts w:ascii="Arial" w:hAnsi="Arial"/>
                <w:b w:val="0"/>
              </w:rPr>
              <w:t xml:space="preserve"> to the </w:t>
            </w:r>
            <w:r w:rsidR="0092055D" w:rsidRPr="00E320E9">
              <w:rPr>
                <w:rFonts w:ascii="Arial" w:hAnsi="Arial"/>
                <w:b w:val="0"/>
              </w:rPr>
              <w:t xml:space="preserve">current </w:t>
            </w:r>
            <w:r w:rsidR="0092055D" w:rsidRPr="00E320E9">
              <w:rPr>
                <w:rFonts w:ascii="Arial" w:hAnsi="Arial"/>
              </w:rPr>
              <w:t>national disease strategic plan</w:t>
            </w:r>
            <w:r w:rsidR="00BA547A" w:rsidRPr="00E320E9">
              <w:rPr>
                <w:rFonts w:ascii="Arial" w:hAnsi="Arial"/>
              </w:rPr>
              <w:t>(s)</w:t>
            </w:r>
            <w:r w:rsidR="00414C96" w:rsidRPr="00E320E9">
              <w:rPr>
                <w:rFonts w:ascii="Arial" w:hAnsi="Arial"/>
              </w:rPr>
              <w:t xml:space="preserve"> </w:t>
            </w:r>
            <w:r w:rsidR="00316697" w:rsidRPr="00E320E9">
              <w:rPr>
                <w:rFonts w:ascii="Arial" w:hAnsi="Arial"/>
                <w:b w:val="0"/>
              </w:rPr>
              <w:t>a</w:t>
            </w:r>
            <w:r w:rsidR="005112EC" w:rsidRPr="00E320E9">
              <w:rPr>
                <w:rFonts w:ascii="Arial" w:hAnsi="Arial"/>
                <w:b w:val="0"/>
              </w:rPr>
              <w:t>nd supporting documentation</w:t>
            </w:r>
            <w:r w:rsidR="00CF535F" w:rsidRPr="00E320E9">
              <w:rPr>
                <w:rFonts w:ascii="Arial" w:hAnsi="Arial"/>
                <w:b w:val="0"/>
              </w:rPr>
              <w:t xml:space="preserve"> (includ</w:t>
            </w:r>
            <w:r w:rsidR="00A13CD5" w:rsidRPr="00E320E9">
              <w:rPr>
                <w:rFonts w:ascii="Arial" w:hAnsi="Arial"/>
                <w:b w:val="0"/>
              </w:rPr>
              <w:t>e</w:t>
            </w:r>
            <w:r w:rsidR="00CF535F" w:rsidRPr="00E320E9">
              <w:rPr>
                <w:rFonts w:ascii="Arial" w:hAnsi="Arial"/>
                <w:b w:val="0"/>
              </w:rPr>
              <w:t xml:space="preserve"> the name of the document and </w:t>
            </w:r>
            <w:r w:rsidR="00D60AFC" w:rsidRPr="00E320E9">
              <w:rPr>
                <w:rFonts w:ascii="Arial" w:hAnsi="Arial"/>
                <w:b w:val="0"/>
              </w:rPr>
              <w:t xml:space="preserve">specific </w:t>
            </w:r>
            <w:r w:rsidR="00CF535F" w:rsidRPr="00E320E9">
              <w:rPr>
                <w:rFonts w:ascii="Arial" w:hAnsi="Arial"/>
                <w:b w:val="0"/>
              </w:rPr>
              <w:t>page reference)</w:t>
            </w:r>
            <w:r w:rsidR="005112EC" w:rsidRPr="00E320E9">
              <w:rPr>
                <w:rFonts w:ascii="Arial" w:hAnsi="Arial"/>
                <w:b w:val="0"/>
              </w:rPr>
              <w:t>, briefly summarize</w:t>
            </w:r>
            <w:r w:rsidR="00A22D76" w:rsidRPr="00E320E9">
              <w:rPr>
                <w:rFonts w:ascii="Arial" w:hAnsi="Arial"/>
                <w:b w:val="0"/>
              </w:rPr>
              <w:t>:</w:t>
            </w:r>
          </w:p>
          <w:p w:rsidR="00833FB6" w:rsidRPr="00E320E9" w:rsidRDefault="00AA4CA4" w:rsidP="000D25B7">
            <w:pPr>
              <w:pStyle w:val="ListParagraph"/>
              <w:keepNext/>
              <w:keepLines/>
              <w:numPr>
                <w:ilvl w:val="0"/>
                <w:numId w:val="3"/>
              </w:numPr>
              <w:spacing w:after="0" w:line="240" w:lineRule="auto"/>
              <w:contextualSpacing w:val="0"/>
              <w:jc w:val="both"/>
              <w:rPr>
                <w:rFonts w:ascii="Arial" w:hAnsi="Arial"/>
                <w:b w:val="0"/>
                <w:bCs/>
              </w:rPr>
            </w:pPr>
            <w:r w:rsidRPr="00E320E9">
              <w:rPr>
                <w:rFonts w:ascii="Arial" w:hAnsi="Arial"/>
                <w:b w:val="0"/>
                <w:bCs/>
              </w:rPr>
              <w:t xml:space="preserve">The </w:t>
            </w:r>
            <w:r w:rsidR="007D75DC" w:rsidRPr="00E320E9">
              <w:rPr>
                <w:rFonts w:ascii="Arial" w:hAnsi="Arial"/>
                <w:b w:val="0"/>
                <w:bCs/>
              </w:rPr>
              <w:t xml:space="preserve">key </w:t>
            </w:r>
            <w:r w:rsidRPr="00E320E9">
              <w:rPr>
                <w:rFonts w:ascii="Arial" w:hAnsi="Arial"/>
                <w:b w:val="0"/>
                <w:bCs/>
              </w:rPr>
              <w:t xml:space="preserve">goals, objectives and priority </w:t>
            </w:r>
            <w:r w:rsidR="00C41C1C" w:rsidRPr="00E320E9">
              <w:rPr>
                <w:rFonts w:ascii="Arial" w:hAnsi="Arial"/>
                <w:b w:val="0"/>
                <w:bCs/>
              </w:rPr>
              <w:t>program</w:t>
            </w:r>
            <w:r w:rsidR="00C873F7" w:rsidRPr="00E320E9">
              <w:rPr>
                <w:rFonts w:ascii="Arial" w:hAnsi="Arial"/>
                <w:b w:val="0"/>
                <w:bCs/>
              </w:rPr>
              <w:t xml:space="preserve"> areas</w:t>
            </w:r>
            <w:r w:rsidR="00960F2C" w:rsidRPr="00E320E9">
              <w:rPr>
                <w:rFonts w:ascii="Arial" w:hAnsi="Arial"/>
                <w:b w:val="0"/>
                <w:bCs/>
              </w:rPr>
              <w:t>.</w:t>
            </w:r>
          </w:p>
          <w:p w:rsidR="00EE6D52" w:rsidRPr="00E320E9" w:rsidRDefault="00BA547A" w:rsidP="000D25B7">
            <w:pPr>
              <w:pStyle w:val="ListParagraph"/>
              <w:keepNext/>
              <w:keepLines/>
              <w:numPr>
                <w:ilvl w:val="0"/>
                <w:numId w:val="3"/>
              </w:numPr>
              <w:spacing w:after="0" w:line="240" w:lineRule="auto"/>
              <w:contextualSpacing w:val="0"/>
              <w:jc w:val="both"/>
              <w:rPr>
                <w:rFonts w:ascii="Arial" w:hAnsi="Arial"/>
                <w:b w:val="0"/>
                <w:bCs/>
              </w:rPr>
            </w:pPr>
            <w:r w:rsidRPr="00E320E9">
              <w:rPr>
                <w:rFonts w:ascii="Arial" w:hAnsi="Arial"/>
                <w:b w:val="0"/>
                <w:bCs/>
              </w:rPr>
              <w:t>I</w:t>
            </w:r>
            <w:r w:rsidR="00EE6D52" w:rsidRPr="00E320E9">
              <w:rPr>
                <w:rFonts w:ascii="Arial" w:hAnsi="Arial"/>
                <w:b w:val="0"/>
                <w:bCs/>
              </w:rPr>
              <w:t>mplementation</w:t>
            </w:r>
            <w:r w:rsidR="006940AF" w:rsidRPr="00E320E9">
              <w:rPr>
                <w:rFonts w:ascii="Arial" w:hAnsi="Arial"/>
                <w:b w:val="0"/>
                <w:bCs/>
              </w:rPr>
              <w:t xml:space="preserve"> </w:t>
            </w:r>
            <w:r w:rsidR="00EE6D52" w:rsidRPr="00E320E9">
              <w:rPr>
                <w:rFonts w:ascii="Arial" w:hAnsi="Arial"/>
                <w:b w:val="0"/>
                <w:bCs/>
              </w:rPr>
              <w:t>to date</w:t>
            </w:r>
            <w:r w:rsidRPr="00E320E9">
              <w:rPr>
                <w:rFonts w:ascii="Arial" w:hAnsi="Arial"/>
                <w:b w:val="0"/>
                <w:bCs/>
              </w:rPr>
              <w:t>,</w:t>
            </w:r>
            <w:r w:rsidR="00EE6D52" w:rsidRPr="00E320E9">
              <w:rPr>
                <w:rFonts w:ascii="Arial" w:hAnsi="Arial"/>
                <w:b w:val="0"/>
                <w:bCs/>
              </w:rPr>
              <w:t xml:space="preserve"> including the main outcomes and impact achieved</w:t>
            </w:r>
            <w:r w:rsidRPr="00E320E9">
              <w:rPr>
                <w:rFonts w:ascii="Arial" w:hAnsi="Arial"/>
                <w:b w:val="0"/>
                <w:bCs/>
              </w:rPr>
              <w:t xml:space="preserve">. </w:t>
            </w:r>
          </w:p>
          <w:p w:rsidR="00820546" w:rsidRPr="00E320E9" w:rsidRDefault="006940AF" w:rsidP="000D25B7">
            <w:pPr>
              <w:pStyle w:val="ListParagraph"/>
              <w:keepNext/>
              <w:keepLines/>
              <w:numPr>
                <w:ilvl w:val="0"/>
                <w:numId w:val="3"/>
              </w:numPr>
              <w:spacing w:after="0" w:line="240" w:lineRule="auto"/>
              <w:contextualSpacing w:val="0"/>
              <w:jc w:val="both"/>
              <w:rPr>
                <w:rFonts w:ascii="Arial" w:hAnsi="Arial"/>
                <w:b w:val="0"/>
                <w:bCs/>
              </w:rPr>
            </w:pPr>
            <w:r w:rsidRPr="00E320E9">
              <w:rPr>
                <w:rFonts w:ascii="Arial" w:hAnsi="Arial"/>
                <w:b w:val="0"/>
                <w:bCs/>
              </w:rPr>
              <w:t xml:space="preserve">Limitations </w:t>
            </w:r>
            <w:r w:rsidR="008041D1" w:rsidRPr="00E320E9">
              <w:rPr>
                <w:rFonts w:ascii="Arial" w:hAnsi="Arial"/>
                <w:b w:val="0"/>
                <w:bCs/>
              </w:rPr>
              <w:t xml:space="preserve">to implementation and </w:t>
            </w:r>
            <w:r w:rsidR="00BA547A" w:rsidRPr="00E320E9">
              <w:rPr>
                <w:rFonts w:ascii="Arial" w:hAnsi="Arial"/>
                <w:b w:val="0"/>
                <w:bCs/>
              </w:rPr>
              <w:t xml:space="preserve">any </w:t>
            </w:r>
            <w:r w:rsidR="008041D1" w:rsidRPr="00E320E9">
              <w:rPr>
                <w:rFonts w:ascii="Arial" w:hAnsi="Arial"/>
                <w:b w:val="0"/>
                <w:bCs/>
              </w:rPr>
              <w:t xml:space="preserve">lessons learned that will inform future implementation. </w:t>
            </w:r>
            <w:r w:rsidR="00CF535F" w:rsidRPr="00E320E9">
              <w:rPr>
                <w:rFonts w:ascii="Arial" w:hAnsi="Arial"/>
                <w:b w:val="0"/>
                <w:bCs/>
              </w:rPr>
              <w:t xml:space="preserve">In particular, highlight how the inequalities and key constraints described in </w:t>
            </w:r>
            <w:r w:rsidR="004C082F" w:rsidRPr="00E320E9">
              <w:rPr>
                <w:rFonts w:ascii="Arial" w:hAnsi="Arial"/>
                <w:b w:val="0"/>
                <w:bCs/>
              </w:rPr>
              <w:t>q</w:t>
            </w:r>
            <w:r w:rsidR="004A3BCB" w:rsidRPr="00E320E9">
              <w:rPr>
                <w:rFonts w:ascii="Arial" w:hAnsi="Arial"/>
                <w:b w:val="0"/>
                <w:bCs/>
              </w:rPr>
              <w:t>uestion</w:t>
            </w:r>
            <w:r w:rsidR="00A13CD5" w:rsidRPr="00E320E9">
              <w:rPr>
                <w:rFonts w:ascii="Arial" w:hAnsi="Arial"/>
                <w:b w:val="0"/>
                <w:bCs/>
              </w:rPr>
              <w:t xml:space="preserve"> </w:t>
            </w:r>
            <w:r w:rsidR="00126482" w:rsidRPr="00E320E9">
              <w:rPr>
                <w:rFonts w:ascii="Arial" w:hAnsi="Arial"/>
                <w:b w:val="0"/>
                <w:bCs/>
              </w:rPr>
              <w:t>1</w:t>
            </w:r>
            <w:r w:rsidR="00A13CD5" w:rsidRPr="00E320E9">
              <w:rPr>
                <w:rFonts w:ascii="Arial" w:hAnsi="Arial"/>
                <w:b w:val="0"/>
                <w:bCs/>
              </w:rPr>
              <w:t>.</w:t>
            </w:r>
            <w:r w:rsidR="00CF535F" w:rsidRPr="00E320E9">
              <w:rPr>
                <w:rFonts w:ascii="Arial" w:hAnsi="Arial"/>
                <w:b w:val="0"/>
                <w:bCs/>
              </w:rPr>
              <w:t>1</w:t>
            </w:r>
            <w:r w:rsidR="004A3BCB" w:rsidRPr="00E320E9">
              <w:rPr>
                <w:rFonts w:ascii="Arial" w:hAnsi="Arial"/>
                <w:b w:val="0"/>
                <w:bCs/>
              </w:rPr>
              <w:t xml:space="preserve"> </w:t>
            </w:r>
            <w:r w:rsidR="00CF535F" w:rsidRPr="00E320E9">
              <w:rPr>
                <w:rFonts w:ascii="Arial" w:hAnsi="Arial"/>
                <w:b w:val="0"/>
                <w:bCs/>
              </w:rPr>
              <w:t>are being addressed.</w:t>
            </w:r>
          </w:p>
          <w:p w:rsidR="00BF620D" w:rsidRPr="00E320E9" w:rsidRDefault="00B3595F" w:rsidP="000D25B7">
            <w:pPr>
              <w:pStyle w:val="ListParagraph"/>
              <w:keepNext/>
              <w:keepLines/>
              <w:numPr>
                <w:ilvl w:val="0"/>
                <w:numId w:val="3"/>
              </w:numPr>
              <w:spacing w:after="0" w:line="240" w:lineRule="auto"/>
              <w:contextualSpacing w:val="0"/>
              <w:jc w:val="both"/>
              <w:rPr>
                <w:rFonts w:ascii="Arial" w:hAnsi="Arial"/>
                <w:b w:val="0"/>
                <w:bCs/>
              </w:rPr>
            </w:pPr>
            <w:r w:rsidRPr="00E320E9">
              <w:rPr>
                <w:rFonts w:ascii="Arial" w:hAnsi="Arial"/>
                <w:b w:val="0"/>
                <w:bCs/>
              </w:rPr>
              <w:t xml:space="preserve">The main areas of linkage </w:t>
            </w:r>
            <w:r w:rsidR="00020F58" w:rsidRPr="00E320E9">
              <w:rPr>
                <w:rFonts w:ascii="Arial" w:hAnsi="Arial"/>
                <w:b w:val="0"/>
                <w:bCs/>
              </w:rPr>
              <w:t>to the</w:t>
            </w:r>
            <w:r w:rsidRPr="00E320E9">
              <w:rPr>
                <w:rFonts w:ascii="Arial" w:hAnsi="Arial"/>
                <w:b w:val="0"/>
                <w:bCs/>
              </w:rPr>
              <w:t xml:space="preserve"> </w:t>
            </w:r>
            <w:r w:rsidR="0003572A" w:rsidRPr="00E320E9">
              <w:rPr>
                <w:rFonts w:ascii="Arial" w:hAnsi="Arial"/>
                <w:b w:val="0"/>
                <w:bCs/>
              </w:rPr>
              <w:t>n</w:t>
            </w:r>
            <w:r w:rsidRPr="00E320E9">
              <w:rPr>
                <w:rFonts w:ascii="Arial" w:hAnsi="Arial"/>
                <w:b w:val="0"/>
                <w:bCs/>
              </w:rPr>
              <w:t xml:space="preserve">ational </w:t>
            </w:r>
            <w:r w:rsidR="0003572A" w:rsidRPr="00E320E9">
              <w:rPr>
                <w:rFonts w:ascii="Arial" w:hAnsi="Arial"/>
                <w:b w:val="0"/>
                <w:bCs/>
              </w:rPr>
              <w:t>h</w:t>
            </w:r>
            <w:r w:rsidRPr="00E320E9">
              <w:rPr>
                <w:rFonts w:ascii="Arial" w:hAnsi="Arial"/>
                <w:b w:val="0"/>
                <w:bCs/>
              </w:rPr>
              <w:t>ealth</w:t>
            </w:r>
            <w:r w:rsidR="00A13CD5" w:rsidRPr="00E320E9">
              <w:rPr>
                <w:rFonts w:ascii="Arial" w:hAnsi="Arial"/>
                <w:b w:val="0"/>
                <w:bCs/>
              </w:rPr>
              <w:t xml:space="preserve"> strategy</w:t>
            </w:r>
            <w:r w:rsidRPr="00E320E9">
              <w:rPr>
                <w:rFonts w:ascii="Arial" w:hAnsi="Arial"/>
                <w:b w:val="0"/>
                <w:bCs/>
              </w:rPr>
              <w:t>, including how implementation of th</w:t>
            </w:r>
            <w:r w:rsidR="00A13CD5" w:rsidRPr="00E320E9">
              <w:rPr>
                <w:rFonts w:ascii="Arial" w:hAnsi="Arial"/>
                <w:b w:val="0"/>
                <w:bCs/>
              </w:rPr>
              <w:t>is</w:t>
            </w:r>
            <w:r w:rsidRPr="00E320E9">
              <w:rPr>
                <w:rFonts w:ascii="Arial" w:hAnsi="Arial"/>
                <w:b w:val="0"/>
                <w:bCs/>
              </w:rPr>
              <w:t xml:space="preserve"> </w:t>
            </w:r>
            <w:r w:rsidR="00A13CD5" w:rsidRPr="00E320E9">
              <w:rPr>
                <w:rFonts w:ascii="Arial" w:hAnsi="Arial"/>
                <w:b w:val="0"/>
                <w:bCs/>
              </w:rPr>
              <w:t xml:space="preserve">strategy </w:t>
            </w:r>
            <w:r w:rsidRPr="00E320E9">
              <w:rPr>
                <w:rFonts w:ascii="Arial" w:hAnsi="Arial"/>
                <w:b w:val="0"/>
                <w:bCs/>
              </w:rPr>
              <w:t>impacts relevant disease outcomes.</w:t>
            </w:r>
            <w:r w:rsidR="00AE7BE3" w:rsidRPr="00E320E9">
              <w:rPr>
                <w:rFonts w:ascii="Arial" w:hAnsi="Arial"/>
                <w:b w:val="0"/>
                <w:bCs/>
              </w:rPr>
              <w:t xml:space="preserve"> </w:t>
            </w:r>
          </w:p>
          <w:p w:rsidR="007A6448" w:rsidRPr="00E320E9" w:rsidRDefault="00B543F4" w:rsidP="000D25B7">
            <w:pPr>
              <w:pStyle w:val="ListParagraph"/>
              <w:keepNext/>
              <w:keepLines/>
              <w:numPr>
                <w:ilvl w:val="0"/>
                <w:numId w:val="3"/>
              </w:numPr>
              <w:spacing w:after="0" w:line="240" w:lineRule="auto"/>
              <w:contextualSpacing w:val="0"/>
              <w:jc w:val="both"/>
              <w:rPr>
                <w:rFonts w:ascii="Arial" w:hAnsi="Arial"/>
                <w:b w:val="0"/>
              </w:rPr>
            </w:pPr>
            <w:r w:rsidRPr="00E320E9">
              <w:rPr>
                <w:rFonts w:ascii="Arial" w:hAnsi="Arial"/>
                <w:b w:val="0"/>
                <w:bCs/>
              </w:rPr>
              <w:t xml:space="preserve">For </w:t>
            </w:r>
            <w:r w:rsidR="00684B38" w:rsidRPr="00E320E9">
              <w:rPr>
                <w:rFonts w:ascii="Arial" w:hAnsi="Arial"/>
                <w:b w:val="0"/>
                <w:bCs/>
              </w:rPr>
              <w:t xml:space="preserve">standard </w:t>
            </w:r>
            <w:r w:rsidRPr="00E320E9">
              <w:rPr>
                <w:rFonts w:ascii="Arial" w:hAnsi="Arial"/>
                <w:b w:val="0"/>
                <w:bCs/>
              </w:rPr>
              <w:t>HIV or TB funding requests</w:t>
            </w:r>
            <w:r w:rsidR="007C5239" w:rsidRPr="00E320E9">
              <w:rPr>
                <w:rStyle w:val="FootnoteReference"/>
                <w:rFonts w:ascii="Arial" w:hAnsi="Arial" w:cs="Arial"/>
                <w:b w:val="0"/>
                <w:bCs/>
              </w:rPr>
              <w:footnoteReference w:id="2"/>
            </w:r>
            <w:r w:rsidRPr="00E320E9">
              <w:rPr>
                <w:rFonts w:ascii="Arial" w:hAnsi="Arial"/>
                <w:b w:val="0"/>
                <w:bCs/>
              </w:rPr>
              <w:t xml:space="preserve">, describe existing </w:t>
            </w:r>
            <w:r w:rsidRPr="00E320E9">
              <w:rPr>
                <w:rFonts w:ascii="Arial" w:hAnsi="Arial"/>
                <w:b w:val="0"/>
              </w:rPr>
              <w:t>TB/HIV collaborative activities</w:t>
            </w:r>
            <w:r w:rsidRPr="00E320E9">
              <w:rPr>
                <w:rFonts w:ascii="Arial" w:hAnsi="Arial"/>
                <w:b w:val="0"/>
                <w:bCs/>
              </w:rPr>
              <w:t xml:space="preserve">, including linkages between the respective national TB and HIV programs in areas such as: </w:t>
            </w:r>
            <w:r w:rsidR="00A04880" w:rsidRPr="00E320E9">
              <w:rPr>
                <w:rFonts w:ascii="Arial" w:hAnsi="Arial"/>
                <w:b w:val="0"/>
                <w:bCs/>
              </w:rPr>
              <w:t xml:space="preserve">diagnostics, </w:t>
            </w:r>
            <w:r w:rsidRPr="00E320E9">
              <w:rPr>
                <w:rFonts w:ascii="Arial" w:hAnsi="Arial"/>
                <w:b w:val="0"/>
                <w:bCs/>
              </w:rPr>
              <w:t xml:space="preserve">service delivery, information systems and </w:t>
            </w:r>
            <w:r w:rsidR="007C1038" w:rsidRPr="00E320E9">
              <w:rPr>
                <w:rFonts w:ascii="Arial" w:hAnsi="Arial"/>
                <w:b w:val="0"/>
                <w:bCs/>
              </w:rPr>
              <w:t>monitoring and evaluation</w:t>
            </w:r>
            <w:r w:rsidRPr="00E320E9">
              <w:rPr>
                <w:rFonts w:ascii="Arial" w:hAnsi="Arial"/>
                <w:b w:val="0"/>
                <w:bCs/>
              </w:rPr>
              <w:t>, capacity building, policy development and coordination processes.</w:t>
            </w:r>
          </w:p>
          <w:p w:rsidR="005112EC" w:rsidRPr="00E320E9" w:rsidRDefault="00370F88" w:rsidP="000D25B7">
            <w:pPr>
              <w:pStyle w:val="ListParagraph"/>
              <w:keepNext/>
              <w:keepLines/>
              <w:numPr>
                <w:ilvl w:val="0"/>
                <w:numId w:val="3"/>
              </w:numPr>
              <w:spacing w:after="0" w:line="240" w:lineRule="auto"/>
              <w:contextualSpacing w:val="0"/>
              <w:jc w:val="both"/>
              <w:rPr>
                <w:rFonts w:ascii="Arial" w:hAnsi="Arial"/>
                <w:b w:val="0"/>
              </w:rPr>
            </w:pPr>
            <w:r w:rsidRPr="00E320E9">
              <w:rPr>
                <w:rFonts w:ascii="Arial" w:hAnsi="Arial"/>
                <w:b w:val="0"/>
                <w:bCs/>
              </w:rPr>
              <w:t xml:space="preserve">Country processes for reviewing and revising the </w:t>
            </w:r>
            <w:r w:rsidR="00A13CD5" w:rsidRPr="00E320E9">
              <w:rPr>
                <w:rFonts w:ascii="Arial" w:hAnsi="Arial"/>
                <w:b w:val="0"/>
                <w:bCs/>
              </w:rPr>
              <w:t>n</w:t>
            </w:r>
            <w:r w:rsidR="009B7A59" w:rsidRPr="00E320E9">
              <w:rPr>
                <w:rFonts w:ascii="Arial" w:hAnsi="Arial"/>
                <w:b w:val="0"/>
                <w:bCs/>
              </w:rPr>
              <w:t xml:space="preserve">ational </w:t>
            </w:r>
            <w:r w:rsidR="00A13CD5" w:rsidRPr="00E320E9">
              <w:rPr>
                <w:rFonts w:ascii="Arial" w:hAnsi="Arial"/>
                <w:b w:val="0"/>
                <w:bCs/>
              </w:rPr>
              <w:t>d</w:t>
            </w:r>
            <w:r w:rsidR="009B7A59" w:rsidRPr="00E320E9">
              <w:rPr>
                <w:rFonts w:ascii="Arial" w:hAnsi="Arial"/>
                <w:b w:val="0"/>
                <w:bCs/>
              </w:rPr>
              <w:t xml:space="preserve">isease </w:t>
            </w:r>
            <w:r w:rsidR="00A13CD5" w:rsidRPr="00E320E9">
              <w:rPr>
                <w:rFonts w:ascii="Arial" w:hAnsi="Arial"/>
                <w:b w:val="0"/>
                <w:bCs/>
              </w:rPr>
              <w:t>s</w:t>
            </w:r>
            <w:r w:rsidR="009B7A59" w:rsidRPr="00E320E9">
              <w:rPr>
                <w:rFonts w:ascii="Arial" w:hAnsi="Arial"/>
                <w:b w:val="0"/>
                <w:bCs/>
              </w:rPr>
              <w:t xml:space="preserve">trategic </w:t>
            </w:r>
            <w:r w:rsidR="00A13CD5" w:rsidRPr="00E320E9">
              <w:rPr>
                <w:rFonts w:ascii="Arial" w:hAnsi="Arial"/>
                <w:b w:val="0"/>
                <w:bCs/>
              </w:rPr>
              <w:t>p</w:t>
            </w:r>
            <w:r w:rsidR="009B7A59" w:rsidRPr="00E320E9">
              <w:rPr>
                <w:rFonts w:ascii="Arial" w:hAnsi="Arial"/>
                <w:b w:val="0"/>
                <w:bCs/>
              </w:rPr>
              <w:t>lan</w:t>
            </w:r>
            <w:r w:rsidRPr="00E320E9">
              <w:rPr>
                <w:rFonts w:ascii="Arial" w:hAnsi="Arial"/>
                <w:b w:val="0"/>
                <w:bCs/>
              </w:rPr>
              <w:t>(s)</w:t>
            </w:r>
            <w:r w:rsidR="003F4E9C" w:rsidRPr="00E320E9">
              <w:rPr>
                <w:rFonts w:ascii="Arial" w:hAnsi="Arial"/>
                <w:b w:val="0"/>
                <w:bCs/>
              </w:rPr>
              <w:t xml:space="preserve"> and results of these assessments</w:t>
            </w:r>
            <w:r w:rsidRPr="00E320E9">
              <w:rPr>
                <w:rFonts w:ascii="Arial" w:hAnsi="Arial"/>
                <w:b w:val="0"/>
                <w:bCs/>
              </w:rPr>
              <w:t xml:space="preserve">. </w:t>
            </w:r>
            <w:r w:rsidR="003F4E9C" w:rsidRPr="00E320E9">
              <w:rPr>
                <w:rFonts w:ascii="Arial" w:hAnsi="Arial"/>
                <w:b w:val="0"/>
                <w:bCs/>
              </w:rPr>
              <w:t>E</w:t>
            </w:r>
            <w:r w:rsidRPr="00E320E9">
              <w:rPr>
                <w:rFonts w:ascii="Arial" w:hAnsi="Arial"/>
                <w:b w:val="0"/>
                <w:bCs/>
              </w:rPr>
              <w:t>xplain the process and timeline for the development of a new plan</w:t>
            </w:r>
            <w:r w:rsidR="009B7A59" w:rsidRPr="00E320E9">
              <w:rPr>
                <w:rFonts w:ascii="Arial" w:hAnsi="Arial"/>
                <w:b w:val="0"/>
                <w:bCs/>
              </w:rPr>
              <w:t xml:space="preserve"> </w:t>
            </w:r>
            <w:r w:rsidR="003F4E9C" w:rsidRPr="00E320E9">
              <w:rPr>
                <w:rFonts w:ascii="Arial" w:hAnsi="Arial"/>
                <w:b w:val="0"/>
                <w:bCs/>
              </w:rPr>
              <w:t xml:space="preserve">(if current one is valid for 18 months or less from funding request start date), including </w:t>
            </w:r>
            <w:r w:rsidR="0053732D" w:rsidRPr="00E320E9">
              <w:rPr>
                <w:rFonts w:ascii="Arial" w:hAnsi="Arial"/>
                <w:b w:val="0"/>
                <w:bCs/>
              </w:rPr>
              <w:t>how k</w:t>
            </w:r>
            <w:r w:rsidR="00FF408C" w:rsidRPr="00E320E9">
              <w:rPr>
                <w:rFonts w:ascii="Arial" w:hAnsi="Arial"/>
                <w:b w:val="0"/>
                <w:bCs/>
              </w:rPr>
              <w:t xml:space="preserve">ey </w:t>
            </w:r>
            <w:r w:rsidR="0053732D" w:rsidRPr="00E320E9">
              <w:rPr>
                <w:rFonts w:ascii="Arial" w:hAnsi="Arial"/>
                <w:b w:val="0"/>
                <w:bCs/>
              </w:rPr>
              <w:t>a</w:t>
            </w:r>
            <w:r w:rsidR="00FF408C" w:rsidRPr="00E320E9">
              <w:rPr>
                <w:rFonts w:ascii="Arial" w:hAnsi="Arial"/>
                <w:b w:val="0"/>
                <w:bCs/>
              </w:rPr>
              <w:t xml:space="preserve">ffected </w:t>
            </w:r>
            <w:r w:rsidR="0053732D" w:rsidRPr="00E320E9">
              <w:rPr>
                <w:rFonts w:ascii="Arial" w:hAnsi="Arial"/>
                <w:b w:val="0"/>
                <w:bCs/>
              </w:rPr>
              <w:t>p</w:t>
            </w:r>
            <w:r w:rsidR="00FF408C" w:rsidRPr="00E320E9">
              <w:rPr>
                <w:rFonts w:ascii="Arial" w:hAnsi="Arial"/>
                <w:b w:val="0"/>
                <w:bCs/>
              </w:rPr>
              <w:t>opulations will be meaningfully engaged.</w:t>
            </w:r>
          </w:p>
        </w:tc>
      </w:tr>
      <w:tr w:rsidR="00A22D76" w:rsidRPr="00E320E9" w:rsidTr="00497F92">
        <w:trPr>
          <w:trHeight w:val="558"/>
        </w:trPr>
        <w:tc>
          <w:tcPr>
            <w:tcW w:w="9039" w:type="dxa"/>
            <w:vAlign w:val="center"/>
          </w:tcPr>
          <w:p w:rsidR="003232C0" w:rsidRPr="00E320E9" w:rsidRDefault="003232C0" w:rsidP="000D25B7">
            <w:pPr>
              <w:widowControl w:val="0"/>
              <w:overflowPunct w:val="0"/>
              <w:autoSpaceDE w:val="0"/>
              <w:autoSpaceDN w:val="0"/>
              <w:adjustRightInd w:val="0"/>
              <w:spacing w:after="0" w:line="240" w:lineRule="auto"/>
              <w:jc w:val="both"/>
              <w:rPr>
                <w:b w:val="0"/>
                <w:sz w:val="20"/>
                <w:szCs w:val="20"/>
              </w:rPr>
            </w:pPr>
            <w:r w:rsidRPr="00E320E9">
              <w:rPr>
                <w:b w:val="0"/>
                <w:sz w:val="20"/>
                <w:szCs w:val="20"/>
              </w:rPr>
              <w:t xml:space="preserve">The National Malaria Strategic 2014-2020 has been developed to provide technical guidance for the work of malaria control and elimination in Bangladesh for the coming years considering the changing landscape of the situation and aligning with the overall development goals of the country. Over the last decade or so, implementation of the previous strategies with the increase in resources available for malaria control in Bangladesh resulted in scaling up of malaria control interventions such as: i) early diagnosis and treatment with effective drugs; ii) high coverage of long-lasting insecticide treated nets; iii) improved surveillance and vector control options; iv) raising mass awareness of the population at risk; and v) effective collaboration and partnerships with NGOs and other multi-sector stakeholders.  </w:t>
            </w:r>
          </w:p>
          <w:p w:rsidR="003232C0" w:rsidRPr="00E320E9" w:rsidRDefault="003232C0" w:rsidP="000D25B7">
            <w:pPr>
              <w:widowControl w:val="0"/>
              <w:overflowPunct w:val="0"/>
              <w:autoSpaceDE w:val="0"/>
              <w:autoSpaceDN w:val="0"/>
              <w:adjustRightInd w:val="0"/>
              <w:spacing w:after="0" w:line="240" w:lineRule="auto"/>
              <w:jc w:val="both"/>
              <w:rPr>
                <w:b w:val="0"/>
                <w:sz w:val="20"/>
                <w:szCs w:val="20"/>
              </w:rPr>
            </w:pPr>
          </w:p>
          <w:p w:rsidR="003232C0" w:rsidRPr="00E320E9" w:rsidRDefault="003232C0" w:rsidP="000D25B7">
            <w:pPr>
              <w:widowControl w:val="0"/>
              <w:overflowPunct w:val="0"/>
              <w:autoSpaceDE w:val="0"/>
              <w:autoSpaceDN w:val="0"/>
              <w:adjustRightInd w:val="0"/>
              <w:spacing w:after="0" w:line="240" w:lineRule="auto"/>
              <w:jc w:val="both"/>
              <w:rPr>
                <w:b w:val="0"/>
                <w:sz w:val="20"/>
                <w:szCs w:val="20"/>
              </w:rPr>
            </w:pPr>
            <w:r w:rsidRPr="00E320E9">
              <w:rPr>
                <w:b w:val="0"/>
                <w:sz w:val="20"/>
                <w:szCs w:val="20"/>
              </w:rPr>
              <w:t xml:space="preserve">As a result of these interventions, the case incidence has a progressive decline and deaths due to malaria have been reduced remarkably over last a few years (kindly refer to section 1.1).  However, these gains need to be sustained and enhanced by NMCP and the programme warrants a major shift towards embarking on a </w:t>
            </w:r>
            <w:r w:rsidRPr="004A6745">
              <w:rPr>
                <w:b w:val="0"/>
                <w:sz w:val="20"/>
                <w:szCs w:val="20"/>
              </w:rPr>
              <w:t>stratified phased elimination</w:t>
            </w:r>
            <w:r w:rsidRPr="00E320E9">
              <w:rPr>
                <w:b w:val="0"/>
                <w:sz w:val="20"/>
                <w:szCs w:val="20"/>
              </w:rPr>
              <w:t xml:space="preserve"> to eventually achieve the goal of a malaria free Bangladesh, in near future. This is the background of the National Strategic Plan (2015-2020) for Malaria Control.</w:t>
            </w:r>
          </w:p>
          <w:p w:rsidR="003232C0" w:rsidRPr="00E320E9" w:rsidRDefault="003232C0" w:rsidP="000D25B7">
            <w:pPr>
              <w:widowControl w:val="0"/>
              <w:autoSpaceDE w:val="0"/>
              <w:autoSpaceDN w:val="0"/>
              <w:adjustRightInd w:val="0"/>
              <w:spacing w:after="0" w:line="240" w:lineRule="auto"/>
              <w:jc w:val="both"/>
              <w:rPr>
                <w:b w:val="0"/>
                <w:sz w:val="20"/>
                <w:szCs w:val="20"/>
              </w:rPr>
            </w:pPr>
          </w:p>
          <w:p w:rsidR="003232C0" w:rsidRPr="00E320E9" w:rsidRDefault="003232C0" w:rsidP="000D25B7">
            <w:pPr>
              <w:widowControl w:val="0"/>
              <w:autoSpaceDE w:val="0"/>
              <w:autoSpaceDN w:val="0"/>
              <w:adjustRightInd w:val="0"/>
              <w:spacing w:after="0" w:line="240" w:lineRule="auto"/>
              <w:jc w:val="both"/>
              <w:rPr>
                <w:sz w:val="20"/>
                <w:szCs w:val="20"/>
              </w:rPr>
            </w:pPr>
            <w:r w:rsidRPr="00E320E9">
              <w:rPr>
                <w:sz w:val="20"/>
                <w:szCs w:val="20"/>
              </w:rPr>
              <w:t>Existing Strategic Plan (2008-1</w:t>
            </w:r>
            <w:r w:rsidR="006665E2" w:rsidRPr="00E320E9">
              <w:rPr>
                <w:sz w:val="20"/>
                <w:szCs w:val="20"/>
              </w:rPr>
              <w:t>5</w:t>
            </w:r>
            <w:r w:rsidRPr="00E320E9">
              <w:rPr>
                <w:sz w:val="20"/>
                <w:szCs w:val="20"/>
              </w:rPr>
              <w:t>)</w:t>
            </w:r>
          </w:p>
          <w:p w:rsidR="003232C0" w:rsidRPr="00E320E9" w:rsidRDefault="003232C0" w:rsidP="000D25B7">
            <w:pPr>
              <w:widowControl w:val="0"/>
              <w:overflowPunct w:val="0"/>
              <w:autoSpaceDE w:val="0"/>
              <w:autoSpaceDN w:val="0"/>
              <w:adjustRightInd w:val="0"/>
              <w:spacing w:after="0" w:line="240" w:lineRule="auto"/>
              <w:jc w:val="both"/>
              <w:rPr>
                <w:rFonts w:cs="Candara"/>
                <w:b w:val="0"/>
                <w:sz w:val="20"/>
                <w:szCs w:val="20"/>
              </w:rPr>
            </w:pPr>
          </w:p>
          <w:p w:rsidR="003232C0" w:rsidRPr="00E320E9" w:rsidRDefault="003232C0" w:rsidP="000D25B7">
            <w:pPr>
              <w:widowControl w:val="0"/>
              <w:tabs>
                <w:tab w:val="num" w:pos="780"/>
              </w:tabs>
              <w:overflowPunct w:val="0"/>
              <w:autoSpaceDE w:val="0"/>
              <w:autoSpaceDN w:val="0"/>
              <w:adjustRightInd w:val="0"/>
              <w:spacing w:after="0" w:line="240" w:lineRule="auto"/>
              <w:jc w:val="both"/>
              <w:rPr>
                <w:b w:val="0"/>
                <w:sz w:val="20"/>
                <w:szCs w:val="20"/>
              </w:rPr>
            </w:pPr>
            <w:r w:rsidRPr="00E320E9">
              <w:rPr>
                <w:b w:val="0"/>
                <w:sz w:val="20"/>
                <w:szCs w:val="20"/>
              </w:rPr>
              <w:t>The existing National Strategic Plan (2008-2015) envisaged 60% reduction of malaria morbidity and mortality (compared to baseline 2005) by 2015 with the specific objectives of: i) providing  early diagnosis and prompt treatment (EDPT) with effective drugs to 90% of malaria patients; ii) ensuring effective malaria prevention to 100% population at risk in five high endemic districts and 80% in the remaining eight districts; iii) providing pre-referral treatment and timely referral of 90% of severe malaria cases; iv) strengthening surveillance, establishing Rapid Response Team (RRT) for containment of outbreaks; vi) promoting  community participation, partnership with NGOs and private sector and vi) strengthening management capacity, M&amp;E and Procurement and Supply Management (PSM) systems in the National Malaria Control Programme.</w:t>
            </w:r>
          </w:p>
          <w:p w:rsidR="003232C0" w:rsidRPr="00E320E9" w:rsidRDefault="003232C0" w:rsidP="000D25B7">
            <w:pPr>
              <w:widowControl w:val="0"/>
              <w:tabs>
                <w:tab w:val="num" w:pos="780"/>
              </w:tabs>
              <w:overflowPunct w:val="0"/>
              <w:autoSpaceDE w:val="0"/>
              <w:autoSpaceDN w:val="0"/>
              <w:adjustRightInd w:val="0"/>
              <w:spacing w:after="0" w:line="240" w:lineRule="auto"/>
              <w:jc w:val="both"/>
              <w:rPr>
                <w:b w:val="0"/>
                <w:sz w:val="20"/>
                <w:szCs w:val="20"/>
              </w:rPr>
            </w:pPr>
          </w:p>
          <w:p w:rsidR="003232C0" w:rsidRPr="00E320E9" w:rsidRDefault="003232C0" w:rsidP="000D25B7">
            <w:pPr>
              <w:widowControl w:val="0"/>
              <w:tabs>
                <w:tab w:val="num" w:pos="780"/>
              </w:tabs>
              <w:overflowPunct w:val="0"/>
              <w:autoSpaceDE w:val="0"/>
              <w:autoSpaceDN w:val="0"/>
              <w:adjustRightInd w:val="0"/>
              <w:spacing w:after="0" w:line="240" w:lineRule="auto"/>
              <w:jc w:val="both"/>
              <w:rPr>
                <w:b w:val="0"/>
                <w:sz w:val="20"/>
                <w:szCs w:val="20"/>
              </w:rPr>
            </w:pPr>
            <w:r w:rsidRPr="00E320E9">
              <w:rPr>
                <w:b w:val="0"/>
                <w:sz w:val="20"/>
                <w:szCs w:val="20"/>
              </w:rPr>
              <w:t>Largely, National Malaria Control Programme.has been successful in achieving the set objectives and targets as revealed in the Malaria Programme Review (MPR) in June 2011 and the Mid-Term Review (MTR) in April 2014. The MPR and MTR highlighted programmatic strengths, weaknesses and gaps to address for creating a sustainable impact in malaria control through stratified micro-planning based on evidences that will support further reducing disease burden in low malaria endemic districts as against a blanket approach to implementation of malaria interventions, countrywide.</w:t>
            </w:r>
          </w:p>
          <w:p w:rsidR="003232C0" w:rsidRPr="00E320E9" w:rsidRDefault="003232C0" w:rsidP="000D25B7">
            <w:pPr>
              <w:widowControl w:val="0"/>
              <w:tabs>
                <w:tab w:val="num" w:pos="780"/>
              </w:tabs>
              <w:overflowPunct w:val="0"/>
              <w:autoSpaceDE w:val="0"/>
              <w:autoSpaceDN w:val="0"/>
              <w:adjustRightInd w:val="0"/>
              <w:spacing w:after="0" w:line="240" w:lineRule="auto"/>
              <w:jc w:val="both"/>
              <w:rPr>
                <w:b w:val="0"/>
                <w:sz w:val="20"/>
                <w:szCs w:val="20"/>
              </w:rPr>
            </w:pPr>
          </w:p>
          <w:p w:rsidR="003232C0" w:rsidRPr="00E320E9" w:rsidRDefault="003232C0" w:rsidP="000D25B7">
            <w:pPr>
              <w:widowControl w:val="0"/>
              <w:autoSpaceDE w:val="0"/>
              <w:autoSpaceDN w:val="0"/>
              <w:adjustRightInd w:val="0"/>
              <w:spacing w:after="0" w:line="240" w:lineRule="auto"/>
              <w:jc w:val="both"/>
              <w:rPr>
                <w:sz w:val="20"/>
                <w:szCs w:val="20"/>
              </w:rPr>
            </w:pPr>
            <w:r w:rsidRPr="00E320E9">
              <w:rPr>
                <w:sz w:val="20"/>
                <w:szCs w:val="20"/>
              </w:rPr>
              <w:t>National Malaria Strategic Plan (</w:t>
            </w:r>
            <w:r w:rsidRPr="00E320E9">
              <w:rPr>
                <w:sz w:val="20"/>
                <w:szCs w:val="20"/>
                <w:highlight w:val="yellow"/>
              </w:rPr>
              <w:t>2014-2020</w:t>
            </w:r>
            <w:r w:rsidRPr="00E320E9">
              <w:rPr>
                <w:sz w:val="20"/>
                <w:szCs w:val="20"/>
              </w:rPr>
              <w:t>)</w:t>
            </w:r>
          </w:p>
          <w:p w:rsidR="003232C0" w:rsidRPr="00E320E9" w:rsidRDefault="003232C0" w:rsidP="000D25B7">
            <w:pPr>
              <w:widowControl w:val="0"/>
              <w:autoSpaceDE w:val="0"/>
              <w:autoSpaceDN w:val="0"/>
              <w:adjustRightInd w:val="0"/>
              <w:spacing w:after="0" w:line="240" w:lineRule="auto"/>
              <w:jc w:val="both"/>
              <w:rPr>
                <w:b w:val="0"/>
                <w:sz w:val="20"/>
                <w:szCs w:val="20"/>
              </w:rPr>
            </w:pPr>
          </w:p>
          <w:p w:rsidR="003232C0" w:rsidRPr="00E320E9" w:rsidRDefault="003232C0" w:rsidP="000D25B7">
            <w:pPr>
              <w:widowControl w:val="0"/>
              <w:overflowPunct w:val="0"/>
              <w:autoSpaceDE w:val="0"/>
              <w:autoSpaceDN w:val="0"/>
              <w:adjustRightInd w:val="0"/>
              <w:spacing w:after="0" w:line="240" w:lineRule="auto"/>
              <w:ind w:right="80"/>
              <w:jc w:val="both"/>
              <w:rPr>
                <w:b w:val="0"/>
                <w:sz w:val="20"/>
                <w:szCs w:val="20"/>
              </w:rPr>
            </w:pPr>
            <w:r w:rsidRPr="00E320E9">
              <w:rPr>
                <w:b w:val="0"/>
                <w:sz w:val="20"/>
                <w:szCs w:val="20"/>
              </w:rPr>
              <w:t xml:space="preserve">The Malaria Strategic Plan provides the framework and technical guidance for the malaria control programme to plan and implement interventions for achieving pre-determined goals, objectives and targets. The Malaria National Strategic Plan </w:t>
            </w:r>
            <w:r w:rsidRPr="00E320E9">
              <w:rPr>
                <w:b w:val="0"/>
                <w:sz w:val="20"/>
                <w:szCs w:val="20"/>
                <w:highlight w:val="yellow"/>
              </w:rPr>
              <w:t>2015–2020</w:t>
            </w:r>
            <w:r w:rsidRPr="00E320E9">
              <w:rPr>
                <w:b w:val="0"/>
                <w:sz w:val="20"/>
                <w:szCs w:val="20"/>
              </w:rPr>
              <w:t xml:space="preserve"> has been developed through a multi-stakeholder, multi-sector participatory approach in line with recommendations from the Malaria Programme Review (MPR) and the Mid-Term Review (MTR) of NMCP conducted by national and international experts, during June 2011 and April 2014, respectively. Moreover, the paradigm shift due to epidemiological changes; the gradual shrinking of the malaria map in low transmission districts; and need for planning to step down to a stratified and phased elimination of malaria in Bangladesh have been considered. </w:t>
            </w:r>
          </w:p>
          <w:p w:rsidR="003232C0" w:rsidRPr="00E320E9" w:rsidRDefault="003232C0" w:rsidP="000D25B7">
            <w:pPr>
              <w:widowControl w:val="0"/>
              <w:overflowPunct w:val="0"/>
              <w:autoSpaceDE w:val="0"/>
              <w:autoSpaceDN w:val="0"/>
              <w:adjustRightInd w:val="0"/>
              <w:spacing w:after="0" w:line="240" w:lineRule="auto"/>
              <w:jc w:val="both"/>
              <w:rPr>
                <w:b w:val="0"/>
                <w:sz w:val="20"/>
                <w:szCs w:val="20"/>
              </w:rPr>
            </w:pPr>
          </w:p>
          <w:p w:rsidR="003232C0" w:rsidRPr="00E320E9" w:rsidRDefault="003232C0" w:rsidP="000D25B7">
            <w:pPr>
              <w:widowControl w:val="0"/>
              <w:overflowPunct w:val="0"/>
              <w:autoSpaceDE w:val="0"/>
              <w:autoSpaceDN w:val="0"/>
              <w:adjustRightInd w:val="0"/>
              <w:spacing w:after="0" w:line="240" w:lineRule="auto"/>
              <w:jc w:val="both"/>
              <w:rPr>
                <w:b w:val="0"/>
                <w:sz w:val="20"/>
                <w:szCs w:val="20"/>
              </w:rPr>
            </w:pPr>
            <w:r w:rsidRPr="00E320E9">
              <w:rPr>
                <w:b w:val="0"/>
                <w:sz w:val="20"/>
                <w:szCs w:val="20"/>
              </w:rPr>
              <w:t xml:space="preserve">Some differences from the previous strategies therefore are the scale up and consolidation of malaria control interventions including disease and vector surveillance; improved programme planning and targeted implementation; and strengthening monitoring and evaluation. The strategy is aligned to overall health sector strategies of the country and using state of the art technologies, in line with regional and global malaria control strategies, in particular. </w:t>
            </w:r>
          </w:p>
          <w:p w:rsidR="003232C0" w:rsidRPr="00E320E9" w:rsidRDefault="003232C0" w:rsidP="000D25B7">
            <w:pPr>
              <w:widowControl w:val="0"/>
              <w:autoSpaceDE w:val="0"/>
              <w:autoSpaceDN w:val="0"/>
              <w:adjustRightInd w:val="0"/>
              <w:spacing w:after="0" w:line="240" w:lineRule="auto"/>
              <w:jc w:val="both"/>
              <w:rPr>
                <w:b w:val="0"/>
                <w:sz w:val="20"/>
                <w:szCs w:val="20"/>
              </w:rPr>
            </w:pPr>
          </w:p>
          <w:p w:rsidR="003232C0" w:rsidRPr="00E320E9" w:rsidRDefault="003232C0" w:rsidP="000D25B7">
            <w:pPr>
              <w:widowControl w:val="0"/>
              <w:autoSpaceDE w:val="0"/>
              <w:autoSpaceDN w:val="0"/>
              <w:adjustRightInd w:val="0"/>
              <w:spacing w:after="0" w:line="240" w:lineRule="auto"/>
              <w:jc w:val="both"/>
              <w:rPr>
                <w:sz w:val="20"/>
                <w:szCs w:val="20"/>
              </w:rPr>
            </w:pPr>
            <w:r w:rsidRPr="00E320E9">
              <w:rPr>
                <w:sz w:val="20"/>
                <w:szCs w:val="20"/>
              </w:rPr>
              <w:t>Vision, Goal and Objectives of the Strategic Plan (2014-2020)</w:t>
            </w:r>
          </w:p>
          <w:p w:rsidR="003232C0" w:rsidRPr="00E320E9" w:rsidRDefault="003232C0" w:rsidP="000D25B7">
            <w:pPr>
              <w:widowControl w:val="0"/>
              <w:autoSpaceDE w:val="0"/>
              <w:autoSpaceDN w:val="0"/>
              <w:adjustRightInd w:val="0"/>
              <w:spacing w:after="0" w:line="240" w:lineRule="auto"/>
              <w:ind w:left="720"/>
              <w:jc w:val="both"/>
              <w:rPr>
                <w:b w:val="0"/>
                <w:sz w:val="20"/>
                <w:szCs w:val="20"/>
              </w:rPr>
            </w:pPr>
          </w:p>
          <w:p w:rsidR="003232C0" w:rsidRPr="00E320E9" w:rsidRDefault="003232C0" w:rsidP="000D25B7">
            <w:pPr>
              <w:widowControl w:val="0"/>
              <w:autoSpaceDE w:val="0"/>
              <w:autoSpaceDN w:val="0"/>
              <w:adjustRightInd w:val="0"/>
              <w:spacing w:after="0" w:line="240" w:lineRule="auto"/>
              <w:jc w:val="both"/>
              <w:rPr>
                <w:b w:val="0"/>
                <w:i/>
                <w:sz w:val="20"/>
                <w:szCs w:val="20"/>
              </w:rPr>
            </w:pPr>
            <w:r w:rsidRPr="00E320E9">
              <w:rPr>
                <w:b w:val="0"/>
                <w:bCs/>
                <w:iCs/>
                <w:sz w:val="20"/>
                <w:szCs w:val="20"/>
              </w:rPr>
              <w:t xml:space="preserve">Vision:  </w:t>
            </w:r>
            <w:r w:rsidRPr="00E320E9">
              <w:rPr>
                <w:b w:val="0"/>
                <w:sz w:val="20"/>
                <w:szCs w:val="20"/>
              </w:rPr>
              <w:t>Malaria-free Bangladesh</w:t>
            </w:r>
            <w:r w:rsidRPr="00E320E9">
              <w:rPr>
                <w:b w:val="0"/>
                <w:i/>
                <w:sz w:val="20"/>
                <w:szCs w:val="20"/>
              </w:rPr>
              <w:t xml:space="preserve"> </w:t>
            </w:r>
          </w:p>
          <w:p w:rsidR="003232C0" w:rsidRPr="00E320E9" w:rsidRDefault="003232C0" w:rsidP="000D25B7">
            <w:pPr>
              <w:widowControl w:val="0"/>
              <w:autoSpaceDE w:val="0"/>
              <w:autoSpaceDN w:val="0"/>
              <w:adjustRightInd w:val="0"/>
              <w:spacing w:after="0" w:line="240" w:lineRule="auto"/>
              <w:jc w:val="both"/>
              <w:rPr>
                <w:b w:val="0"/>
                <w:bCs/>
                <w:iCs/>
                <w:sz w:val="20"/>
                <w:szCs w:val="20"/>
              </w:rPr>
            </w:pPr>
          </w:p>
          <w:p w:rsidR="003232C0" w:rsidRPr="00E320E9" w:rsidRDefault="003232C0" w:rsidP="000D25B7">
            <w:pPr>
              <w:widowControl w:val="0"/>
              <w:overflowPunct w:val="0"/>
              <w:autoSpaceDE w:val="0"/>
              <w:autoSpaceDN w:val="0"/>
              <w:adjustRightInd w:val="0"/>
              <w:spacing w:after="0" w:line="240" w:lineRule="auto"/>
              <w:jc w:val="both"/>
              <w:rPr>
                <w:b w:val="0"/>
                <w:sz w:val="20"/>
                <w:szCs w:val="20"/>
              </w:rPr>
            </w:pPr>
            <w:r w:rsidRPr="00E320E9">
              <w:rPr>
                <w:b w:val="0"/>
                <w:bCs/>
                <w:iCs/>
                <w:sz w:val="20"/>
                <w:szCs w:val="20"/>
              </w:rPr>
              <w:t xml:space="preserve">Goal: </w:t>
            </w:r>
            <w:r w:rsidRPr="00E320E9">
              <w:rPr>
                <w:b w:val="0"/>
                <w:bCs/>
                <w:iCs/>
                <w:sz w:val="20"/>
                <w:szCs w:val="20"/>
              </w:rPr>
              <w:tab/>
            </w:r>
            <w:r w:rsidRPr="00E320E9">
              <w:rPr>
                <w:b w:val="0"/>
                <w:sz w:val="20"/>
                <w:szCs w:val="20"/>
              </w:rPr>
              <w:t>By 2020, to have reduced</w:t>
            </w:r>
            <w:r w:rsidRPr="00E320E9">
              <w:rPr>
                <w:b w:val="0"/>
                <w:bCs/>
                <w:iCs/>
                <w:sz w:val="20"/>
                <w:szCs w:val="20"/>
              </w:rPr>
              <w:t xml:space="preserve"> malaria incidence </w:t>
            </w:r>
            <w:r w:rsidRPr="00E320E9">
              <w:rPr>
                <w:b w:val="0"/>
                <w:sz w:val="20"/>
                <w:szCs w:val="20"/>
              </w:rPr>
              <w:t xml:space="preserve">by 75% (baseline 2013) and achieved </w:t>
            </w:r>
            <w:r w:rsidRPr="00E320E9">
              <w:rPr>
                <w:b w:val="0"/>
                <w:i/>
                <w:sz w:val="20"/>
                <w:szCs w:val="20"/>
              </w:rPr>
              <w:t>‘zero deaths’</w:t>
            </w:r>
            <w:r w:rsidRPr="00E320E9">
              <w:rPr>
                <w:b w:val="0"/>
                <w:sz w:val="20"/>
                <w:szCs w:val="20"/>
              </w:rPr>
              <w:t xml:space="preserve"> aiming at phased elimination in targeted districts.</w:t>
            </w:r>
          </w:p>
          <w:p w:rsidR="003232C0" w:rsidRPr="00E320E9" w:rsidRDefault="003232C0" w:rsidP="000D25B7">
            <w:pPr>
              <w:widowControl w:val="0"/>
              <w:autoSpaceDE w:val="0"/>
              <w:autoSpaceDN w:val="0"/>
              <w:adjustRightInd w:val="0"/>
              <w:spacing w:after="0" w:line="240" w:lineRule="auto"/>
              <w:ind w:firstLine="720"/>
              <w:jc w:val="both"/>
              <w:rPr>
                <w:b w:val="0"/>
                <w:bCs/>
                <w:sz w:val="20"/>
                <w:szCs w:val="20"/>
              </w:rPr>
            </w:pPr>
          </w:p>
          <w:p w:rsidR="003232C0" w:rsidRPr="00E320E9" w:rsidRDefault="003232C0" w:rsidP="000D25B7">
            <w:pPr>
              <w:widowControl w:val="0"/>
              <w:autoSpaceDE w:val="0"/>
              <w:autoSpaceDN w:val="0"/>
              <w:adjustRightInd w:val="0"/>
              <w:spacing w:after="0" w:line="240" w:lineRule="auto"/>
              <w:jc w:val="both"/>
              <w:rPr>
                <w:b w:val="0"/>
                <w:bCs/>
                <w:sz w:val="20"/>
                <w:szCs w:val="20"/>
              </w:rPr>
            </w:pPr>
            <w:r w:rsidRPr="00E320E9">
              <w:rPr>
                <w:b w:val="0"/>
                <w:bCs/>
                <w:sz w:val="20"/>
                <w:szCs w:val="20"/>
              </w:rPr>
              <w:t>Strategic Objectives:</w:t>
            </w:r>
          </w:p>
          <w:p w:rsidR="003232C0" w:rsidRPr="00E320E9" w:rsidRDefault="003232C0" w:rsidP="000D25B7">
            <w:pPr>
              <w:widowControl w:val="0"/>
              <w:autoSpaceDE w:val="0"/>
              <w:autoSpaceDN w:val="0"/>
              <w:adjustRightInd w:val="0"/>
              <w:spacing w:after="0" w:line="240" w:lineRule="auto"/>
              <w:jc w:val="both"/>
              <w:rPr>
                <w:b w:val="0"/>
                <w:bCs/>
                <w:sz w:val="20"/>
                <w:szCs w:val="20"/>
              </w:rPr>
            </w:pPr>
          </w:p>
          <w:p w:rsidR="003232C0" w:rsidRPr="00E320E9" w:rsidRDefault="003232C0" w:rsidP="000D25B7">
            <w:pPr>
              <w:widowControl w:val="0"/>
              <w:overflowPunct w:val="0"/>
              <w:autoSpaceDE w:val="0"/>
              <w:autoSpaceDN w:val="0"/>
              <w:adjustRightInd w:val="0"/>
              <w:spacing w:after="0" w:line="240" w:lineRule="auto"/>
              <w:jc w:val="both"/>
              <w:rPr>
                <w:b w:val="0"/>
                <w:sz w:val="20"/>
                <w:szCs w:val="20"/>
              </w:rPr>
            </w:pPr>
            <w:r w:rsidRPr="00E320E9">
              <w:rPr>
                <w:b w:val="0"/>
                <w:bCs/>
                <w:iCs/>
                <w:sz w:val="20"/>
                <w:szCs w:val="20"/>
              </w:rPr>
              <w:t xml:space="preserve">Objective 1: </w:t>
            </w:r>
            <w:r w:rsidRPr="00E320E9">
              <w:rPr>
                <w:b w:val="0"/>
                <w:bCs/>
                <w:iCs/>
                <w:sz w:val="20"/>
                <w:szCs w:val="20"/>
              </w:rPr>
              <w:tab/>
            </w:r>
            <w:r w:rsidRPr="00E320E9">
              <w:rPr>
                <w:b w:val="0"/>
                <w:sz w:val="20"/>
                <w:szCs w:val="20"/>
              </w:rPr>
              <w:t>To have 100% coverage of the people living in malaria risk areas with appropriate malaria preventive interventions by 2020</w:t>
            </w:r>
          </w:p>
          <w:p w:rsidR="003232C0" w:rsidRPr="00E320E9" w:rsidRDefault="003232C0" w:rsidP="000D25B7">
            <w:pPr>
              <w:widowControl w:val="0"/>
              <w:overflowPunct w:val="0"/>
              <w:autoSpaceDE w:val="0"/>
              <w:autoSpaceDN w:val="0"/>
              <w:adjustRightInd w:val="0"/>
              <w:spacing w:after="0" w:line="240" w:lineRule="auto"/>
              <w:ind w:firstLine="720"/>
              <w:jc w:val="both"/>
              <w:rPr>
                <w:b w:val="0"/>
                <w:sz w:val="20"/>
                <w:szCs w:val="20"/>
              </w:rPr>
            </w:pPr>
          </w:p>
          <w:p w:rsidR="003232C0" w:rsidRPr="00E320E9" w:rsidRDefault="003232C0" w:rsidP="000D25B7">
            <w:pPr>
              <w:widowControl w:val="0"/>
              <w:overflowPunct w:val="0"/>
              <w:autoSpaceDE w:val="0"/>
              <w:autoSpaceDN w:val="0"/>
              <w:adjustRightInd w:val="0"/>
              <w:spacing w:after="0" w:line="240" w:lineRule="auto"/>
              <w:jc w:val="both"/>
              <w:rPr>
                <w:b w:val="0"/>
                <w:sz w:val="20"/>
                <w:szCs w:val="20"/>
              </w:rPr>
            </w:pPr>
            <w:r w:rsidRPr="00E320E9">
              <w:rPr>
                <w:b w:val="0"/>
                <w:sz w:val="20"/>
                <w:szCs w:val="20"/>
              </w:rPr>
              <w:t>Implementation strategies:</w:t>
            </w:r>
          </w:p>
          <w:p w:rsidR="003232C0" w:rsidRPr="00E320E9" w:rsidRDefault="003232C0" w:rsidP="000D25B7">
            <w:pPr>
              <w:widowControl w:val="0"/>
              <w:overflowPunct w:val="0"/>
              <w:autoSpaceDE w:val="0"/>
              <w:autoSpaceDN w:val="0"/>
              <w:adjustRightInd w:val="0"/>
              <w:spacing w:after="0" w:line="240" w:lineRule="auto"/>
              <w:ind w:firstLine="720"/>
              <w:jc w:val="both"/>
              <w:rPr>
                <w:b w:val="0"/>
                <w:sz w:val="20"/>
                <w:szCs w:val="20"/>
              </w:rPr>
            </w:pPr>
          </w:p>
          <w:p w:rsidR="003232C0" w:rsidRPr="00E320E9" w:rsidRDefault="003232C0" w:rsidP="000D25B7">
            <w:pPr>
              <w:widowControl w:val="0"/>
              <w:overflowPunct w:val="0"/>
              <w:autoSpaceDE w:val="0"/>
              <w:autoSpaceDN w:val="0"/>
              <w:adjustRightInd w:val="0"/>
              <w:spacing w:after="0" w:line="240" w:lineRule="auto"/>
              <w:jc w:val="both"/>
              <w:rPr>
                <w:b w:val="0"/>
                <w:sz w:val="20"/>
                <w:szCs w:val="20"/>
              </w:rPr>
            </w:pPr>
            <w:r w:rsidRPr="00E320E9">
              <w:rPr>
                <w:b w:val="0"/>
                <w:sz w:val="20"/>
                <w:szCs w:val="20"/>
              </w:rPr>
              <w:t>During implementing GF supported proposal of R-6 and R-9, the National Malaria Control Programme has achieved remarkable success in scaling up diagnostic and treatment services and reduced malaria incidence remarkably. However, a 100% coverage by appropriate and effective preventive methods for the population at risk, yet to be achieved. The following interventions need to be considered:</w:t>
            </w:r>
          </w:p>
          <w:p w:rsidR="003232C0" w:rsidRPr="00E320E9" w:rsidRDefault="003232C0" w:rsidP="000D25B7">
            <w:pPr>
              <w:widowControl w:val="0"/>
              <w:overflowPunct w:val="0"/>
              <w:autoSpaceDE w:val="0"/>
              <w:autoSpaceDN w:val="0"/>
              <w:adjustRightInd w:val="0"/>
              <w:spacing w:after="0" w:line="240" w:lineRule="auto"/>
              <w:jc w:val="both"/>
              <w:rPr>
                <w:b w:val="0"/>
                <w:sz w:val="20"/>
                <w:szCs w:val="20"/>
              </w:rPr>
            </w:pPr>
          </w:p>
          <w:p w:rsidR="003232C0" w:rsidRPr="00E320E9" w:rsidRDefault="003232C0" w:rsidP="00DF55E0">
            <w:pPr>
              <w:pStyle w:val="ListParagraph"/>
              <w:widowControl w:val="0"/>
              <w:numPr>
                <w:ilvl w:val="0"/>
                <w:numId w:val="30"/>
              </w:numPr>
              <w:overflowPunct w:val="0"/>
              <w:autoSpaceDE w:val="0"/>
              <w:autoSpaceDN w:val="0"/>
              <w:adjustRightInd w:val="0"/>
              <w:spacing w:after="0" w:line="240" w:lineRule="auto"/>
              <w:jc w:val="both"/>
              <w:rPr>
                <w:b w:val="0"/>
                <w:sz w:val="20"/>
                <w:szCs w:val="20"/>
              </w:rPr>
            </w:pPr>
            <w:r w:rsidRPr="00E320E9">
              <w:rPr>
                <w:b w:val="0"/>
                <w:sz w:val="20"/>
                <w:szCs w:val="20"/>
              </w:rPr>
              <w:t>Procurement and distribution of LLINs (@1 net per 1.8 Population) and ensuring use for maximizing personal protection;</w:t>
            </w:r>
          </w:p>
          <w:p w:rsidR="003232C0" w:rsidRPr="00E320E9" w:rsidRDefault="003232C0" w:rsidP="00DF55E0">
            <w:pPr>
              <w:pStyle w:val="ListParagraph"/>
              <w:widowControl w:val="0"/>
              <w:numPr>
                <w:ilvl w:val="0"/>
                <w:numId w:val="30"/>
              </w:numPr>
              <w:overflowPunct w:val="0"/>
              <w:autoSpaceDE w:val="0"/>
              <w:autoSpaceDN w:val="0"/>
              <w:adjustRightInd w:val="0"/>
              <w:spacing w:after="0" w:line="240" w:lineRule="auto"/>
              <w:jc w:val="both"/>
              <w:rPr>
                <w:b w:val="0"/>
                <w:sz w:val="20"/>
                <w:szCs w:val="20"/>
              </w:rPr>
            </w:pPr>
            <w:r w:rsidRPr="00E320E9">
              <w:rPr>
                <w:b w:val="0"/>
                <w:sz w:val="20"/>
                <w:szCs w:val="20"/>
              </w:rPr>
              <w:t>Treatment and re-treatment of community owned nets;</w:t>
            </w:r>
          </w:p>
          <w:p w:rsidR="003232C0" w:rsidRPr="00E320E9" w:rsidRDefault="003232C0" w:rsidP="00DF55E0">
            <w:pPr>
              <w:pStyle w:val="ListParagraph"/>
              <w:widowControl w:val="0"/>
              <w:numPr>
                <w:ilvl w:val="0"/>
                <w:numId w:val="30"/>
              </w:numPr>
              <w:overflowPunct w:val="0"/>
              <w:autoSpaceDE w:val="0"/>
              <w:autoSpaceDN w:val="0"/>
              <w:adjustRightInd w:val="0"/>
              <w:spacing w:after="0" w:line="240" w:lineRule="auto"/>
              <w:jc w:val="both"/>
              <w:rPr>
                <w:b w:val="0"/>
                <w:sz w:val="20"/>
                <w:szCs w:val="20"/>
              </w:rPr>
            </w:pPr>
            <w:r w:rsidRPr="00E320E9">
              <w:rPr>
                <w:b w:val="0"/>
                <w:sz w:val="20"/>
                <w:szCs w:val="20"/>
              </w:rPr>
              <w:t>Special measures for high risk groups (Jhum Cultivators, forest goers etc);</w:t>
            </w:r>
          </w:p>
          <w:p w:rsidR="003232C0" w:rsidRPr="00E320E9" w:rsidRDefault="003232C0" w:rsidP="00DF55E0">
            <w:pPr>
              <w:pStyle w:val="ListParagraph"/>
              <w:widowControl w:val="0"/>
              <w:numPr>
                <w:ilvl w:val="0"/>
                <w:numId w:val="30"/>
              </w:numPr>
              <w:overflowPunct w:val="0"/>
              <w:autoSpaceDE w:val="0"/>
              <w:autoSpaceDN w:val="0"/>
              <w:adjustRightInd w:val="0"/>
              <w:spacing w:after="0" w:line="240" w:lineRule="auto"/>
              <w:jc w:val="both"/>
              <w:rPr>
                <w:b w:val="0"/>
                <w:sz w:val="20"/>
                <w:szCs w:val="20"/>
              </w:rPr>
            </w:pPr>
            <w:r w:rsidRPr="00E320E9">
              <w:rPr>
                <w:b w:val="0"/>
                <w:sz w:val="20"/>
                <w:szCs w:val="20"/>
              </w:rPr>
              <w:t>Additional personal protection measures for tourists, short term travelers, labourers in development projects etc.</w:t>
            </w:r>
          </w:p>
          <w:p w:rsidR="003232C0" w:rsidRPr="00E320E9" w:rsidRDefault="003232C0" w:rsidP="000D25B7">
            <w:pPr>
              <w:widowControl w:val="0"/>
              <w:overflowPunct w:val="0"/>
              <w:autoSpaceDE w:val="0"/>
              <w:autoSpaceDN w:val="0"/>
              <w:adjustRightInd w:val="0"/>
              <w:spacing w:after="0" w:line="240" w:lineRule="auto"/>
              <w:ind w:firstLine="720"/>
              <w:jc w:val="both"/>
              <w:rPr>
                <w:b w:val="0"/>
                <w:sz w:val="20"/>
                <w:szCs w:val="20"/>
              </w:rPr>
            </w:pPr>
          </w:p>
          <w:p w:rsidR="003232C0" w:rsidRPr="00E320E9" w:rsidRDefault="003232C0" w:rsidP="000D25B7">
            <w:pPr>
              <w:widowControl w:val="0"/>
              <w:overflowPunct w:val="0"/>
              <w:autoSpaceDE w:val="0"/>
              <w:autoSpaceDN w:val="0"/>
              <w:adjustRightInd w:val="0"/>
              <w:spacing w:after="0" w:line="240" w:lineRule="auto"/>
              <w:jc w:val="both"/>
              <w:rPr>
                <w:b w:val="0"/>
                <w:sz w:val="20"/>
                <w:szCs w:val="20"/>
              </w:rPr>
            </w:pPr>
            <w:r w:rsidRPr="00E320E9">
              <w:rPr>
                <w:b w:val="0"/>
                <w:bCs/>
                <w:iCs/>
                <w:sz w:val="20"/>
                <w:szCs w:val="20"/>
              </w:rPr>
              <w:t xml:space="preserve">Objective 2: </w:t>
            </w:r>
            <w:r w:rsidRPr="00E320E9">
              <w:rPr>
                <w:b w:val="0"/>
                <w:bCs/>
                <w:iCs/>
                <w:sz w:val="20"/>
                <w:szCs w:val="20"/>
              </w:rPr>
              <w:tab/>
            </w:r>
            <w:r w:rsidRPr="00E320E9">
              <w:rPr>
                <w:b w:val="0"/>
                <w:sz w:val="20"/>
                <w:szCs w:val="20"/>
              </w:rPr>
              <w:t xml:space="preserve">To have 100% malaria patients received early and </w:t>
            </w:r>
            <w:r w:rsidR="000D25B7" w:rsidRPr="00E320E9">
              <w:rPr>
                <w:b w:val="0"/>
                <w:sz w:val="20"/>
                <w:szCs w:val="20"/>
              </w:rPr>
              <w:t xml:space="preserve">quality diagnosis (RDT and </w:t>
            </w:r>
            <w:r w:rsidRPr="00E320E9">
              <w:rPr>
                <w:b w:val="0"/>
                <w:sz w:val="20"/>
                <w:szCs w:val="20"/>
              </w:rPr>
              <w:t>Microscopy) and effective treatment by 2020</w:t>
            </w:r>
          </w:p>
          <w:p w:rsidR="003232C0" w:rsidRPr="00E320E9" w:rsidRDefault="003232C0" w:rsidP="000D25B7">
            <w:pPr>
              <w:widowControl w:val="0"/>
              <w:overflowPunct w:val="0"/>
              <w:autoSpaceDE w:val="0"/>
              <w:autoSpaceDN w:val="0"/>
              <w:adjustRightInd w:val="0"/>
              <w:spacing w:after="0" w:line="240" w:lineRule="auto"/>
              <w:ind w:firstLine="720"/>
              <w:jc w:val="both"/>
              <w:rPr>
                <w:b w:val="0"/>
                <w:sz w:val="20"/>
                <w:szCs w:val="20"/>
              </w:rPr>
            </w:pPr>
          </w:p>
          <w:p w:rsidR="003232C0" w:rsidRPr="00E320E9" w:rsidRDefault="003232C0" w:rsidP="000D25B7">
            <w:pPr>
              <w:widowControl w:val="0"/>
              <w:overflowPunct w:val="0"/>
              <w:autoSpaceDE w:val="0"/>
              <w:autoSpaceDN w:val="0"/>
              <w:adjustRightInd w:val="0"/>
              <w:spacing w:after="0" w:line="240" w:lineRule="auto"/>
              <w:jc w:val="both"/>
              <w:rPr>
                <w:b w:val="0"/>
                <w:sz w:val="20"/>
                <w:szCs w:val="20"/>
              </w:rPr>
            </w:pPr>
            <w:r w:rsidRPr="00E320E9">
              <w:rPr>
                <w:b w:val="0"/>
                <w:sz w:val="20"/>
                <w:szCs w:val="20"/>
              </w:rPr>
              <w:t>Implementation strategies:</w:t>
            </w:r>
          </w:p>
          <w:p w:rsidR="003232C0" w:rsidRPr="00E320E9" w:rsidRDefault="003232C0" w:rsidP="000D25B7">
            <w:pPr>
              <w:widowControl w:val="0"/>
              <w:overflowPunct w:val="0"/>
              <w:autoSpaceDE w:val="0"/>
              <w:autoSpaceDN w:val="0"/>
              <w:adjustRightInd w:val="0"/>
              <w:spacing w:after="0" w:line="240" w:lineRule="auto"/>
              <w:jc w:val="both"/>
              <w:rPr>
                <w:b w:val="0"/>
                <w:sz w:val="20"/>
                <w:szCs w:val="20"/>
              </w:rPr>
            </w:pPr>
          </w:p>
          <w:p w:rsidR="003232C0" w:rsidRPr="00E320E9" w:rsidRDefault="003232C0" w:rsidP="000D25B7">
            <w:pPr>
              <w:widowControl w:val="0"/>
              <w:overflowPunct w:val="0"/>
              <w:autoSpaceDE w:val="0"/>
              <w:autoSpaceDN w:val="0"/>
              <w:adjustRightInd w:val="0"/>
              <w:spacing w:after="0" w:line="240" w:lineRule="auto"/>
              <w:jc w:val="both"/>
              <w:rPr>
                <w:b w:val="0"/>
                <w:sz w:val="20"/>
                <w:szCs w:val="20"/>
              </w:rPr>
            </w:pPr>
            <w:r w:rsidRPr="00E320E9">
              <w:rPr>
                <w:b w:val="0"/>
                <w:sz w:val="20"/>
                <w:szCs w:val="20"/>
              </w:rPr>
              <w:t>The National Malaria Control Programme needs to emphasize the “Test, Treat and Track” principles and ensure that 100% malaria patients are diagnosed and treated within 48 Hrs of the onset of disease. The following areas to be taken into account:</w:t>
            </w:r>
          </w:p>
          <w:p w:rsidR="003232C0" w:rsidRPr="00E320E9" w:rsidRDefault="003232C0" w:rsidP="000D25B7">
            <w:pPr>
              <w:widowControl w:val="0"/>
              <w:overflowPunct w:val="0"/>
              <w:autoSpaceDE w:val="0"/>
              <w:autoSpaceDN w:val="0"/>
              <w:adjustRightInd w:val="0"/>
              <w:spacing w:after="0" w:line="240" w:lineRule="auto"/>
              <w:jc w:val="both"/>
              <w:rPr>
                <w:b w:val="0"/>
                <w:sz w:val="20"/>
                <w:szCs w:val="20"/>
              </w:rPr>
            </w:pPr>
          </w:p>
          <w:p w:rsidR="003232C0" w:rsidRPr="00E320E9" w:rsidRDefault="003232C0" w:rsidP="00DF55E0">
            <w:pPr>
              <w:pStyle w:val="ListParagraph"/>
              <w:widowControl w:val="0"/>
              <w:numPr>
                <w:ilvl w:val="0"/>
                <w:numId w:val="31"/>
              </w:numPr>
              <w:overflowPunct w:val="0"/>
              <w:autoSpaceDE w:val="0"/>
              <w:autoSpaceDN w:val="0"/>
              <w:adjustRightInd w:val="0"/>
              <w:spacing w:after="0" w:line="240" w:lineRule="auto"/>
              <w:jc w:val="both"/>
              <w:rPr>
                <w:b w:val="0"/>
                <w:sz w:val="20"/>
                <w:szCs w:val="20"/>
              </w:rPr>
            </w:pPr>
            <w:r w:rsidRPr="00E320E9">
              <w:rPr>
                <w:b w:val="0"/>
                <w:sz w:val="20"/>
                <w:szCs w:val="20"/>
              </w:rPr>
              <w:t>Provision of Pan-RDT and microscopy centres closer to the community;</w:t>
            </w:r>
          </w:p>
          <w:p w:rsidR="003232C0" w:rsidRPr="00E320E9" w:rsidRDefault="003232C0" w:rsidP="00DF55E0">
            <w:pPr>
              <w:pStyle w:val="ListParagraph"/>
              <w:widowControl w:val="0"/>
              <w:numPr>
                <w:ilvl w:val="0"/>
                <w:numId w:val="31"/>
              </w:numPr>
              <w:overflowPunct w:val="0"/>
              <w:autoSpaceDE w:val="0"/>
              <w:autoSpaceDN w:val="0"/>
              <w:adjustRightInd w:val="0"/>
              <w:spacing w:after="0" w:line="240" w:lineRule="auto"/>
              <w:jc w:val="both"/>
              <w:rPr>
                <w:b w:val="0"/>
                <w:sz w:val="20"/>
                <w:szCs w:val="20"/>
              </w:rPr>
            </w:pPr>
            <w:r w:rsidRPr="00E320E9">
              <w:rPr>
                <w:b w:val="0"/>
                <w:sz w:val="20"/>
                <w:szCs w:val="20"/>
              </w:rPr>
              <w:t>Trained Lab. Technologists and QA system for microscopy and RDT;</w:t>
            </w:r>
          </w:p>
          <w:p w:rsidR="003232C0" w:rsidRPr="00E320E9" w:rsidRDefault="003232C0" w:rsidP="00DF55E0">
            <w:pPr>
              <w:pStyle w:val="ListParagraph"/>
              <w:widowControl w:val="0"/>
              <w:numPr>
                <w:ilvl w:val="0"/>
                <w:numId w:val="31"/>
              </w:numPr>
              <w:overflowPunct w:val="0"/>
              <w:autoSpaceDE w:val="0"/>
              <w:autoSpaceDN w:val="0"/>
              <w:adjustRightInd w:val="0"/>
              <w:spacing w:after="0" w:line="240" w:lineRule="auto"/>
              <w:jc w:val="both"/>
              <w:rPr>
                <w:b w:val="0"/>
                <w:sz w:val="20"/>
                <w:szCs w:val="20"/>
              </w:rPr>
            </w:pPr>
            <w:r w:rsidRPr="00E320E9">
              <w:rPr>
                <w:b w:val="0"/>
                <w:sz w:val="20"/>
                <w:szCs w:val="20"/>
              </w:rPr>
              <w:t>Uninterrupted supplies of RDT and ACT;</w:t>
            </w:r>
          </w:p>
          <w:p w:rsidR="003232C0" w:rsidRPr="00E320E9" w:rsidRDefault="003232C0" w:rsidP="00DF55E0">
            <w:pPr>
              <w:pStyle w:val="ListParagraph"/>
              <w:widowControl w:val="0"/>
              <w:numPr>
                <w:ilvl w:val="0"/>
                <w:numId w:val="31"/>
              </w:numPr>
              <w:overflowPunct w:val="0"/>
              <w:autoSpaceDE w:val="0"/>
              <w:autoSpaceDN w:val="0"/>
              <w:adjustRightInd w:val="0"/>
              <w:spacing w:after="0" w:line="240" w:lineRule="auto"/>
              <w:jc w:val="both"/>
              <w:rPr>
                <w:b w:val="0"/>
                <w:sz w:val="20"/>
                <w:szCs w:val="20"/>
              </w:rPr>
            </w:pPr>
            <w:r w:rsidRPr="00E320E9">
              <w:rPr>
                <w:b w:val="0"/>
                <w:sz w:val="20"/>
                <w:szCs w:val="20"/>
              </w:rPr>
              <w:t>Utilization of Community Clinics (all 800 CCs in malaria endemic areas);</w:t>
            </w:r>
          </w:p>
          <w:p w:rsidR="003232C0" w:rsidRPr="00E320E9" w:rsidRDefault="003232C0" w:rsidP="00DF55E0">
            <w:pPr>
              <w:pStyle w:val="ListParagraph"/>
              <w:widowControl w:val="0"/>
              <w:numPr>
                <w:ilvl w:val="0"/>
                <w:numId w:val="31"/>
              </w:numPr>
              <w:overflowPunct w:val="0"/>
              <w:autoSpaceDE w:val="0"/>
              <w:autoSpaceDN w:val="0"/>
              <w:adjustRightInd w:val="0"/>
              <w:spacing w:after="0" w:line="240" w:lineRule="auto"/>
              <w:jc w:val="both"/>
              <w:rPr>
                <w:b w:val="0"/>
                <w:sz w:val="20"/>
                <w:szCs w:val="20"/>
              </w:rPr>
            </w:pPr>
            <w:r w:rsidRPr="00E320E9">
              <w:rPr>
                <w:b w:val="0"/>
                <w:sz w:val="20"/>
                <w:szCs w:val="20"/>
              </w:rPr>
              <w:t xml:space="preserve">Special efforts for reaching remote/hard to reach areas (Mobile clinics and deployment of additional local community health workers);   </w:t>
            </w:r>
          </w:p>
          <w:p w:rsidR="003232C0" w:rsidRPr="00E320E9" w:rsidRDefault="003232C0" w:rsidP="00DF55E0">
            <w:pPr>
              <w:pStyle w:val="ListParagraph"/>
              <w:widowControl w:val="0"/>
              <w:numPr>
                <w:ilvl w:val="0"/>
                <w:numId w:val="31"/>
              </w:numPr>
              <w:overflowPunct w:val="0"/>
              <w:autoSpaceDE w:val="0"/>
              <w:autoSpaceDN w:val="0"/>
              <w:adjustRightInd w:val="0"/>
              <w:spacing w:after="0" w:line="240" w:lineRule="auto"/>
              <w:jc w:val="both"/>
              <w:rPr>
                <w:b w:val="0"/>
                <w:sz w:val="20"/>
                <w:szCs w:val="20"/>
              </w:rPr>
            </w:pPr>
            <w:r w:rsidRPr="00E320E9">
              <w:rPr>
                <w:b w:val="0"/>
                <w:sz w:val="20"/>
                <w:szCs w:val="20"/>
              </w:rPr>
              <w:t xml:space="preserve">Case based reporting and follow up; and investigation of each death  </w:t>
            </w:r>
          </w:p>
          <w:p w:rsidR="003232C0" w:rsidRPr="00E320E9" w:rsidRDefault="003232C0" w:rsidP="000D25B7">
            <w:pPr>
              <w:widowControl w:val="0"/>
              <w:overflowPunct w:val="0"/>
              <w:autoSpaceDE w:val="0"/>
              <w:autoSpaceDN w:val="0"/>
              <w:adjustRightInd w:val="0"/>
              <w:spacing w:after="0" w:line="240" w:lineRule="auto"/>
              <w:ind w:firstLine="720"/>
              <w:jc w:val="both"/>
              <w:rPr>
                <w:b w:val="0"/>
                <w:sz w:val="20"/>
                <w:szCs w:val="20"/>
              </w:rPr>
            </w:pPr>
          </w:p>
          <w:p w:rsidR="003232C0" w:rsidRPr="00E320E9" w:rsidRDefault="003232C0" w:rsidP="000D25B7">
            <w:pPr>
              <w:widowControl w:val="0"/>
              <w:overflowPunct w:val="0"/>
              <w:autoSpaceDE w:val="0"/>
              <w:autoSpaceDN w:val="0"/>
              <w:adjustRightInd w:val="0"/>
              <w:spacing w:after="0" w:line="240" w:lineRule="auto"/>
              <w:jc w:val="both"/>
              <w:rPr>
                <w:b w:val="0"/>
                <w:sz w:val="20"/>
                <w:szCs w:val="20"/>
              </w:rPr>
            </w:pPr>
            <w:r w:rsidRPr="00E320E9">
              <w:rPr>
                <w:b w:val="0"/>
                <w:bCs/>
                <w:iCs/>
                <w:sz w:val="20"/>
                <w:szCs w:val="20"/>
              </w:rPr>
              <w:t>Objective 3:</w:t>
            </w:r>
            <w:r w:rsidRPr="00E320E9">
              <w:rPr>
                <w:b w:val="0"/>
                <w:bCs/>
                <w:iCs/>
                <w:sz w:val="20"/>
                <w:szCs w:val="20"/>
              </w:rPr>
              <w:tab/>
            </w:r>
            <w:r w:rsidRPr="00E320E9">
              <w:rPr>
                <w:b w:val="0"/>
                <w:sz w:val="20"/>
                <w:szCs w:val="20"/>
              </w:rPr>
              <w:t>To strengthen programme management capacity to plan, implement and achieve phased elimination by 2020</w:t>
            </w:r>
          </w:p>
          <w:p w:rsidR="003232C0" w:rsidRPr="00E320E9" w:rsidRDefault="003232C0" w:rsidP="000D25B7">
            <w:pPr>
              <w:widowControl w:val="0"/>
              <w:overflowPunct w:val="0"/>
              <w:autoSpaceDE w:val="0"/>
              <w:autoSpaceDN w:val="0"/>
              <w:adjustRightInd w:val="0"/>
              <w:spacing w:after="0" w:line="240" w:lineRule="auto"/>
              <w:jc w:val="both"/>
              <w:rPr>
                <w:b w:val="0"/>
                <w:sz w:val="20"/>
                <w:szCs w:val="20"/>
              </w:rPr>
            </w:pPr>
          </w:p>
          <w:p w:rsidR="003232C0" w:rsidRPr="00E320E9" w:rsidRDefault="003232C0" w:rsidP="000D25B7">
            <w:pPr>
              <w:widowControl w:val="0"/>
              <w:overflowPunct w:val="0"/>
              <w:autoSpaceDE w:val="0"/>
              <w:autoSpaceDN w:val="0"/>
              <w:adjustRightInd w:val="0"/>
              <w:spacing w:after="0" w:line="240" w:lineRule="auto"/>
              <w:jc w:val="both"/>
              <w:rPr>
                <w:b w:val="0"/>
                <w:sz w:val="20"/>
                <w:szCs w:val="20"/>
              </w:rPr>
            </w:pPr>
            <w:r w:rsidRPr="00E320E9">
              <w:rPr>
                <w:b w:val="0"/>
                <w:sz w:val="20"/>
                <w:szCs w:val="20"/>
              </w:rPr>
              <w:t>Implementation strategies:</w:t>
            </w:r>
          </w:p>
          <w:p w:rsidR="003232C0" w:rsidRPr="00E320E9" w:rsidRDefault="003232C0" w:rsidP="000D25B7">
            <w:pPr>
              <w:widowControl w:val="0"/>
              <w:overflowPunct w:val="0"/>
              <w:autoSpaceDE w:val="0"/>
              <w:autoSpaceDN w:val="0"/>
              <w:adjustRightInd w:val="0"/>
              <w:spacing w:after="0" w:line="240" w:lineRule="auto"/>
              <w:jc w:val="both"/>
              <w:rPr>
                <w:b w:val="0"/>
                <w:sz w:val="20"/>
                <w:szCs w:val="20"/>
              </w:rPr>
            </w:pPr>
          </w:p>
          <w:p w:rsidR="003232C0" w:rsidRPr="00E320E9" w:rsidRDefault="003232C0" w:rsidP="000D25B7">
            <w:pPr>
              <w:widowControl w:val="0"/>
              <w:overflowPunct w:val="0"/>
              <w:autoSpaceDE w:val="0"/>
              <w:autoSpaceDN w:val="0"/>
              <w:adjustRightInd w:val="0"/>
              <w:spacing w:after="0" w:line="240" w:lineRule="auto"/>
              <w:jc w:val="both"/>
              <w:rPr>
                <w:b w:val="0"/>
                <w:sz w:val="20"/>
                <w:szCs w:val="20"/>
              </w:rPr>
            </w:pPr>
            <w:r w:rsidRPr="00E320E9">
              <w:rPr>
                <w:b w:val="0"/>
                <w:sz w:val="20"/>
                <w:szCs w:val="20"/>
              </w:rPr>
              <w:t>As the National Malaria Control Programme needs to embark on phased elimination, the present capacity should have to be strengthened to ensure proper planning and effective implementation. The following areas are critically important:</w:t>
            </w:r>
          </w:p>
          <w:p w:rsidR="003232C0" w:rsidRPr="00E320E9" w:rsidRDefault="003232C0" w:rsidP="00DF55E0">
            <w:pPr>
              <w:pStyle w:val="ListParagraph"/>
              <w:widowControl w:val="0"/>
              <w:numPr>
                <w:ilvl w:val="0"/>
                <w:numId w:val="32"/>
              </w:numPr>
              <w:overflowPunct w:val="0"/>
              <w:autoSpaceDE w:val="0"/>
              <w:autoSpaceDN w:val="0"/>
              <w:adjustRightInd w:val="0"/>
              <w:spacing w:after="0" w:line="240" w:lineRule="auto"/>
              <w:jc w:val="both"/>
              <w:rPr>
                <w:b w:val="0"/>
                <w:sz w:val="20"/>
                <w:szCs w:val="20"/>
              </w:rPr>
            </w:pPr>
            <w:r w:rsidRPr="00E320E9">
              <w:rPr>
                <w:b w:val="0"/>
                <w:sz w:val="20"/>
                <w:szCs w:val="20"/>
              </w:rPr>
              <w:t>Geographical Reconnaissance (GR) of villages/households and mapping of malaria endemic areas as per micro-stratification to introduce area specific interventions;</w:t>
            </w:r>
          </w:p>
          <w:p w:rsidR="003232C0" w:rsidRPr="00E320E9" w:rsidRDefault="003232C0" w:rsidP="00DF55E0">
            <w:pPr>
              <w:pStyle w:val="ListParagraph"/>
              <w:widowControl w:val="0"/>
              <w:numPr>
                <w:ilvl w:val="0"/>
                <w:numId w:val="32"/>
              </w:numPr>
              <w:overflowPunct w:val="0"/>
              <w:autoSpaceDE w:val="0"/>
              <w:autoSpaceDN w:val="0"/>
              <w:adjustRightInd w:val="0"/>
              <w:spacing w:after="0" w:line="240" w:lineRule="auto"/>
              <w:jc w:val="both"/>
              <w:rPr>
                <w:b w:val="0"/>
                <w:sz w:val="20"/>
                <w:szCs w:val="20"/>
              </w:rPr>
            </w:pPr>
            <w:r w:rsidRPr="00E320E9">
              <w:rPr>
                <w:b w:val="0"/>
                <w:sz w:val="20"/>
                <w:szCs w:val="20"/>
              </w:rPr>
              <w:t>Target based approach to planning prioritizing the most at risk populations and adapting sound strategies to address local needs;</w:t>
            </w:r>
          </w:p>
          <w:p w:rsidR="003232C0" w:rsidRPr="00E320E9" w:rsidRDefault="003232C0" w:rsidP="00DF55E0">
            <w:pPr>
              <w:pStyle w:val="ListParagraph"/>
              <w:widowControl w:val="0"/>
              <w:numPr>
                <w:ilvl w:val="0"/>
                <w:numId w:val="32"/>
              </w:numPr>
              <w:overflowPunct w:val="0"/>
              <w:autoSpaceDE w:val="0"/>
              <w:autoSpaceDN w:val="0"/>
              <w:adjustRightInd w:val="0"/>
              <w:spacing w:after="0" w:line="240" w:lineRule="auto"/>
              <w:jc w:val="both"/>
              <w:rPr>
                <w:b w:val="0"/>
                <w:sz w:val="20"/>
                <w:szCs w:val="20"/>
              </w:rPr>
            </w:pPr>
            <w:r w:rsidRPr="00E320E9">
              <w:rPr>
                <w:b w:val="0"/>
                <w:sz w:val="20"/>
                <w:szCs w:val="20"/>
              </w:rPr>
              <w:t>Deployment and development of additional Human Resources at central and district levels (Entomology Team,  in particular)</w:t>
            </w:r>
          </w:p>
          <w:p w:rsidR="003232C0" w:rsidRPr="00E320E9" w:rsidRDefault="003232C0" w:rsidP="00DF55E0">
            <w:pPr>
              <w:pStyle w:val="ListParagraph"/>
              <w:widowControl w:val="0"/>
              <w:numPr>
                <w:ilvl w:val="0"/>
                <w:numId w:val="32"/>
              </w:numPr>
              <w:overflowPunct w:val="0"/>
              <w:autoSpaceDE w:val="0"/>
              <w:autoSpaceDN w:val="0"/>
              <w:adjustRightInd w:val="0"/>
              <w:spacing w:after="0" w:line="240" w:lineRule="auto"/>
              <w:jc w:val="both"/>
              <w:rPr>
                <w:b w:val="0"/>
                <w:sz w:val="20"/>
                <w:szCs w:val="20"/>
              </w:rPr>
            </w:pPr>
            <w:r w:rsidRPr="00E320E9">
              <w:rPr>
                <w:b w:val="0"/>
                <w:sz w:val="20"/>
                <w:szCs w:val="20"/>
              </w:rPr>
              <w:t>Reinforce partnerships and collaboration;</w:t>
            </w:r>
          </w:p>
          <w:p w:rsidR="003232C0" w:rsidRPr="00E320E9" w:rsidRDefault="003232C0" w:rsidP="00DF55E0">
            <w:pPr>
              <w:pStyle w:val="ListParagraph"/>
              <w:widowControl w:val="0"/>
              <w:numPr>
                <w:ilvl w:val="0"/>
                <w:numId w:val="32"/>
              </w:numPr>
              <w:overflowPunct w:val="0"/>
              <w:autoSpaceDE w:val="0"/>
              <w:autoSpaceDN w:val="0"/>
              <w:adjustRightInd w:val="0"/>
              <w:spacing w:after="0" w:line="240" w:lineRule="auto"/>
              <w:jc w:val="both"/>
              <w:rPr>
                <w:b w:val="0"/>
                <w:sz w:val="20"/>
                <w:szCs w:val="20"/>
              </w:rPr>
            </w:pPr>
            <w:r w:rsidRPr="00E320E9">
              <w:rPr>
                <w:b w:val="0"/>
                <w:sz w:val="20"/>
                <w:szCs w:val="20"/>
              </w:rPr>
              <w:t>Investing in Health system and community system strengthening;</w:t>
            </w:r>
          </w:p>
          <w:p w:rsidR="003232C0" w:rsidRPr="00E320E9" w:rsidRDefault="003232C0" w:rsidP="00DF55E0">
            <w:pPr>
              <w:pStyle w:val="ListParagraph"/>
              <w:widowControl w:val="0"/>
              <w:numPr>
                <w:ilvl w:val="0"/>
                <w:numId w:val="32"/>
              </w:numPr>
              <w:overflowPunct w:val="0"/>
              <w:autoSpaceDE w:val="0"/>
              <w:autoSpaceDN w:val="0"/>
              <w:adjustRightInd w:val="0"/>
              <w:spacing w:after="0" w:line="240" w:lineRule="auto"/>
              <w:jc w:val="both"/>
              <w:rPr>
                <w:b w:val="0"/>
                <w:sz w:val="20"/>
                <w:szCs w:val="20"/>
              </w:rPr>
            </w:pPr>
            <w:r w:rsidRPr="00E320E9">
              <w:rPr>
                <w:b w:val="0"/>
                <w:bCs/>
                <w:iCs/>
                <w:sz w:val="20"/>
                <w:szCs w:val="20"/>
              </w:rPr>
              <w:t>Re-orientation of National Malaria Control Programme towards pre-elimination and elimination in phased manner</w:t>
            </w:r>
          </w:p>
          <w:p w:rsidR="003232C0" w:rsidRPr="00E320E9" w:rsidRDefault="003232C0" w:rsidP="000D25B7">
            <w:pPr>
              <w:widowControl w:val="0"/>
              <w:overflowPunct w:val="0"/>
              <w:autoSpaceDE w:val="0"/>
              <w:autoSpaceDN w:val="0"/>
              <w:adjustRightInd w:val="0"/>
              <w:spacing w:after="0" w:line="240" w:lineRule="auto"/>
              <w:jc w:val="both"/>
              <w:rPr>
                <w:b w:val="0"/>
                <w:sz w:val="20"/>
                <w:szCs w:val="20"/>
              </w:rPr>
            </w:pPr>
          </w:p>
          <w:p w:rsidR="003232C0" w:rsidRPr="00E320E9" w:rsidRDefault="003232C0" w:rsidP="000D25B7">
            <w:pPr>
              <w:widowControl w:val="0"/>
              <w:overflowPunct w:val="0"/>
              <w:autoSpaceDE w:val="0"/>
              <w:autoSpaceDN w:val="0"/>
              <w:adjustRightInd w:val="0"/>
              <w:spacing w:after="0" w:line="240" w:lineRule="auto"/>
              <w:jc w:val="both"/>
              <w:rPr>
                <w:b w:val="0"/>
                <w:bCs/>
                <w:iCs/>
                <w:sz w:val="20"/>
                <w:szCs w:val="20"/>
              </w:rPr>
            </w:pPr>
            <w:r w:rsidRPr="00E320E9">
              <w:rPr>
                <w:b w:val="0"/>
                <w:bCs/>
                <w:iCs/>
                <w:sz w:val="20"/>
                <w:szCs w:val="20"/>
              </w:rPr>
              <w:t xml:space="preserve">Objective 4: </w:t>
            </w:r>
            <w:r w:rsidRPr="00E320E9">
              <w:rPr>
                <w:b w:val="0"/>
                <w:bCs/>
                <w:iCs/>
                <w:sz w:val="20"/>
                <w:szCs w:val="20"/>
              </w:rPr>
              <w:tab/>
              <w:t>To strengthen disease and vector surveillance, Monitoring and Evaluation in all malaria endemic districts</w:t>
            </w:r>
          </w:p>
          <w:p w:rsidR="003232C0" w:rsidRPr="00E320E9" w:rsidRDefault="003232C0" w:rsidP="000D25B7">
            <w:pPr>
              <w:widowControl w:val="0"/>
              <w:overflowPunct w:val="0"/>
              <w:autoSpaceDE w:val="0"/>
              <w:autoSpaceDN w:val="0"/>
              <w:adjustRightInd w:val="0"/>
              <w:spacing w:after="0" w:line="240" w:lineRule="auto"/>
              <w:jc w:val="both"/>
              <w:rPr>
                <w:b w:val="0"/>
                <w:sz w:val="20"/>
                <w:szCs w:val="20"/>
              </w:rPr>
            </w:pPr>
          </w:p>
          <w:p w:rsidR="003232C0" w:rsidRPr="00E320E9" w:rsidRDefault="003232C0" w:rsidP="000D25B7">
            <w:pPr>
              <w:widowControl w:val="0"/>
              <w:overflowPunct w:val="0"/>
              <w:autoSpaceDE w:val="0"/>
              <w:autoSpaceDN w:val="0"/>
              <w:adjustRightInd w:val="0"/>
              <w:spacing w:after="0" w:line="240" w:lineRule="auto"/>
              <w:jc w:val="both"/>
              <w:rPr>
                <w:b w:val="0"/>
                <w:sz w:val="20"/>
                <w:szCs w:val="20"/>
              </w:rPr>
            </w:pPr>
            <w:r w:rsidRPr="00E320E9">
              <w:rPr>
                <w:b w:val="0"/>
                <w:sz w:val="20"/>
                <w:szCs w:val="20"/>
              </w:rPr>
              <w:t>Implementation strategies:</w:t>
            </w:r>
          </w:p>
          <w:p w:rsidR="003232C0" w:rsidRPr="00E320E9" w:rsidRDefault="003232C0" w:rsidP="000D25B7">
            <w:pPr>
              <w:widowControl w:val="0"/>
              <w:overflowPunct w:val="0"/>
              <w:autoSpaceDE w:val="0"/>
              <w:autoSpaceDN w:val="0"/>
              <w:adjustRightInd w:val="0"/>
              <w:spacing w:after="0" w:line="240" w:lineRule="auto"/>
              <w:jc w:val="both"/>
              <w:rPr>
                <w:b w:val="0"/>
                <w:sz w:val="20"/>
                <w:szCs w:val="20"/>
              </w:rPr>
            </w:pPr>
          </w:p>
          <w:p w:rsidR="003232C0" w:rsidRPr="00E320E9" w:rsidRDefault="003232C0" w:rsidP="000D25B7">
            <w:pPr>
              <w:widowControl w:val="0"/>
              <w:overflowPunct w:val="0"/>
              <w:autoSpaceDE w:val="0"/>
              <w:autoSpaceDN w:val="0"/>
              <w:adjustRightInd w:val="0"/>
              <w:spacing w:after="0" w:line="240" w:lineRule="auto"/>
              <w:jc w:val="both"/>
              <w:rPr>
                <w:b w:val="0"/>
                <w:bCs/>
                <w:iCs/>
                <w:sz w:val="20"/>
                <w:szCs w:val="20"/>
              </w:rPr>
            </w:pPr>
            <w:r w:rsidRPr="00E320E9">
              <w:rPr>
                <w:b w:val="0"/>
                <w:sz w:val="20"/>
                <w:szCs w:val="20"/>
              </w:rPr>
              <w:t xml:space="preserve">The present capacity of National Malaria Control Programme in areas of </w:t>
            </w:r>
            <w:r w:rsidRPr="00E320E9">
              <w:rPr>
                <w:b w:val="0"/>
                <w:bCs/>
                <w:iCs/>
                <w:sz w:val="20"/>
                <w:szCs w:val="20"/>
              </w:rPr>
              <w:t>disease and vector surveillance, Monitoring and Evaluation is weak which needs to be enhanced. The following steps should have to be taken:</w:t>
            </w:r>
          </w:p>
          <w:p w:rsidR="003232C0" w:rsidRPr="00E320E9" w:rsidRDefault="003232C0" w:rsidP="000D25B7">
            <w:pPr>
              <w:widowControl w:val="0"/>
              <w:overflowPunct w:val="0"/>
              <w:autoSpaceDE w:val="0"/>
              <w:autoSpaceDN w:val="0"/>
              <w:adjustRightInd w:val="0"/>
              <w:spacing w:after="0" w:line="240" w:lineRule="auto"/>
              <w:jc w:val="both"/>
              <w:rPr>
                <w:b w:val="0"/>
                <w:bCs/>
                <w:iCs/>
                <w:sz w:val="20"/>
                <w:szCs w:val="20"/>
              </w:rPr>
            </w:pPr>
          </w:p>
          <w:p w:rsidR="003232C0" w:rsidRPr="00E320E9" w:rsidRDefault="003232C0" w:rsidP="00DF55E0">
            <w:pPr>
              <w:pStyle w:val="ListParagraph"/>
              <w:widowControl w:val="0"/>
              <w:numPr>
                <w:ilvl w:val="0"/>
                <w:numId w:val="33"/>
              </w:numPr>
              <w:overflowPunct w:val="0"/>
              <w:autoSpaceDE w:val="0"/>
              <w:autoSpaceDN w:val="0"/>
              <w:adjustRightInd w:val="0"/>
              <w:spacing w:after="0" w:line="240" w:lineRule="auto"/>
              <w:jc w:val="both"/>
              <w:rPr>
                <w:b w:val="0"/>
                <w:sz w:val="20"/>
                <w:szCs w:val="20"/>
              </w:rPr>
            </w:pPr>
            <w:r w:rsidRPr="00E320E9">
              <w:rPr>
                <w:b w:val="0"/>
                <w:sz w:val="20"/>
                <w:szCs w:val="20"/>
              </w:rPr>
              <w:t>Strengthen central team for malaria surveillance, M&amp;E and operational research;</w:t>
            </w:r>
          </w:p>
          <w:p w:rsidR="003232C0" w:rsidRPr="00E320E9" w:rsidRDefault="003232C0" w:rsidP="00DF55E0">
            <w:pPr>
              <w:pStyle w:val="ListParagraph"/>
              <w:widowControl w:val="0"/>
              <w:numPr>
                <w:ilvl w:val="0"/>
                <w:numId w:val="33"/>
              </w:numPr>
              <w:overflowPunct w:val="0"/>
              <w:autoSpaceDE w:val="0"/>
              <w:autoSpaceDN w:val="0"/>
              <w:adjustRightInd w:val="0"/>
              <w:spacing w:after="0" w:line="240" w:lineRule="auto"/>
              <w:jc w:val="both"/>
              <w:rPr>
                <w:b w:val="0"/>
                <w:sz w:val="20"/>
                <w:szCs w:val="20"/>
              </w:rPr>
            </w:pPr>
            <w:r w:rsidRPr="00E320E9">
              <w:rPr>
                <w:b w:val="0"/>
                <w:sz w:val="20"/>
                <w:szCs w:val="20"/>
              </w:rPr>
              <w:t>Improve Entomological surveillance to include studies of vector biology; advise on effective vector control interventions; and monitor vector resistance to insecticides;</w:t>
            </w:r>
          </w:p>
          <w:p w:rsidR="003232C0" w:rsidRPr="00E320E9" w:rsidRDefault="003232C0" w:rsidP="00DF55E0">
            <w:pPr>
              <w:pStyle w:val="ListParagraph"/>
              <w:widowControl w:val="0"/>
              <w:numPr>
                <w:ilvl w:val="0"/>
                <w:numId w:val="33"/>
              </w:numPr>
              <w:overflowPunct w:val="0"/>
              <w:autoSpaceDE w:val="0"/>
              <w:autoSpaceDN w:val="0"/>
              <w:adjustRightInd w:val="0"/>
              <w:spacing w:after="0" w:line="240" w:lineRule="auto"/>
              <w:jc w:val="both"/>
              <w:rPr>
                <w:b w:val="0"/>
                <w:sz w:val="20"/>
                <w:szCs w:val="20"/>
              </w:rPr>
            </w:pPr>
            <w:r w:rsidRPr="00E320E9">
              <w:rPr>
                <w:b w:val="0"/>
                <w:sz w:val="20"/>
                <w:szCs w:val="20"/>
              </w:rPr>
              <w:t xml:space="preserve">To develop indicators and targets, performance framework  and monitoring &amp; evaluation; </w:t>
            </w:r>
          </w:p>
          <w:p w:rsidR="003232C0" w:rsidRPr="00E320E9" w:rsidRDefault="003232C0" w:rsidP="00DF55E0">
            <w:pPr>
              <w:pStyle w:val="ListParagraph"/>
              <w:widowControl w:val="0"/>
              <w:numPr>
                <w:ilvl w:val="0"/>
                <w:numId w:val="33"/>
              </w:numPr>
              <w:tabs>
                <w:tab w:val="left" w:pos="3150"/>
              </w:tabs>
              <w:overflowPunct w:val="0"/>
              <w:autoSpaceDE w:val="0"/>
              <w:autoSpaceDN w:val="0"/>
              <w:adjustRightInd w:val="0"/>
              <w:spacing w:after="0" w:line="240" w:lineRule="auto"/>
              <w:jc w:val="both"/>
              <w:rPr>
                <w:b w:val="0"/>
                <w:sz w:val="20"/>
                <w:szCs w:val="20"/>
              </w:rPr>
            </w:pPr>
            <w:r w:rsidRPr="00E320E9">
              <w:rPr>
                <w:b w:val="0"/>
                <w:sz w:val="20"/>
                <w:szCs w:val="20"/>
              </w:rPr>
              <w:t xml:space="preserve">Introduce electronic data base and web-based reporting; </w:t>
            </w:r>
          </w:p>
          <w:p w:rsidR="003232C0" w:rsidRPr="00E320E9" w:rsidRDefault="003232C0" w:rsidP="00DF55E0">
            <w:pPr>
              <w:pStyle w:val="ListParagraph"/>
              <w:widowControl w:val="0"/>
              <w:numPr>
                <w:ilvl w:val="0"/>
                <w:numId w:val="33"/>
              </w:numPr>
              <w:tabs>
                <w:tab w:val="left" w:pos="3150"/>
              </w:tabs>
              <w:overflowPunct w:val="0"/>
              <w:autoSpaceDE w:val="0"/>
              <w:autoSpaceDN w:val="0"/>
              <w:adjustRightInd w:val="0"/>
              <w:spacing w:after="0" w:line="240" w:lineRule="auto"/>
              <w:jc w:val="both"/>
              <w:rPr>
                <w:b w:val="0"/>
                <w:sz w:val="20"/>
                <w:szCs w:val="20"/>
              </w:rPr>
            </w:pPr>
            <w:r w:rsidRPr="00E320E9">
              <w:rPr>
                <w:b w:val="0"/>
                <w:sz w:val="20"/>
                <w:szCs w:val="20"/>
              </w:rPr>
              <w:t>Integrated Communicable Disease Surveillance linked to HMIS;</w:t>
            </w:r>
          </w:p>
          <w:p w:rsidR="003232C0" w:rsidRPr="00E320E9" w:rsidRDefault="003232C0" w:rsidP="000D25B7">
            <w:pPr>
              <w:widowControl w:val="0"/>
              <w:overflowPunct w:val="0"/>
              <w:autoSpaceDE w:val="0"/>
              <w:autoSpaceDN w:val="0"/>
              <w:adjustRightInd w:val="0"/>
              <w:spacing w:after="0" w:line="240" w:lineRule="auto"/>
              <w:jc w:val="both"/>
              <w:rPr>
                <w:b w:val="0"/>
                <w:bCs/>
                <w:iCs/>
                <w:sz w:val="20"/>
                <w:szCs w:val="20"/>
              </w:rPr>
            </w:pPr>
          </w:p>
          <w:p w:rsidR="003232C0" w:rsidRPr="00E320E9" w:rsidRDefault="003232C0" w:rsidP="000D25B7">
            <w:pPr>
              <w:widowControl w:val="0"/>
              <w:overflowPunct w:val="0"/>
              <w:autoSpaceDE w:val="0"/>
              <w:autoSpaceDN w:val="0"/>
              <w:adjustRightInd w:val="0"/>
              <w:spacing w:after="0" w:line="240" w:lineRule="auto"/>
              <w:jc w:val="both"/>
              <w:rPr>
                <w:b w:val="0"/>
                <w:bCs/>
                <w:iCs/>
                <w:sz w:val="20"/>
                <w:szCs w:val="20"/>
              </w:rPr>
            </w:pPr>
            <w:r w:rsidRPr="00E320E9">
              <w:rPr>
                <w:b w:val="0"/>
                <w:bCs/>
                <w:iCs/>
                <w:sz w:val="20"/>
                <w:szCs w:val="20"/>
              </w:rPr>
              <w:t>Objective 5:</w:t>
            </w:r>
            <w:r w:rsidRPr="00E320E9">
              <w:rPr>
                <w:b w:val="0"/>
                <w:bCs/>
                <w:i/>
                <w:iCs/>
                <w:sz w:val="20"/>
                <w:szCs w:val="20"/>
              </w:rPr>
              <w:t xml:space="preserve"> </w:t>
            </w:r>
            <w:r w:rsidRPr="00E320E9">
              <w:rPr>
                <w:b w:val="0"/>
                <w:bCs/>
                <w:i/>
                <w:iCs/>
                <w:sz w:val="20"/>
                <w:szCs w:val="20"/>
              </w:rPr>
              <w:tab/>
            </w:r>
            <w:r w:rsidRPr="00E320E9">
              <w:rPr>
                <w:b w:val="0"/>
                <w:bCs/>
                <w:iCs/>
                <w:sz w:val="20"/>
                <w:szCs w:val="20"/>
              </w:rPr>
              <w:t>To scale up Advocacy, Communication and Social Mobilization (ACSM) on prevention and treatment of malaria</w:t>
            </w:r>
          </w:p>
          <w:p w:rsidR="003232C0" w:rsidRPr="00E320E9" w:rsidRDefault="003232C0" w:rsidP="000D25B7">
            <w:pPr>
              <w:widowControl w:val="0"/>
              <w:overflowPunct w:val="0"/>
              <w:autoSpaceDE w:val="0"/>
              <w:autoSpaceDN w:val="0"/>
              <w:adjustRightInd w:val="0"/>
              <w:spacing w:after="0" w:line="240" w:lineRule="auto"/>
              <w:ind w:left="1440" w:firstLine="720"/>
              <w:jc w:val="both"/>
              <w:rPr>
                <w:b w:val="0"/>
                <w:bCs/>
                <w:iCs/>
                <w:sz w:val="20"/>
                <w:szCs w:val="20"/>
              </w:rPr>
            </w:pPr>
          </w:p>
          <w:p w:rsidR="003232C0" w:rsidRPr="00E320E9" w:rsidRDefault="003232C0" w:rsidP="000D25B7">
            <w:pPr>
              <w:widowControl w:val="0"/>
              <w:overflowPunct w:val="0"/>
              <w:autoSpaceDE w:val="0"/>
              <w:autoSpaceDN w:val="0"/>
              <w:adjustRightInd w:val="0"/>
              <w:spacing w:after="0" w:line="240" w:lineRule="auto"/>
              <w:jc w:val="both"/>
              <w:rPr>
                <w:b w:val="0"/>
                <w:sz w:val="20"/>
                <w:szCs w:val="20"/>
              </w:rPr>
            </w:pPr>
            <w:r w:rsidRPr="00E320E9">
              <w:rPr>
                <w:b w:val="0"/>
                <w:sz w:val="20"/>
                <w:szCs w:val="20"/>
              </w:rPr>
              <w:t xml:space="preserve">Implementation strategies: </w:t>
            </w:r>
          </w:p>
          <w:p w:rsidR="003232C0" w:rsidRPr="00E320E9" w:rsidRDefault="003232C0" w:rsidP="000D25B7">
            <w:pPr>
              <w:widowControl w:val="0"/>
              <w:overflowPunct w:val="0"/>
              <w:autoSpaceDE w:val="0"/>
              <w:autoSpaceDN w:val="0"/>
              <w:adjustRightInd w:val="0"/>
              <w:spacing w:after="0" w:line="240" w:lineRule="auto"/>
              <w:jc w:val="both"/>
              <w:rPr>
                <w:b w:val="0"/>
                <w:sz w:val="20"/>
                <w:szCs w:val="20"/>
              </w:rPr>
            </w:pPr>
          </w:p>
          <w:p w:rsidR="003232C0" w:rsidRPr="00E320E9" w:rsidRDefault="003232C0" w:rsidP="000D25B7">
            <w:pPr>
              <w:pStyle w:val="Normal1"/>
              <w:jc w:val="both"/>
              <w:rPr>
                <w:rFonts w:ascii="Georgia" w:hAnsi="Georgia" w:cs="Arial"/>
                <w:sz w:val="20"/>
                <w:szCs w:val="20"/>
              </w:rPr>
            </w:pPr>
            <w:r w:rsidRPr="00E320E9">
              <w:rPr>
                <w:rFonts w:ascii="Georgia" w:hAnsi="Georgia" w:cs="Arial"/>
                <w:sz w:val="20"/>
                <w:szCs w:val="20"/>
              </w:rPr>
              <w:t xml:space="preserve">Mass awareness of the population at risk should be continued and intensified through intensive IEC using appropriate materials and tools. Community empowerment is the key to successful programme implementation. For a sustainable impact, a well-planned ACSM is instrumental for ensuring community participation in malaria control. The following elements of ACSM should guide to effective mass awareness campaign: </w:t>
            </w:r>
          </w:p>
          <w:p w:rsidR="000D25B7" w:rsidRPr="00E320E9" w:rsidRDefault="000D25B7" w:rsidP="000D25B7">
            <w:pPr>
              <w:spacing w:after="0" w:line="240" w:lineRule="auto"/>
              <w:rPr>
                <w:lang w:bidi="bn-BD"/>
              </w:rPr>
            </w:pPr>
          </w:p>
          <w:p w:rsidR="003232C0" w:rsidRPr="00E320E9" w:rsidRDefault="003232C0" w:rsidP="00DF55E0">
            <w:pPr>
              <w:pStyle w:val="Normal1"/>
              <w:numPr>
                <w:ilvl w:val="0"/>
                <w:numId w:val="34"/>
              </w:numPr>
              <w:jc w:val="both"/>
              <w:rPr>
                <w:rFonts w:ascii="Georgia" w:hAnsi="Georgia" w:cs="Arial"/>
                <w:sz w:val="20"/>
                <w:szCs w:val="20"/>
              </w:rPr>
            </w:pPr>
            <w:r w:rsidRPr="00E320E9">
              <w:rPr>
                <w:rFonts w:ascii="Georgia" w:hAnsi="Georgia" w:cs="Arial"/>
                <w:sz w:val="20"/>
                <w:szCs w:val="20"/>
              </w:rPr>
              <w:t xml:space="preserve">Development and use of appropriate ACSM materials and tool; </w:t>
            </w:r>
          </w:p>
          <w:p w:rsidR="003232C0" w:rsidRPr="00E320E9" w:rsidRDefault="003232C0" w:rsidP="00DF55E0">
            <w:pPr>
              <w:pStyle w:val="Normal1"/>
              <w:numPr>
                <w:ilvl w:val="0"/>
                <w:numId w:val="34"/>
              </w:numPr>
              <w:jc w:val="both"/>
              <w:rPr>
                <w:rFonts w:ascii="Georgia" w:hAnsi="Georgia" w:cs="Arial"/>
                <w:sz w:val="20"/>
                <w:szCs w:val="20"/>
              </w:rPr>
            </w:pPr>
            <w:r w:rsidRPr="00E320E9">
              <w:rPr>
                <w:rFonts w:ascii="Georgia" w:hAnsi="Georgia" w:cs="Arial"/>
                <w:sz w:val="20"/>
                <w:szCs w:val="20"/>
              </w:rPr>
              <w:t>Using local cultural and ethnic norms and practices for target population;</w:t>
            </w:r>
          </w:p>
          <w:p w:rsidR="003232C0" w:rsidRPr="00E320E9" w:rsidRDefault="003232C0" w:rsidP="00DF55E0">
            <w:pPr>
              <w:pStyle w:val="Normal1"/>
              <w:numPr>
                <w:ilvl w:val="0"/>
                <w:numId w:val="34"/>
              </w:numPr>
              <w:jc w:val="both"/>
              <w:rPr>
                <w:rFonts w:ascii="Georgia" w:hAnsi="Georgia" w:cs="Arial"/>
                <w:sz w:val="20"/>
                <w:szCs w:val="20"/>
              </w:rPr>
            </w:pPr>
            <w:r w:rsidRPr="00E320E9">
              <w:rPr>
                <w:rFonts w:ascii="Georgia" w:hAnsi="Georgia" w:cs="Arial"/>
                <w:sz w:val="20"/>
                <w:szCs w:val="20"/>
              </w:rPr>
              <w:t xml:space="preserve">Coordination between health and related sectors; </w:t>
            </w:r>
          </w:p>
          <w:p w:rsidR="003232C0" w:rsidRPr="00E320E9" w:rsidRDefault="003232C0" w:rsidP="00DF55E0">
            <w:pPr>
              <w:pStyle w:val="Normal1"/>
              <w:numPr>
                <w:ilvl w:val="0"/>
                <w:numId w:val="34"/>
              </w:numPr>
              <w:jc w:val="both"/>
              <w:rPr>
                <w:rFonts w:ascii="Georgia" w:hAnsi="Georgia" w:cs="Arial"/>
                <w:sz w:val="20"/>
                <w:szCs w:val="20"/>
              </w:rPr>
            </w:pPr>
            <w:r w:rsidRPr="00E320E9">
              <w:rPr>
                <w:rFonts w:ascii="Georgia" w:hAnsi="Georgia" w:cs="Arial"/>
                <w:sz w:val="20"/>
                <w:szCs w:val="20"/>
              </w:rPr>
              <w:t>Mult-sectoral approach to remove cultural and ethnic barriers in communications;</w:t>
            </w:r>
          </w:p>
          <w:p w:rsidR="003232C0" w:rsidRPr="00E320E9" w:rsidRDefault="003232C0" w:rsidP="000D25B7">
            <w:pPr>
              <w:spacing w:after="0" w:line="240" w:lineRule="auto"/>
              <w:ind w:left="720"/>
              <w:jc w:val="both"/>
              <w:rPr>
                <w:b w:val="0"/>
                <w:sz w:val="20"/>
                <w:szCs w:val="20"/>
                <w:lang w:bidi="bn-BD"/>
              </w:rPr>
            </w:pPr>
          </w:p>
          <w:p w:rsidR="003232C0" w:rsidRPr="00E320E9" w:rsidRDefault="000D25B7" w:rsidP="000D25B7">
            <w:pPr>
              <w:widowControl w:val="0"/>
              <w:autoSpaceDE w:val="0"/>
              <w:autoSpaceDN w:val="0"/>
              <w:adjustRightInd w:val="0"/>
              <w:spacing w:after="0" w:line="240" w:lineRule="auto"/>
              <w:jc w:val="both"/>
              <w:rPr>
                <w:b w:val="0"/>
                <w:sz w:val="20"/>
                <w:szCs w:val="20"/>
              </w:rPr>
            </w:pPr>
            <w:r w:rsidRPr="00E320E9">
              <w:rPr>
                <w:b w:val="0"/>
                <w:sz w:val="20"/>
                <w:szCs w:val="20"/>
              </w:rPr>
              <w:t xml:space="preserve">A log frame is also </w:t>
            </w:r>
            <w:r w:rsidR="00846795" w:rsidRPr="00E320E9">
              <w:rPr>
                <w:b w:val="0"/>
                <w:sz w:val="20"/>
                <w:szCs w:val="20"/>
              </w:rPr>
              <w:t>an integral section of the NSP 2014-2020 (Annex).</w:t>
            </w:r>
          </w:p>
          <w:p w:rsidR="00846795" w:rsidRPr="00E320E9" w:rsidRDefault="00846795" w:rsidP="000D25B7">
            <w:pPr>
              <w:widowControl w:val="0"/>
              <w:autoSpaceDE w:val="0"/>
              <w:autoSpaceDN w:val="0"/>
              <w:adjustRightInd w:val="0"/>
              <w:spacing w:after="0" w:line="240" w:lineRule="auto"/>
              <w:jc w:val="both"/>
              <w:rPr>
                <w:b w:val="0"/>
                <w:sz w:val="20"/>
                <w:szCs w:val="20"/>
              </w:rPr>
            </w:pPr>
          </w:p>
          <w:p w:rsidR="00846795" w:rsidRPr="00E320E9" w:rsidRDefault="005B03BD" w:rsidP="000D25B7">
            <w:pPr>
              <w:widowControl w:val="0"/>
              <w:autoSpaceDE w:val="0"/>
              <w:autoSpaceDN w:val="0"/>
              <w:adjustRightInd w:val="0"/>
              <w:spacing w:after="0" w:line="240" w:lineRule="auto"/>
              <w:jc w:val="both"/>
              <w:rPr>
                <w:sz w:val="20"/>
                <w:szCs w:val="20"/>
              </w:rPr>
            </w:pPr>
            <w:r w:rsidRPr="00E320E9">
              <w:rPr>
                <w:sz w:val="20"/>
                <w:szCs w:val="20"/>
              </w:rPr>
              <w:t>Achievements so far:</w:t>
            </w:r>
          </w:p>
          <w:p w:rsidR="003232C0" w:rsidRPr="00E320E9" w:rsidRDefault="003232C0" w:rsidP="00C53FDD">
            <w:pPr>
              <w:widowControl w:val="0"/>
              <w:autoSpaceDE w:val="0"/>
              <w:autoSpaceDN w:val="0"/>
              <w:adjustRightInd w:val="0"/>
              <w:spacing w:after="0" w:line="240" w:lineRule="auto"/>
              <w:jc w:val="both"/>
              <w:rPr>
                <w:b w:val="0"/>
                <w:sz w:val="20"/>
                <w:szCs w:val="20"/>
              </w:rPr>
            </w:pPr>
          </w:p>
          <w:p w:rsidR="00CB0F57" w:rsidRPr="00E320E9" w:rsidRDefault="00CB0F57" w:rsidP="00CB0F57">
            <w:pPr>
              <w:spacing w:after="0" w:line="240" w:lineRule="auto"/>
              <w:jc w:val="both"/>
              <w:rPr>
                <w:b w:val="0"/>
                <w:bCs/>
                <w:sz w:val="20"/>
                <w:szCs w:val="20"/>
              </w:rPr>
            </w:pPr>
            <w:r w:rsidRPr="00E320E9">
              <w:rPr>
                <w:b w:val="0"/>
                <w:bCs/>
                <w:sz w:val="20"/>
                <w:szCs w:val="20"/>
              </w:rPr>
              <w:t>Achievements towards the Goal of Malaria Control Programme:</w:t>
            </w:r>
          </w:p>
          <w:p w:rsidR="00CB0F57" w:rsidRPr="00E320E9" w:rsidRDefault="00CB0F57" w:rsidP="00CB0F57">
            <w:pPr>
              <w:spacing w:after="0" w:line="240" w:lineRule="auto"/>
              <w:jc w:val="both"/>
              <w:rPr>
                <w:b w:val="0"/>
                <w:bCs/>
                <w:sz w:val="20"/>
                <w:szCs w:val="20"/>
              </w:rPr>
            </w:pPr>
          </w:p>
          <w:p w:rsidR="00CB0F57" w:rsidRPr="00E320E9" w:rsidRDefault="00CB0F57" w:rsidP="00CB0F57">
            <w:pPr>
              <w:spacing w:after="0" w:line="240" w:lineRule="auto"/>
              <w:jc w:val="both"/>
              <w:rPr>
                <w:b w:val="0"/>
                <w:bCs/>
                <w:sz w:val="20"/>
                <w:szCs w:val="20"/>
              </w:rPr>
            </w:pPr>
            <w:r w:rsidRPr="00E320E9">
              <w:rPr>
                <w:b w:val="0"/>
                <w:bCs/>
                <w:noProof/>
                <w:sz w:val="20"/>
                <w:szCs w:val="20"/>
              </w:rPr>
              <w:lastRenderedPageBreak/>
              <w:drawing>
                <wp:inline distT="0" distB="0" distL="0" distR="0">
                  <wp:extent cx="5686425" cy="3200400"/>
                  <wp:effectExtent l="0" t="0" r="0" b="0"/>
                  <wp:docPr id="1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B0F57" w:rsidRPr="00E320E9" w:rsidRDefault="00CB0F57" w:rsidP="00CB0F57">
            <w:pPr>
              <w:spacing w:after="0" w:line="240" w:lineRule="auto"/>
              <w:jc w:val="both"/>
              <w:rPr>
                <w:b w:val="0"/>
                <w:bCs/>
                <w:sz w:val="20"/>
                <w:szCs w:val="20"/>
              </w:rPr>
            </w:pPr>
            <w:r w:rsidRPr="00E320E9">
              <w:rPr>
                <w:b w:val="0"/>
                <w:bCs/>
                <w:sz w:val="20"/>
                <w:szCs w:val="20"/>
              </w:rPr>
              <w:t xml:space="preserve">                 Figure 10: Achievement (number of deaths) by the target year 2015</w:t>
            </w:r>
          </w:p>
          <w:p w:rsidR="00CB0F57" w:rsidRPr="00E320E9" w:rsidRDefault="00CB0F57" w:rsidP="00CB0F57">
            <w:pPr>
              <w:spacing w:after="0" w:line="240" w:lineRule="auto"/>
              <w:jc w:val="both"/>
              <w:rPr>
                <w:b w:val="0"/>
                <w:bCs/>
                <w:sz w:val="20"/>
                <w:szCs w:val="20"/>
              </w:rPr>
            </w:pPr>
          </w:p>
          <w:p w:rsidR="00CB0F57" w:rsidRPr="00E320E9" w:rsidRDefault="00CB0F57" w:rsidP="00CB0F57">
            <w:pPr>
              <w:spacing w:after="0" w:line="240" w:lineRule="auto"/>
              <w:jc w:val="both"/>
              <w:rPr>
                <w:b w:val="0"/>
                <w:bCs/>
                <w:sz w:val="20"/>
                <w:szCs w:val="20"/>
              </w:rPr>
            </w:pPr>
          </w:p>
          <w:p w:rsidR="00CB0F57" w:rsidRPr="00E320E9" w:rsidRDefault="00CB0F57" w:rsidP="00CB0F57">
            <w:pPr>
              <w:spacing w:after="0" w:line="240" w:lineRule="auto"/>
              <w:jc w:val="both"/>
              <w:rPr>
                <w:b w:val="0"/>
                <w:bCs/>
                <w:sz w:val="20"/>
                <w:szCs w:val="20"/>
              </w:rPr>
            </w:pPr>
          </w:p>
          <w:p w:rsidR="00CB0F57" w:rsidRPr="00E320E9" w:rsidRDefault="00CB0F57" w:rsidP="00CB0F57">
            <w:pPr>
              <w:spacing w:after="0" w:line="240" w:lineRule="auto"/>
              <w:jc w:val="both"/>
              <w:rPr>
                <w:b w:val="0"/>
                <w:bCs/>
                <w:sz w:val="20"/>
                <w:szCs w:val="20"/>
              </w:rPr>
            </w:pPr>
          </w:p>
          <w:p w:rsidR="00CB0F57" w:rsidRPr="00E320E9" w:rsidRDefault="00CB0F57" w:rsidP="00CB0F57">
            <w:pPr>
              <w:spacing w:after="0" w:line="240" w:lineRule="auto"/>
              <w:jc w:val="both"/>
              <w:rPr>
                <w:b w:val="0"/>
                <w:bCs/>
                <w:sz w:val="20"/>
                <w:szCs w:val="20"/>
              </w:rPr>
            </w:pPr>
            <w:r w:rsidRPr="00E320E9">
              <w:rPr>
                <w:b w:val="0"/>
                <w:bCs/>
                <w:noProof/>
                <w:sz w:val="20"/>
                <w:szCs w:val="20"/>
              </w:rPr>
              <w:drawing>
                <wp:inline distT="0" distB="0" distL="0" distR="0">
                  <wp:extent cx="5940006" cy="3278037"/>
                  <wp:effectExtent l="0" t="0" r="0" b="0"/>
                  <wp:docPr id="1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B0F57" w:rsidRPr="00E320E9" w:rsidRDefault="00CB0F57" w:rsidP="00CB0F57">
            <w:pPr>
              <w:spacing w:after="0" w:line="240" w:lineRule="auto"/>
              <w:jc w:val="both"/>
              <w:rPr>
                <w:b w:val="0"/>
                <w:bCs/>
                <w:sz w:val="20"/>
                <w:szCs w:val="20"/>
              </w:rPr>
            </w:pPr>
          </w:p>
          <w:p w:rsidR="00CB0F57" w:rsidRPr="00E320E9" w:rsidRDefault="00CB0F57" w:rsidP="00CB0F57">
            <w:pPr>
              <w:spacing w:after="0" w:line="240" w:lineRule="auto"/>
              <w:jc w:val="both"/>
              <w:rPr>
                <w:b w:val="0"/>
                <w:sz w:val="20"/>
                <w:szCs w:val="20"/>
              </w:rPr>
            </w:pPr>
            <w:r w:rsidRPr="00E320E9">
              <w:rPr>
                <w:b w:val="0"/>
                <w:bCs/>
                <w:sz w:val="20"/>
                <w:szCs w:val="20"/>
              </w:rPr>
              <w:t xml:space="preserve">               Figure 11: Achievement (number of cases) by the target year 2015</w:t>
            </w:r>
          </w:p>
          <w:p w:rsidR="00CB0F57" w:rsidRPr="00E320E9" w:rsidRDefault="00CB0F57" w:rsidP="00CB0F57">
            <w:pPr>
              <w:spacing w:after="0" w:line="240" w:lineRule="auto"/>
              <w:jc w:val="both"/>
              <w:rPr>
                <w:b w:val="0"/>
                <w:sz w:val="20"/>
                <w:szCs w:val="20"/>
              </w:rPr>
            </w:pPr>
          </w:p>
          <w:p w:rsidR="005B03BD" w:rsidRPr="00E320E9" w:rsidRDefault="005B03BD" w:rsidP="00C53FDD">
            <w:pPr>
              <w:spacing w:after="0" w:line="240" w:lineRule="auto"/>
              <w:jc w:val="both"/>
              <w:rPr>
                <w:b w:val="0"/>
                <w:sz w:val="20"/>
                <w:szCs w:val="20"/>
              </w:rPr>
            </w:pPr>
            <w:r w:rsidRPr="00E320E9">
              <w:rPr>
                <w:b w:val="0"/>
                <w:sz w:val="20"/>
                <w:szCs w:val="20"/>
              </w:rPr>
              <w:t xml:space="preserve">The Programme objectives, indicators with baseline, targets and achievements during the period from </w:t>
            </w:r>
            <w:r w:rsidRPr="00E320E9">
              <w:rPr>
                <w:b w:val="0"/>
                <w:sz w:val="20"/>
                <w:szCs w:val="20"/>
                <w:highlight w:val="yellow"/>
              </w:rPr>
              <w:t>July 2012 to June 2013</w:t>
            </w:r>
            <w:r w:rsidRPr="00E320E9">
              <w:rPr>
                <w:b w:val="0"/>
                <w:sz w:val="20"/>
                <w:szCs w:val="20"/>
              </w:rPr>
              <w:t xml:space="preserve"> are given in the table below:</w:t>
            </w:r>
          </w:p>
          <w:p w:rsidR="005B03BD" w:rsidRPr="00E320E9" w:rsidRDefault="005B03BD" w:rsidP="00C53FDD">
            <w:pPr>
              <w:spacing w:after="0" w:line="240" w:lineRule="auto"/>
              <w:jc w:val="both"/>
              <w:rPr>
                <w:b w:val="0"/>
                <w:sz w:val="20"/>
                <w:szCs w:val="20"/>
              </w:rPr>
            </w:pPr>
          </w:p>
          <w:p w:rsidR="005B03BD" w:rsidRPr="00E320E9" w:rsidRDefault="005B03BD" w:rsidP="00C53FDD">
            <w:pPr>
              <w:spacing w:after="0" w:line="240" w:lineRule="auto"/>
              <w:jc w:val="both"/>
              <w:rPr>
                <w:b w:val="0"/>
                <w:sz w:val="20"/>
                <w:szCs w:val="20"/>
              </w:rPr>
            </w:pPr>
            <w:r w:rsidRPr="00E320E9">
              <w:rPr>
                <w:b w:val="0"/>
                <w:bCs/>
                <w:sz w:val="20"/>
                <w:szCs w:val="20"/>
              </w:rPr>
              <w:t xml:space="preserve">         Table 10: Programme achievement (objective-wise) (July 2012-June 2013)</w:t>
            </w:r>
          </w:p>
          <w:tbl>
            <w:tblPr>
              <w:tblW w:w="87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07"/>
              <w:gridCol w:w="1620"/>
              <w:gridCol w:w="1080"/>
              <w:gridCol w:w="90"/>
              <w:gridCol w:w="1710"/>
            </w:tblGrid>
            <w:tr w:rsidR="005B03BD" w:rsidRPr="00E320E9" w:rsidTr="00CB0F57">
              <w:trPr>
                <w:trHeight w:val="311"/>
              </w:trPr>
              <w:tc>
                <w:tcPr>
                  <w:tcW w:w="4207" w:type="dxa"/>
                  <w:vMerge w:val="restart"/>
                  <w:vAlign w:val="center"/>
                </w:tcPr>
                <w:p w:rsidR="005B03BD" w:rsidRPr="00E320E9" w:rsidRDefault="005B03BD" w:rsidP="00C53FDD">
                  <w:pPr>
                    <w:spacing w:after="0" w:line="240" w:lineRule="auto"/>
                    <w:jc w:val="both"/>
                    <w:rPr>
                      <w:b w:val="0"/>
                      <w:sz w:val="20"/>
                      <w:szCs w:val="20"/>
                    </w:rPr>
                  </w:pPr>
                  <w:r w:rsidRPr="00E320E9">
                    <w:rPr>
                      <w:b w:val="0"/>
                      <w:sz w:val="20"/>
                      <w:szCs w:val="20"/>
                    </w:rPr>
                    <w:t>Indicator</w:t>
                  </w:r>
                </w:p>
              </w:tc>
              <w:tc>
                <w:tcPr>
                  <w:tcW w:w="1620" w:type="dxa"/>
                  <w:vMerge w:val="restart"/>
                  <w:vAlign w:val="center"/>
                </w:tcPr>
                <w:p w:rsidR="005B03BD" w:rsidRPr="00E320E9" w:rsidRDefault="005B03BD" w:rsidP="00C53FDD">
                  <w:pPr>
                    <w:spacing w:after="0" w:line="240" w:lineRule="auto"/>
                    <w:jc w:val="both"/>
                    <w:rPr>
                      <w:b w:val="0"/>
                      <w:sz w:val="20"/>
                      <w:szCs w:val="20"/>
                    </w:rPr>
                  </w:pPr>
                  <w:r w:rsidRPr="00E320E9">
                    <w:rPr>
                      <w:b w:val="0"/>
                      <w:sz w:val="20"/>
                      <w:szCs w:val="20"/>
                    </w:rPr>
                    <w:t>Baseline</w:t>
                  </w:r>
                </w:p>
                <w:p w:rsidR="005B03BD" w:rsidRPr="00E320E9" w:rsidRDefault="005B03BD" w:rsidP="00C53FDD">
                  <w:pPr>
                    <w:spacing w:after="0" w:line="240" w:lineRule="auto"/>
                    <w:jc w:val="both"/>
                    <w:rPr>
                      <w:b w:val="0"/>
                      <w:sz w:val="20"/>
                      <w:szCs w:val="20"/>
                    </w:rPr>
                  </w:pPr>
                  <w:r w:rsidRPr="00E320E9">
                    <w:rPr>
                      <w:b w:val="0"/>
                      <w:sz w:val="20"/>
                      <w:szCs w:val="20"/>
                    </w:rPr>
                    <w:t>(Year 2011)</w:t>
                  </w:r>
                </w:p>
              </w:tc>
              <w:tc>
                <w:tcPr>
                  <w:tcW w:w="2880" w:type="dxa"/>
                  <w:gridSpan w:val="3"/>
                  <w:vAlign w:val="center"/>
                </w:tcPr>
                <w:p w:rsidR="005B03BD" w:rsidRPr="00E320E9" w:rsidRDefault="005B03BD" w:rsidP="00C53FDD">
                  <w:pPr>
                    <w:spacing w:after="0" w:line="240" w:lineRule="auto"/>
                    <w:jc w:val="both"/>
                    <w:rPr>
                      <w:b w:val="0"/>
                      <w:sz w:val="20"/>
                      <w:szCs w:val="20"/>
                    </w:rPr>
                  </w:pPr>
                  <w:r w:rsidRPr="00E320E9">
                    <w:rPr>
                      <w:b w:val="0"/>
                      <w:sz w:val="20"/>
                      <w:szCs w:val="20"/>
                    </w:rPr>
                    <w:t>July 2012 – June 2013</w:t>
                  </w:r>
                </w:p>
              </w:tc>
            </w:tr>
            <w:tr w:rsidR="005B03BD" w:rsidRPr="00E320E9" w:rsidTr="00CB0F57">
              <w:trPr>
                <w:trHeight w:val="414"/>
              </w:trPr>
              <w:tc>
                <w:tcPr>
                  <w:tcW w:w="4207" w:type="dxa"/>
                  <w:vMerge/>
                  <w:tcBorders>
                    <w:bottom w:val="single" w:sz="4" w:space="0" w:color="auto"/>
                  </w:tcBorders>
                  <w:vAlign w:val="center"/>
                </w:tcPr>
                <w:p w:rsidR="005B03BD" w:rsidRPr="00E320E9" w:rsidRDefault="005B03BD" w:rsidP="00C53FDD">
                  <w:pPr>
                    <w:keepNext/>
                    <w:spacing w:after="0" w:line="240" w:lineRule="auto"/>
                    <w:jc w:val="both"/>
                    <w:outlineLvl w:val="0"/>
                    <w:rPr>
                      <w:b w:val="0"/>
                      <w:sz w:val="20"/>
                      <w:szCs w:val="20"/>
                    </w:rPr>
                  </w:pPr>
                </w:p>
              </w:tc>
              <w:tc>
                <w:tcPr>
                  <w:tcW w:w="1620" w:type="dxa"/>
                  <w:vMerge/>
                  <w:tcBorders>
                    <w:bottom w:val="single" w:sz="4" w:space="0" w:color="auto"/>
                  </w:tcBorders>
                  <w:vAlign w:val="center"/>
                </w:tcPr>
                <w:p w:rsidR="005B03BD" w:rsidRPr="00E320E9" w:rsidRDefault="005B03BD" w:rsidP="00C53FDD">
                  <w:pPr>
                    <w:keepNext/>
                    <w:spacing w:after="0" w:line="240" w:lineRule="auto"/>
                    <w:jc w:val="both"/>
                    <w:outlineLvl w:val="0"/>
                    <w:rPr>
                      <w:b w:val="0"/>
                      <w:sz w:val="20"/>
                      <w:szCs w:val="20"/>
                    </w:rPr>
                  </w:pPr>
                </w:p>
              </w:tc>
              <w:tc>
                <w:tcPr>
                  <w:tcW w:w="1080" w:type="dxa"/>
                  <w:tcBorders>
                    <w:bottom w:val="single" w:sz="4" w:space="0" w:color="auto"/>
                  </w:tcBorders>
                  <w:vAlign w:val="center"/>
                </w:tcPr>
                <w:p w:rsidR="005B03BD" w:rsidRPr="00E320E9" w:rsidRDefault="005B03BD" w:rsidP="00C53FDD">
                  <w:pPr>
                    <w:spacing w:after="0" w:line="240" w:lineRule="auto"/>
                    <w:jc w:val="both"/>
                    <w:rPr>
                      <w:b w:val="0"/>
                      <w:sz w:val="20"/>
                      <w:szCs w:val="20"/>
                    </w:rPr>
                  </w:pPr>
                  <w:r w:rsidRPr="00E320E9">
                    <w:rPr>
                      <w:b w:val="0"/>
                      <w:sz w:val="20"/>
                      <w:szCs w:val="20"/>
                    </w:rPr>
                    <w:t>Target</w:t>
                  </w:r>
                </w:p>
              </w:tc>
              <w:tc>
                <w:tcPr>
                  <w:tcW w:w="1800" w:type="dxa"/>
                  <w:gridSpan w:val="2"/>
                  <w:tcBorders>
                    <w:bottom w:val="single" w:sz="4" w:space="0" w:color="auto"/>
                  </w:tcBorders>
                  <w:vAlign w:val="center"/>
                </w:tcPr>
                <w:p w:rsidR="005B03BD" w:rsidRPr="00E320E9" w:rsidRDefault="005B03BD" w:rsidP="00C53FDD">
                  <w:pPr>
                    <w:spacing w:after="0" w:line="240" w:lineRule="auto"/>
                    <w:jc w:val="both"/>
                    <w:rPr>
                      <w:b w:val="0"/>
                      <w:sz w:val="20"/>
                      <w:szCs w:val="20"/>
                    </w:rPr>
                  </w:pPr>
                  <w:r w:rsidRPr="00E320E9">
                    <w:rPr>
                      <w:b w:val="0"/>
                      <w:sz w:val="20"/>
                      <w:szCs w:val="20"/>
                    </w:rPr>
                    <w:t>Achievements</w:t>
                  </w:r>
                </w:p>
              </w:tc>
            </w:tr>
            <w:tr w:rsidR="005B03BD" w:rsidRPr="00E320E9" w:rsidTr="00CB0F57">
              <w:trPr>
                <w:trHeight w:val="576"/>
              </w:trPr>
              <w:tc>
                <w:tcPr>
                  <w:tcW w:w="8707" w:type="dxa"/>
                  <w:gridSpan w:val="5"/>
                  <w:shd w:val="clear" w:color="auto" w:fill="F2F2F2" w:themeFill="background1" w:themeFillShade="F2"/>
                </w:tcPr>
                <w:p w:rsidR="005B03BD" w:rsidRPr="00E320E9" w:rsidRDefault="005B03BD" w:rsidP="00C53FDD">
                  <w:pPr>
                    <w:spacing w:after="0" w:line="240" w:lineRule="auto"/>
                    <w:jc w:val="both"/>
                    <w:rPr>
                      <w:b w:val="0"/>
                      <w:bCs/>
                      <w:sz w:val="20"/>
                      <w:szCs w:val="20"/>
                    </w:rPr>
                  </w:pPr>
                  <w:r w:rsidRPr="00E320E9">
                    <w:rPr>
                      <w:b w:val="0"/>
                      <w:sz w:val="20"/>
                      <w:szCs w:val="20"/>
                    </w:rPr>
                    <w:t>Objective 1:  To expand use of LLIN, 2 nets per household, to achieve 100% coverage in 3 high malaria endemic districts and maintain 80% coverage with ITN/LLIN in the remaining districts</w:t>
                  </w:r>
                </w:p>
              </w:tc>
            </w:tr>
            <w:tr w:rsidR="005B03BD" w:rsidRPr="00E320E9" w:rsidTr="00CB0F57">
              <w:trPr>
                <w:trHeight w:val="814"/>
              </w:trPr>
              <w:tc>
                <w:tcPr>
                  <w:tcW w:w="4207" w:type="dxa"/>
                  <w:vAlign w:val="center"/>
                </w:tcPr>
                <w:p w:rsidR="005B03BD" w:rsidRPr="00E320E9" w:rsidRDefault="005B03BD" w:rsidP="00C53FDD">
                  <w:pPr>
                    <w:spacing w:after="0" w:line="240" w:lineRule="auto"/>
                    <w:jc w:val="both"/>
                    <w:rPr>
                      <w:b w:val="0"/>
                      <w:sz w:val="20"/>
                      <w:szCs w:val="20"/>
                    </w:rPr>
                  </w:pPr>
                  <w:r w:rsidRPr="00E320E9">
                    <w:rPr>
                      <w:b w:val="0"/>
                      <w:sz w:val="20"/>
                      <w:szCs w:val="20"/>
                    </w:rPr>
                    <w:lastRenderedPageBreak/>
                    <w:t>Number of people reached through BCC orientation meetings on malaria prevention</w:t>
                  </w:r>
                </w:p>
              </w:tc>
              <w:tc>
                <w:tcPr>
                  <w:tcW w:w="1620" w:type="dxa"/>
                  <w:vAlign w:val="center"/>
                </w:tcPr>
                <w:p w:rsidR="005B03BD" w:rsidRPr="00E320E9" w:rsidRDefault="005B03BD" w:rsidP="00C53FDD">
                  <w:pPr>
                    <w:spacing w:after="0" w:line="240" w:lineRule="auto"/>
                    <w:jc w:val="both"/>
                    <w:rPr>
                      <w:b w:val="0"/>
                      <w:sz w:val="20"/>
                      <w:szCs w:val="20"/>
                    </w:rPr>
                  </w:pPr>
                  <w:r w:rsidRPr="00E320E9">
                    <w:rPr>
                      <w:b w:val="0"/>
                      <w:sz w:val="20"/>
                      <w:szCs w:val="20"/>
                    </w:rPr>
                    <w:t xml:space="preserve">      12,803</w:t>
                  </w:r>
                </w:p>
              </w:tc>
              <w:tc>
                <w:tcPr>
                  <w:tcW w:w="1170" w:type="dxa"/>
                  <w:gridSpan w:val="2"/>
                  <w:vAlign w:val="center"/>
                </w:tcPr>
                <w:p w:rsidR="005B03BD" w:rsidRPr="00E320E9" w:rsidRDefault="005B03BD" w:rsidP="00C53FDD">
                  <w:pPr>
                    <w:spacing w:after="0" w:line="240" w:lineRule="auto"/>
                    <w:jc w:val="both"/>
                    <w:rPr>
                      <w:b w:val="0"/>
                      <w:sz w:val="20"/>
                      <w:szCs w:val="20"/>
                    </w:rPr>
                  </w:pPr>
                  <w:r w:rsidRPr="00E320E9">
                    <w:rPr>
                      <w:b w:val="0"/>
                      <w:sz w:val="20"/>
                      <w:szCs w:val="20"/>
                    </w:rPr>
                    <w:t>14,200</w:t>
                  </w:r>
                </w:p>
              </w:tc>
              <w:tc>
                <w:tcPr>
                  <w:tcW w:w="1710" w:type="dxa"/>
                  <w:vAlign w:val="center"/>
                </w:tcPr>
                <w:p w:rsidR="005B03BD" w:rsidRPr="00E320E9" w:rsidRDefault="005B03BD" w:rsidP="00C53FDD">
                  <w:pPr>
                    <w:keepNext/>
                    <w:spacing w:after="0" w:line="240" w:lineRule="auto"/>
                    <w:jc w:val="both"/>
                    <w:outlineLvl w:val="0"/>
                    <w:rPr>
                      <w:b w:val="0"/>
                      <w:sz w:val="20"/>
                      <w:szCs w:val="20"/>
                    </w:rPr>
                  </w:pPr>
                </w:p>
                <w:p w:rsidR="005B03BD" w:rsidRPr="00E320E9" w:rsidRDefault="005B03BD" w:rsidP="00C53FDD">
                  <w:pPr>
                    <w:spacing w:after="0" w:line="240" w:lineRule="auto"/>
                    <w:jc w:val="both"/>
                    <w:rPr>
                      <w:b w:val="0"/>
                      <w:sz w:val="20"/>
                      <w:szCs w:val="20"/>
                    </w:rPr>
                  </w:pPr>
                  <w:r w:rsidRPr="00E320E9">
                    <w:rPr>
                      <w:b w:val="0"/>
                      <w:sz w:val="20"/>
                      <w:szCs w:val="20"/>
                    </w:rPr>
                    <w:t>15,148</w:t>
                  </w:r>
                </w:p>
                <w:p w:rsidR="005B03BD" w:rsidRPr="00E320E9" w:rsidRDefault="005B03BD" w:rsidP="00C53FDD">
                  <w:pPr>
                    <w:keepNext/>
                    <w:spacing w:after="0" w:line="240" w:lineRule="auto"/>
                    <w:ind w:firstLineChars="100" w:firstLine="200"/>
                    <w:jc w:val="both"/>
                    <w:outlineLvl w:val="0"/>
                    <w:rPr>
                      <w:b w:val="0"/>
                      <w:sz w:val="20"/>
                      <w:szCs w:val="20"/>
                    </w:rPr>
                  </w:pPr>
                </w:p>
              </w:tc>
            </w:tr>
            <w:tr w:rsidR="005B03BD" w:rsidRPr="00E320E9" w:rsidTr="00CB0F57">
              <w:trPr>
                <w:trHeight w:val="349"/>
              </w:trPr>
              <w:tc>
                <w:tcPr>
                  <w:tcW w:w="8707" w:type="dxa"/>
                  <w:gridSpan w:val="5"/>
                  <w:shd w:val="clear" w:color="auto" w:fill="F2F2F2" w:themeFill="background1" w:themeFillShade="F2"/>
                </w:tcPr>
                <w:p w:rsidR="005B03BD" w:rsidRPr="00E320E9" w:rsidRDefault="005B03BD" w:rsidP="00C53FDD">
                  <w:pPr>
                    <w:widowControl w:val="0"/>
                    <w:tabs>
                      <w:tab w:val="left" w:pos="720"/>
                    </w:tabs>
                    <w:spacing w:after="0" w:line="240" w:lineRule="auto"/>
                    <w:jc w:val="both"/>
                    <w:rPr>
                      <w:b w:val="0"/>
                      <w:sz w:val="20"/>
                      <w:szCs w:val="20"/>
                    </w:rPr>
                  </w:pPr>
                  <w:r w:rsidRPr="00E320E9">
                    <w:rPr>
                      <w:b w:val="0"/>
                      <w:sz w:val="20"/>
                      <w:szCs w:val="20"/>
                    </w:rPr>
                    <w:t>Objective 2:  To expand and improve quality diagnosis and treatment to 90% of malaria cases</w:t>
                  </w:r>
                </w:p>
              </w:tc>
            </w:tr>
            <w:tr w:rsidR="005B03BD" w:rsidRPr="00E320E9" w:rsidTr="00CB0F57">
              <w:trPr>
                <w:trHeight w:val="242"/>
              </w:trPr>
              <w:tc>
                <w:tcPr>
                  <w:tcW w:w="4207" w:type="dxa"/>
                  <w:vAlign w:val="center"/>
                </w:tcPr>
                <w:p w:rsidR="005B03BD" w:rsidRPr="00E320E9" w:rsidRDefault="005B03BD" w:rsidP="00C53FDD">
                  <w:pPr>
                    <w:spacing w:after="0" w:line="240" w:lineRule="auto"/>
                    <w:jc w:val="both"/>
                    <w:rPr>
                      <w:b w:val="0"/>
                      <w:sz w:val="20"/>
                      <w:szCs w:val="20"/>
                    </w:rPr>
                  </w:pPr>
                  <w:r w:rsidRPr="00E320E9">
                    <w:rPr>
                      <w:b w:val="0"/>
                      <w:sz w:val="20"/>
                      <w:szCs w:val="20"/>
                    </w:rPr>
                    <w:t>Number of  laboratory technicians trained in malaria microscopy</w:t>
                  </w:r>
                </w:p>
              </w:tc>
              <w:tc>
                <w:tcPr>
                  <w:tcW w:w="1620" w:type="dxa"/>
                  <w:vAlign w:val="center"/>
                </w:tcPr>
                <w:p w:rsidR="005B03BD" w:rsidRPr="00E320E9" w:rsidRDefault="005B03BD" w:rsidP="00C53FDD">
                  <w:pPr>
                    <w:spacing w:after="0" w:line="240" w:lineRule="auto"/>
                    <w:jc w:val="both"/>
                    <w:rPr>
                      <w:b w:val="0"/>
                      <w:sz w:val="20"/>
                      <w:szCs w:val="20"/>
                    </w:rPr>
                  </w:pPr>
                  <w:r w:rsidRPr="00E320E9">
                    <w:rPr>
                      <w:b w:val="0"/>
                      <w:sz w:val="20"/>
                      <w:szCs w:val="20"/>
                    </w:rPr>
                    <w:t>10</w:t>
                  </w:r>
                </w:p>
              </w:tc>
              <w:tc>
                <w:tcPr>
                  <w:tcW w:w="1170" w:type="dxa"/>
                  <w:gridSpan w:val="2"/>
                  <w:vAlign w:val="center"/>
                </w:tcPr>
                <w:p w:rsidR="005B03BD" w:rsidRPr="00E320E9" w:rsidRDefault="005B03BD" w:rsidP="00C53FDD">
                  <w:pPr>
                    <w:spacing w:after="0" w:line="240" w:lineRule="auto"/>
                    <w:jc w:val="both"/>
                    <w:rPr>
                      <w:b w:val="0"/>
                      <w:sz w:val="20"/>
                      <w:szCs w:val="20"/>
                    </w:rPr>
                  </w:pPr>
                  <w:r w:rsidRPr="00E320E9">
                    <w:rPr>
                      <w:b w:val="0"/>
                      <w:sz w:val="20"/>
                      <w:szCs w:val="20"/>
                    </w:rPr>
                    <w:t>20</w:t>
                  </w:r>
                </w:p>
              </w:tc>
              <w:tc>
                <w:tcPr>
                  <w:tcW w:w="1710" w:type="dxa"/>
                  <w:vAlign w:val="center"/>
                </w:tcPr>
                <w:p w:rsidR="005B03BD" w:rsidRPr="00E320E9" w:rsidRDefault="005B03BD" w:rsidP="00C53FDD">
                  <w:pPr>
                    <w:spacing w:after="0" w:line="240" w:lineRule="auto"/>
                    <w:jc w:val="both"/>
                    <w:rPr>
                      <w:b w:val="0"/>
                      <w:sz w:val="20"/>
                      <w:szCs w:val="20"/>
                    </w:rPr>
                  </w:pPr>
                  <w:r w:rsidRPr="00E320E9">
                    <w:rPr>
                      <w:b w:val="0"/>
                      <w:sz w:val="20"/>
                      <w:szCs w:val="20"/>
                    </w:rPr>
                    <w:t>20</w:t>
                  </w:r>
                </w:p>
              </w:tc>
            </w:tr>
            <w:tr w:rsidR="005B03BD" w:rsidRPr="00E320E9" w:rsidTr="00CB0F57">
              <w:trPr>
                <w:trHeight w:val="207"/>
              </w:trPr>
              <w:tc>
                <w:tcPr>
                  <w:tcW w:w="4207" w:type="dxa"/>
                  <w:vAlign w:val="center"/>
                </w:tcPr>
                <w:p w:rsidR="005B03BD" w:rsidRPr="00E320E9" w:rsidRDefault="005B03BD" w:rsidP="00C53FDD">
                  <w:pPr>
                    <w:spacing w:after="0" w:line="240" w:lineRule="auto"/>
                    <w:jc w:val="both"/>
                    <w:rPr>
                      <w:b w:val="0"/>
                      <w:sz w:val="20"/>
                      <w:szCs w:val="20"/>
                    </w:rPr>
                  </w:pPr>
                  <w:r w:rsidRPr="00E320E9">
                    <w:rPr>
                      <w:b w:val="0"/>
                      <w:sz w:val="20"/>
                      <w:szCs w:val="20"/>
                    </w:rPr>
                    <w:t>Total number of fever cases examined by microscopy and RDT (in the 3 highest Malaria transmission districts)</w:t>
                  </w:r>
                </w:p>
              </w:tc>
              <w:tc>
                <w:tcPr>
                  <w:tcW w:w="1620" w:type="dxa"/>
                  <w:vAlign w:val="center"/>
                </w:tcPr>
                <w:p w:rsidR="005B03BD" w:rsidRPr="00E320E9" w:rsidRDefault="005B03BD" w:rsidP="00C53FDD">
                  <w:pPr>
                    <w:spacing w:after="0" w:line="240" w:lineRule="auto"/>
                    <w:jc w:val="both"/>
                    <w:rPr>
                      <w:b w:val="0"/>
                      <w:sz w:val="20"/>
                      <w:szCs w:val="20"/>
                    </w:rPr>
                  </w:pPr>
                  <w:r w:rsidRPr="00E320E9">
                    <w:rPr>
                      <w:b w:val="0"/>
                      <w:sz w:val="20"/>
                      <w:szCs w:val="20"/>
                    </w:rPr>
                    <w:t>246,950</w:t>
                  </w:r>
                </w:p>
              </w:tc>
              <w:tc>
                <w:tcPr>
                  <w:tcW w:w="1170" w:type="dxa"/>
                  <w:gridSpan w:val="2"/>
                  <w:vAlign w:val="center"/>
                </w:tcPr>
                <w:p w:rsidR="005B03BD" w:rsidRPr="00E320E9" w:rsidRDefault="005B03BD" w:rsidP="00C53FDD">
                  <w:pPr>
                    <w:keepNext/>
                    <w:spacing w:after="0" w:line="240" w:lineRule="auto"/>
                    <w:jc w:val="both"/>
                    <w:outlineLvl w:val="0"/>
                    <w:rPr>
                      <w:b w:val="0"/>
                      <w:sz w:val="20"/>
                      <w:szCs w:val="20"/>
                    </w:rPr>
                  </w:pPr>
                </w:p>
                <w:p w:rsidR="005B03BD" w:rsidRPr="00E320E9" w:rsidRDefault="005B03BD" w:rsidP="00C53FDD">
                  <w:pPr>
                    <w:spacing w:after="0" w:line="240" w:lineRule="auto"/>
                    <w:jc w:val="both"/>
                    <w:rPr>
                      <w:b w:val="0"/>
                      <w:sz w:val="20"/>
                      <w:szCs w:val="20"/>
                    </w:rPr>
                  </w:pPr>
                  <w:r w:rsidRPr="00E320E9">
                    <w:rPr>
                      <w:b w:val="0"/>
                      <w:sz w:val="20"/>
                      <w:szCs w:val="20"/>
                    </w:rPr>
                    <w:t>253,443</w:t>
                  </w:r>
                </w:p>
              </w:tc>
              <w:tc>
                <w:tcPr>
                  <w:tcW w:w="1710" w:type="dxa"/>
                  <w:vAlign w:val="center"/>
                </w:tcPr>
                <w:p w:rsidR="005B03BD" w:rsidRPr="00E320E9" w:rsidRDefault="005B03BD" w:rsidP="00C53FDD">
                  <w:pPr>
                    <w:spacing w:after="0" w:line="240" w:lineRule="auto"/>
                    <w:jc w:val="both"/>
                    <w:rPr>
                      <w:b w:val="0"/>
                      <w:sz w:val="20"/>
                      <w:szCs w:val="20"/>
                    </w:rPr>
                  </w:pPr>
                  <w:r w:rsidRPr="00E320E9">
                    <w:rPr>
                      <w:b w:val="0"/>
                      <w:sz w:val="20"/>
                      <w:szCs w:val="20"/>
                    </w:rPr>
                    <w:t>229,930</w:t>
                  </w:r>
                </w:p>
              </w:tc>
            </w:tr>
            <w:tr w:rsidR="005B03BD" w:rsidRPr="00E320E9" w:rsidTr="00CB0F57">
              <w:trPr>
                <w:trHeight w:val="207"/>
              </w:trPr>
              <w:tc>
                <w:tcPr>
                  <w:tcW w:w="4207" w:type="dxa"/>
                  <w:vAlign w:val="center"/>
                </w:tcPr>
                <w:p w:rsidR="005B03BD" w:rsidRPr="00E320E9" w:rsidRDefault="005B03BD" w:rsidP="00C53FDD">
                  <w:pPr>
                    <w:spacing w:after="0" w:line="240" w:lineRule="auto"/>
                    <w:jc w:val="both"/>
                    <w:rPr>
                      <w:b w:val="0"/>
                      <w:sz w:val="20"/>
                      <w:szCs w:val="20"/>
                    </w:rPr>
                  </w:pPr>
                  <w:r w:rsidRPr="00E320E9">
                    <w:rPr>
                      <w:b w:val="0"/>
                      <w:sz w:val="20"/>
                      <w:szCs w:val="20"/>
                    </w:rPr>
                    <w:t>Total number of fever cases examined by microscopy and RDT</w:t>
                  </w:r>
                </w:p>
                <w:p w:rsidR="005B03BD" w:rsidRPr="00E320E9" w:rsidRDefault="005B03BD" w:rsidP="00C53FDD">
                  <w:pPr>
                    <w:spacing w:after="0" w:line="240" w:lineRule="auto"/>
                    <w:jc w:val="both"/>
                    <w:rPr>
                      <w:b w:val="0"/>
                      <w:sz w:val="20"/>
                      <w:szCs w:val="20"/>
                    </w:rPr>
                  </w:pPr>
                  <w:r w:rsidRPr="00E320E9">
                    <w:rPr>
                      <w:b w:val="0"/>
                      <w:sz w:val="20"/>
                      <w:szCs w:val="20"/>
                    </w:rPr>
                    <w:t>(in the other 10 high Malaria transmission districts)</w:t>
                  </w:r>
                </w:p>
              </w:tc>
              <w:tc>
                <w:tcPr>
                  <w:tcW w:w="1620" w:type="dxa"/>
                  <w:vAlign w:val="center"/>
                </w:tcPr>
                <w:p w:rsidR="005B03BD" w:rsidRPr="00E320E9" w:rsidRDefault="005B03BD" w:rsidP="00C53FDD">
                  <w:pPr>
                    <w:spacing w:after="0" w:line="240" w:lineRule="auto"/>
                    <w:jc w:val="both"/>
                    <w:rPr>
                      <w:b w:val="0"/>
                      <w:sz w:val="20"/>
                      <w:szCs w:val="20"/>
                    </w:rPr>
                  </w:pPr>
                  <w:r w:rsidRPr="00E320E9">
                    <w:rPr>
                      <w:b w:val="0"/>
                      <w:sz w:val="20"/>
                      <w:szCs w:val="20"/>
                    </w:rPr>
                    <w:t>143,152</w:t>
                  </w:r>
                </w:p>
              </w:tc>
              <w:tc>
                <w:tcPr>
                  <w:tcW w:w="1170" w:type="dxa"/>
                  <w:gridSpan w:val="2"/>
                  <w:vAlign w:val="center"/>
                </w:tcPr>
                <w:p w:rsidR="005B03BD" w:rsidRPr="00E320E9" w:rsidRDefault="005B03BD" w:rsidP="00C53FDD">
                  <w:pPr>
                    <w:spacing w:after="0" w:line="240" w:lineRule="auto"/>
                    <w:jc w:val="both"/>
                    <w:rPr>
                      <w:b w:val="0"/>
                      <w:sz w:val="20"/>
                      <w:szCs w:val="20"/>
                    </w:rPr>
                  </w:pPr>
                  <w:r w:rsidRPr="00E320E9">
                    <w:rPr>
                      <w:b w:val="0"/>
                      <w:sz w:val="20"/>
                      <w:szCs w:val="20"/>
                    </w:rPr>
                    <w:t>148,848</w:t>
                  </w:r>
                </w:p>
              </w:tc>
              <w:tc>
                <w:tcPr>
                  <w:tcW w:w="1710" w:type="dxa"/>
                  <w:vAlign w:val="center"/>
                </w:tcPr>
                <w:p w:rsidR="005B03BD" w:rsidRPr="00E320E9" w:rsidRDefault="005B03BD" w:rsidP="00C53FDD">
                  <w:pPr>
                    <w:spacing w:after="0" w:line="240" w:lineRule="auto"/>
                    <w:jc w:val="both"/>
                    <w:rPr>
                      <w:b w:val="0"/>
                      <w:sz w:val="20"/>
                      <w:szCs w:val="20"/>
                    </w:rPr>
                  </w:pPr>
                  <w:r w:rsidRPr="00E320E9">
                    <w:rPr>
                      <w:b w:val="0"/>
                      <w:sz w:val="20"/>
                      <w:szCs w:val="20"/>
                    </w:rPr>
                    <w:t>158,668</w:t>
                  </w:r>
                </w:p>
              </w:tc>
            </w:tr>
            <w:tr w:rsidR="005B03BD" w:rsidRPr="00E320E9" w:rsidTr="00CB0F57">
              <w:trPr>
                <w:trHeight w:val="213"/>
              </w:trPr>
              <w:tc>
                <w:tcPr>
                  <w:tcW w:w="4207" w:type="dxa"/>
                  <w:tcBorders>
                    <w:bottom w:val="single" w:sz="4" w:space="0" w:color="auto"/>
                  </w:tcBorders>
                  <w:vAlign w:val="center"/>
                </w:tcPr>
                <w:p w:rsidR="005B03BD" w:rsidRPr="00E320E9" w:rsidRDefault="005B03BD" w:rsidP="00C53FDD">
                  <w:pPr>
                    <w:spacing w:after="0" w:line="240" w:lineRule="auto"/>
                    <w:jc w:val="both"/>
                    <w:rPr>
                      <w:b w:val="0"/>
                      <w:sz w:val="20"/>
                      <w:szCs w:val="20"/>
                    </w:rPr>
                  </w:pPr>
                  <w:r w:rsidRPr="00E320E9">
                    <w:rPr>
                      <w:b w:val="0"/>
                      <w:sz w:val="20"/>
                      <w:szCs w:val="20"/>
                    </w:rPr>
                    <w:t xml:space="preserve">Number of clinical malaria cases examined by RDT and/or microscopy with positive diagnosis </w:t>
                  </w:r>
                </w:p>
              </w:tc>
              <w:tc>
                <w:tcPr>
                  <w:tcW w:w="1620" w:type="dxa"/>
                  <w:tcBorders>
                    <w:bottom w:val="single" w:sz="4" w:space="0" w:color="auto"/>
                  </w:tcBorders>
                  <w:vAlign w:val="center"/>
                </w:tcPr>
                <w:p w:rsidR="005B03BD" w:rsidRPr="00E320E9" w:rsidRDefault="005B03BD" w:rsidP="00C53FDD">
                  <w:pPr>
                    <w:spacing w:after="0" w:line="240" w:lineRule="auto"/>
                    <w:jc w:val="both"/>
                    <w:rPr>
                      <w:b w:val="0"/>
                      <w:sz w:val="20"/>
                      <w:szCs w:val="20"/>
                    </w:rPr>
                  </w:pPr>
                  <w:r w:rsidRPr="00E320E9">
                    <w:rPr>
                      <w:b w:val="0"/>
                      <w:sz w:val="20"/>
                      <w:szCs w:val="20"/>
                    </w:rPr>
                    <w:t>51,795</w:t>
                  </w:r>
                </w:p>
              </w:tc>
              <w:tc>
                <w:tcPr>
                  <w:tcW w:w="1170" w:type="dxa"/>
                  <w:gridSpan w:val="2"/>
                  <w:tcBorders>
                    <w:bottom w:val="single" w:sz="4" w:space="0" w:color="auto"/>
                  </w:tcBorders>
                  <w:vAlign w:val="center"/>
                </w:tcPr>
                <w:p w:rsidR="005B03BD" w:rsidRPr="00E320E9" w:rsidRDefault="005B03BD" w:rsidP="00C53FDD">
                  <w:pPr>
                    <w:spacing w:after="0" w:line="240" w:lineRule="auto"/>
                    <w:jc w:val="both"/>
                    <w:rPr>
                      <w:b w:val="0"/>
                      <w:sz w:val="20"/>
                      <w:szCs w:val="20"/>
                    </w:rPr>
                  </w:pPr>
                  <w:r w:rsidRPr="00E320E9">
                    <w:rPr>
                      <w:b w:val="0"/>
                      <w:sz w:val="20"/>
                      <w:szCs w:val="20"/>
                    </w:rPr>
                    <w:t>44,698</w:t>
                  </w:r>
                </w:p>
              </w:tc>
              <w:tc>
                <w:tcPr>
                  <w:tcW w:w="1710" w:type="dxa"/>
                  <w:tcBorders>
                    <w:bottom w:val="single" w:sz="4" w:space="0" w:color="auto"/>
                  </w:tcBorders>
                  <w:vAlign w:val="center"/>
                </w:tcPr>
                <w:p w:rsidR="005B03BD" w:rsidRPr="00E320E9" w:rsidRDefault="005B03BD" w:rsidP="00C53FDD">
                  <w:pPr>
                    <w:spacing w:after="0" w:line="240" w:lineRule="auto"/>
                    <w:jc w:val="both"/>
                    <w:rPr>
                      <w:b w:val="0"/>
                      <w:sz w:val="20"/>
                      <w:szCs w:val="20"/>
                    </w:rPr>
                  </w:pPr>
                  <w:r w:rsidRPr="00E320E9">
                    <w:rPr>
                      <w:b w:val="0"/>
                      <w:sz w:val="20"/>
                      <w:szCs w:val="20"/>
                    </w:rPr>
                    <w:t>26,524</w:t>
                  </w:r>
                </w:p>
              </w:tc>
            </w:tr>
            <w:tr w:rsidR="005B03BD" w:rsidRPr="00E320E9" w:rsidTr="00CB0F57">
              <w:trPr>
                <w:trHeight w:val="313"/>
              </w:trPr>
              <w:tc>
                <w:tcPr>
                  <w:tcW w:w="4207" w:type="dxa"/>
                  <w:tcBorders>
                    <w:bottom w:val="single" w:sz="4" w:space="0" w:color="auto"/>
                  </w:tcBorders>
                  <w:vAlign w:val="center"/>
                </w:tcPr>
                <w:p w:rsidR="005B03BD" w:rsidRPr="00E320E9" w:rsidRDefault="005B03BD" w:rsidP="00C53FDD">
                  <w:pPr>
                    <w:spacing w:after="0" w:line="240" w:lineRule="auto"/>
                    <w:jc w:val="both"/>
                    <w:rPr>
                      <w:b w:val="0"/>
                      <w:sz w:val="20"/>
                      <w:szCs w:val="20"/>
                    </w:rPr>
                  </w:pPr>
                  <w:r w:rsidRPr="00E320E9">
                    <w:rPr>
                      <w:b w:val="0"/>
                      <w:sz w:val="20"/>
                      <w:szCs w:val="20"/>
                    </w:rPr>
                    <w:t xml:space="preserve">Number of </w:t>
                  </w:r>
                  <w:r w:rsidRPr="00E320E9">
                    <w:rPr>
                      <w:b w:val="0"/>
                      <w:i/>
                      <w:sz w:val="20"/>
                      <w:szCs w:val="20"/>
                    </w:rPr>
                    <w:t>P. vivax</w:t>
                  </w:r>
                  <w:r w:rsidRPr="00E320E9">
                    <w:rPr>
                      <w:b w:val="0"/>
                      <w:sz w:val="20"/>
                      <w:szCs w:val="20"/>
                    </w:rPr>
                    <w:t xml:space="preserve"> cases received CQ+PQ</w:t>
                  </w:r>
                </w:p>
              </w:tc>
              <w:tc>
                <w:tcPr>
                  <w:tcW w:w="1620" w:type="dxa"/>
                  <w:tcBorders>
                    <w:bottom w:val="single" w:sz="4" w:space="0" w:color="auto"/>
                  </w:tcBorders>
                  <w:vAlign w:val="center"/>
                </w:tcPr>
                <w:p w:rsidR="005B03BD" w:rsidRPr="00E320E9" w:rsidRDefault="005B03BD" w:rsidP="00C53FDD">
                  <w:pPr>
                    <w:spacing w:after="0" w:line="240" w:lineRule="auto"/>
                    <w:jc w:val="both"/>
                    <w:rPr>
                      <w:b w:val="0"/>
                      <w:sz w:val="20"/>
                      <w:szCs w:val="20"/>
                    </w:rPr>
                  </w:pPr>
                  <w:r w:rsidRPr="00E320E9">
                    <w:rPr>
                      <w:b w:val="0"/>
                      <w:sz w:val="20"/>
                      <w:szCs w:val="20"/>
                    </w:rPr>
                    <w:t>2,580</w:t>
                  </w:r>
                </w:p>
              </w:tc>
              <w:tc>
                <w:tcPr>
                  <w:tcW w:w="1170" w:type="dxa"/>
                  <w:gridSpan w:val="2"/>
                  <w:tcBorders>
                    <w:bottom w:val="single" w:sz="4" w:space="0" w:color="auto"/>
                  </w:tcBorders>
                  <w:vAlign w:val="center"/>
                </w:tcPr>
                <w:p w:rsidR="005B03BD" w:rsidRPr="00E320E9" w:rsidRDefault="005B03BD" w:rsidP="00C53FDD">
                  <w:pPr>
                    <w:spacing w:after="0" w:line="240" w:lineRule="auto"/>
                    <w:jc w:val="both"/>
                    <w:rPr>
                      <w:b w:val="0"/>
                      <w:sz w:val="20"/>
                      <w:szCs w:val="20"/>
                    </w:rPr>
                  </w:pPr>
                  <w:r w:rsidRPr="00E320E9">
                    <w:rPr>
                      <w:b w:val="0"/>
                      <w:sz w:val="20"/>
                      <w:szCs w:val="20"/>
                    </w:rPr>
                    <w:t>1,265</w:t>
                  </w:r>
                </w:p>
              </w:tc>
              <w:tc>
                <w:tcPr>
                  <w:tcW w:w="1710" w:type="dxa"/>
                  <w:tcBorders>
                    <w:bottom w:val="single" w:sz="4" w:space="0" w:color="auto"/>
                  </w:tcBorders>
                  <w:vAlign w:val="center"/>
                </w:tcPr>
                <w:p w:rsidR="005B03BD" w:rsidRPr="00E320E9" w:rsidRDefault="005B03BD" w:rsidP="00C53FDD">
                  <w:pPr>
                    <w:spacing w:after="0" w:line="240" w:lineRule="auto"/>
                    <w:jc w:val="both"/>
                    <w:rPr>
                      <w:b w:val="0"/>
                      <w:sz w:val="20"/>
                      <w:szCs w:val="20"/>
                    </w:rPr>
                  </w:pPr>
                  <w:r w:rsidRPr="00E320E9">
                    <w:rPr>
                      <w:b w:val="0"/>
                      <w:sz w:val="20"/>
                      <w:szCs w:val="20"/>
                    </w:rPr>
                    <w:t>1,132</w:t>
                  </w:r>
                </w:p>
              </w:tc>
            </w:tr>
            <w:tr w:rsidR="005B03BD" w:rsidRPr="00E320E9" w:rsidTr="00CB0F57">
              <w:trPr>
                <w:trHeight w:val="141"/>
              </w:trPr>
              <w:tc>
                <w:tcPr>
                  <w:tcW w:w="4207" w:type="dxa"/>
                  <w:tcBorders>
                    <w:bottom w:val="single" w:sz="4" w:space="0" w:color="auto"/>
                  </w:tcBorders>
                  <w:vAlign w:val="center"/>
                </w:tcPr>
                <w:p w:rsidR="005B03BD" w:rsidRPr="00E320E9" w:rsidRDefault="005B03BD" w:rsidP="00C53FDD">
                  <w:pPr>
                    <w:spacing w:after="0" w:line="240" w:lineRule="auto"/>
                    <w:jc w:val="both"/>
                    <w:rPr>
                      <w:b w:val="0"/>
                      <w:sz w:val="20"/>
                      <w:szCs w:val="20"/>
                    </w:rPr>
                  </w:pPr>
                  <w:r w:rsidRPr="00E320E9">
                    <w:rPr>
                      <w:b w:val="0"/>
                      <w:sz w:val="20"/>
                      <w:szCs w:val="20"/>
                    </w:rPr>
                    <w:t xml:space="preserve">Number of </w:t>
                  </w:r>
                  <w:r w:rsidRPr="00E320E9">
                    <w:rPr>
                      <w:b w:val="0"/>
                      <w:i/>
                      <w:sz w:val="20"/>
                      <w:szCs w:val="20"/>
                    </w:rPr>
                    <w:t>P. falciparum</w:t>
                  </w:r>
                  <w:r w:rsidRPr="00E320E9">
                    <w:rPr>
                      <w:b w:val="0"/>
                      <w:sz w:val="20"/>
                      <w:szCs w:val="20"/>
                    </w:rPr>
                    <w:t xml:space="preserve"> cases received ACT</w:t>
                  </w:r>
                </w:p>
              </w:tc>
              <w:tc>
                <w:tcPr>
                  <w:tcW w:w="1620" w:type="dxa"/>
                  <w:tcBorders>
                    <w:bottom w:val="single" w:sz="4" w:space="0" w:color="auto"/>
                  </w:tcBorders>
                  <w:vAlign w:val="center"/>
                </w:tcPr>
                <w:p w:rsidR="005B03BD" w:rsidRPr="00E320E9" w:rsidRDefault="005B03BD" w:rsidP="00C53FDD">
                  <w:pPr>
                    <w:spacing w:after="0" w:line="240" w:lineRule="auto"/>
                    <w:jc w:val="both"/>
                    <w:rPr>
                      <w:b w:val="0"/>
                      <w:sz w:val="20"/>
                      <w:szCs w:val="20"/>
                    </w:rPr>
                  </w:pPr>
                  <w:r w:rsidRPr="00E320E9">
                    <w:rPr>
                      <w:b w:val="0"/>
                      <w:sz w:val="20"/>
                      <w:szCs w:val="20"/>
                    </w:rPr>
                    <w:t>46,123</w:t>
                  </w:r>
                </w:p>
              </w:tc>
              <w:tc>
                <w:tcPr>
                  <w:tcW w:w="1170" w:type="dxa"/>
                  <w:gridSpan w:val="2"/>
                  <w:tcBorders>
                    <w:bottom w:val="single" w:sz="4" w:space="0" w:color="auto"/>
                  </w:tcBorders>
                  <w:vAlign w:val="center"/>
                </w:tcPr>
                <w:p w:rsidR="005B03BD" w:rsidRPr="00E320E9" w:rsidRDefault="005B03BD" w:rsidP="00C53FDD">
                  <w:pPr>
                    <w:spacing w:after="0" w:line="240" w:lineRule="auto"/>
                    <w:jc w:val="both"/>
                    <w:rPr>
                      <w:b w:val="0"/>
                      <w:sz w:val="20"/>
                      <w:szCs w:val="20"/>
                    </w:rPr>
                  </w:pPr>
                  <w:r w:rsidRPr="00E320E9">
                    <w:rPr>
                      <w:b w:val="0"/>
                      <w:sz w:val="20"/>
                      <w:szCs w:val="20"/>
                    </w:rPr>
                    <w:t>23,881</w:t>
                  </w:r>
                </w:p>
              </w:tc>
              <w:tc>
                <w:tcPr>
                  <w:tcW w:w="1710" w:type="dxa"/>
                  <w:tcBorders>
                    <w:bottom w:val="single" w:sz="4" w:space="0" w:color="auto"/>
                  </w:tcBorders>
                  <w:vAlign w:val="center"/>
                </w:tcPr>
                <w:p w:rsidR="005B03BD" w:rsidRPr="00E320E9" w:rsidRDefault="005B03BD" w:rsidP="00C53FDD">
                  <w:pPr>
                    <w:spacing w:after="0" w:line="240" w:lineRule="auto"/>
                    <w:jc w:val="both"/>
                    <w:rPr>
                      <w:b w:val="0"/>
                      <w:sz w:val="20"/>
                      <w:szCs w:val="20"/>
                    </w:rPr>
                  </w:pPr>
                  <w:r w:rsidRPr="00E320E9">
                    <w:rPr>
                      <w:b w:val="0"/>
                      <w:sz w:val="20"/>
                      <w:szCs w:val="20"/>
                    </w:rPr>
                    <w:t>23,401</w:t>
                  </w:r>
                </w:p>
              </w:tc>
            </w:tr>
            <w:tr w:rsidR="005B03BD" w:rsidRPr="00E320E9" w:rsidTr="00CB0F57">
              <w:trPr>
                <w:trHeight w:val="238"/>
              </w:trPr>
              <w:tc>
                <w:tcPr>
                  <w:tcW w:w="4207" w:type="dxa"/>
                  <w:tcBorders>
                    <w:bottom w:val="single" w:sz="4" w:space="0" w:color="auto"/>
                  </w:tcBorders>
                  <w:vAlign w:val="center"/>
                </w:tcPr>
                <w:p w:rsidR="005B03BD" w:rsidRPr="00E320E9" w:rsidRDefault="005B03BD" w:rsidP="00C53FDD">
                  <w:pPr>
                    <w:spacing w:after="0" w:line="240" w:lineRule="auto"/>
                    <w:jc w:val="both"/>
                    <w:rPr>
                      <w:b w:val="0"/>
                      <w:sz w:val="20"/>
                      <w:szCs w:val="20"/>
                    </w:rPr>
                  </w:pPr>
                  <w:r w:rsidRPr="00E320E9">
                    <w:rPr>
                      <w:b w:val="0"/>
                      <w:sz w:val="20"/>
                      <w:szCs w:val="20"/>
                    </w:rPr>
                    <w:t>Number of people received malaria treatment through community service providers</w:t>
                  </w:r>
                </w:p>
                <w:p w:rsidR="005B03BD" w:rsidRPr="00E320E9" w:rsidRDefault="005B03BD" w:rsidP="00C53FDD">
                  <w:pPr>
                    <w:spacing w:after="0" w:line="240" w:lineRule="auto"/>
                    <w:jc w:val="both"/>
                    <w:rPr>
                      <w:b w:val="0"/>
                      <w:sz w:val="20"/>
                      <w:szCs w:val="20"/>
                    </w:rPr>
                  </w:pPr>
                  <w:r w:rsidRPr="00E320E9">
                    <w:rPr>
                      <w:b w:val="0"/>
                      <w:sz w:val="20"/>
                      <w:szCs w:val="20"/>
                    </w:rPr>
                    <w:t>(in the 3 highest Malaria transmission districts)</w:t>
                  </w:r>
                </w:p>
              </w:tc>
              <w:tc>
                <w:tcPr>
                  <w:tcW w:w="1620" w:type="dxa"/>
                  <w:tcBorders>
                    <w:bottom w:val="single" w:sz="4" w:space="0" w:color="auto"/>
                  </w:tcBorders>
                  <w:vAlign w:val="center"/>
                </w:tcPr>
                <w:p w:rsidR="005B03BD" w:rsidRPr="00E320E9" w:rsidRDefault="005B03BD" w:rsidP="00C53FDD">
                  <w:pPr>
                    <w:spacing w:after="0" w:line="240" w:lineRule="auto"/>
                    <w:jc w:val="both"/>
                    <w:rPr>
                      <w:b w:val="0"/>
                      <w:sz w:val="20"/>
                      <w:szCs w:val="20"/>
                    </w:rPr>
                  </w:pPr>
                  <w:r w:rsidRPr="00E320E9">
                    <w:rPr>
                      <w:b w:val="0"/>
                      <w:sz w:val="20"/>
                      <w:szCs w:val="20"/>
                    </w:rPr>
                    <w:t>24,680</w:t>
                  </w:r>
                </w:p>
              </w:tc>
              <w:tc>
                <w:tcPr>
                  <w:tcW w:w="1170" w:type="dxa"/>
                  <w:gridSpan w:val="2"/>
                  <w:tcBorders>
                    <w:bottom w:val="single" w:sz="4" w:space="0" w:color="auto"/>
                  </w:tcBorders>
                  <w:vAlign w:val="center"/>
                </w:tcPr>
                <w:p w:rsidR="005B03BD" w:rsidRPr="00E320E9" w:rsidRDefault="005B03BD" w:rsidP="00C53FDD">
                  <w:pPr>
                    <w:spacing w:after="0" w:line="240" w:lineRule="auto"/>
                    <w:jc w:val="both"/>
                    <w:rPr>
                      <w:b w:val="0"/>
                      <w:sz w:val="20"/>
                      <w:szCs w:val="20"/>
                    </w:rPr>
                  </w:pPr>
                  <w:r w:rsidRPr="00E320E9">
                    <w:rPr>
                      <w:b w:val="0"/>
                      <w:sz w:val="20"/>
                      <w:szCs w:val="20"/>
                    </w:rPr>
                    <w:t>15,176</w:t>
                  </w:r>
                </w:p>
              </w:tc>
              <w:tc>
                <w:tcPr>
                  <w:tcW w:w="1710" w:type="dxa"/>
                  <w:tcBorders>
                    <w:bottom w:val="single" w:sz="4" w:space="0" w:color="auto"/>
                  </w:tcBorders>
                  <w:vAlign w:val="center"/>
                </w:tcPr>
                <w:p w:rsidR="005B03BD" w:rsidRPr="00E320E9" w:rsidRDefault="005B03BD" w:rsidP="00C53FDD">
                  <w:pPr>
                    <w:spacing w:after="0" w:line="240" w:lineRule="auto"/>
                    <w:jc w:val="both"/>
                    <w:rPr>
                      <w:b w:val="0"/>
                      <w:sz w:val="20"/>
                      <w:szCs w:val="20"/>
                    </w:rPr>
                  </w:pPr>
                  <w:r w:rsidRPr="00E320E9">
                    <w:rPr>
                      <w:b w:val="0"/>
                      <w:sz w:val="20"/>
                      <w:szCs w:val="20"/>
                    </w:rPr>
                    <w:t>10,292</w:t>
                  </w:r>
                </w:p>
              </w:tc>
            </w:tr>
            <w:tr w:rsidR="005B03BD" w:rsidRPr="00E320E9" w:rsidTr="00CB0F57">
              <w:trPr>
                <w:trHeight w:val="238"/>
              </w:trPr>
              <w:tc>
                <w:tcPr>
                  <w:tcW w:w="4207" w:type="dxa"/>
                  <w:tcBorders>
                    <w:bottom w:val="single" w:sz="4" w:space="0" w:color="auto"/>
                  </w:tcBorders>
                  <w:vAlign w:val="center"/>
                </w:tcPr>
                <w:p w:rsidR="005B03BD" w:rsidRPr="00E320E9" w:rsidRDefault="005B03BD" w:rsidP="00C53FDD">
                  <w:pPr>
                    <w:spacing w:after="0" w:line="240" w:lineRule="auto"/>
                    <w:jc w:val="both"/>
                    <w:rPr>
                      <w:b w:val="0"/>
                      <w:sz w:val="20"/>
                      <w:szCs w:val="20"/>
                    </w:rPr>
                  </w:pPr>
                  <w:r w:rsidRPr="00E320E9">
                    <w:rPr>
                      <w:b w:val="0"/>
                      <w:sz w:val="20"/>
                      <w:szCs w:val="20"/>
                    </w:rPr>
                    <w:t>Number of people received malaria treatment through community service providers</w:t>
                  </w:r>
                </w:p>
                <w:p w:rsidR="005B03BD" w:rsidRPr="00E320E9" w:rsidRDefault="005B03BD" w:rsidP="00C53FDD">
                  <w:pPr>
                    <w:spacing w:after="0" w:line="240" w:lineRule="auto"/>
                    <w:jc w:val="both"/>
                    <w:rPr>
                      <w:b w:val="0"/>
                      <w:sz w:val="20"/>
                      <w:szCs w:val="20"/>
                    </w:rPr>
                  </w:pPr>
                  <w:r w:rsidRPr="00E320E9">
                    <w:rPr>
                      <w:b w:val="0"/>
                      <w:sz w:val="20"/>
                      <w:szCs w:val="20"/>
                    </w:rPr>
                    <w:t>(in the other 10 high Malaria transmission districts)</w:t>
                  </w:r>
                </w:p>
              </w:tc>
              <w:tc>
                <w:tcPr>
                  <w:tcW w:w="1620" w:type="dxa"/>
                  <w:tcBorders>
                    <w:bottom w:val="single" w:sz="4" w:space="0" w:color="auto"/>
                  </w:tcBorders>
                  <w:vAlign w:val="center"/>
                </w:tcPr>
                <w:p w:rsidR="005B03BD" w:rsidRPr="00E320E9" w:rsidRDefault="005B03BD" w:rsidP="00C53FDD">
                  <w:pPr>
                    <w:spacing w:after="0" w:line="240" w:lineRule="auto"/>
                    <w:jc w:val="both"/>
                    <w:rPr>
                      <w:b w:val="0"/>
                      <w:sz w:val="20"/>
                      <w:szCs w:val="20"/>
                    </w:rPr>
                  </w:pPr>
                  <w:r w:rsidRPr="00E320E9">
                    <w:rPr>
                      <w:b w:val="0"/>
                      <w:sz w:val="20"/>
                      <w:szCs w:val="20"/>
                    </w:rPr>
                    <w:t>7,792</w:t>
                  </w:r>
                </w:p>
              </w:tc>
              <w:tc>
                <w:tcPr>
                  <w:tcW w:w="1170" w:type="dxa"/>
                  <w:gridSpan w:val="2"/>
                  <w:tcBorders>
                    <w:bottom w:val="single" w:sz="4" w:space="0" w:color="auto"/>
                  </w:tcBorders>
                  <w:vAlign w:val="center"/>
                </w:tcPr>
                <w:p w:rsidR="005B03BD" w:rsidRPr="00E320E9" w:rsidRDefault="005B03BD" w:rsidP="00C53FDD">
                  <w:pPr>
                    <w:spacing w:after="0" w:line="240" w:lineRule="auto"/>
                    <w:jc w:val="both"/>
                    <w:rPr>
                      <w:b w:val="0"/>
                      <w:sz w:val="20"/>
                      <w:szCs w:val="20"/>
                    </w:rPr>
                  </w:pPr>
                  <w:r w:rsidRPr="00E320E9">
                    <w:rPr>
                      <w:b w:val="0"/>
                      <w:sz w:val="20"/>
                      <w:szCs w:val="20"/>
                    </w:rPr>
                    <w:t>6,504</w:t>
                  </w:r>
                </w:p>
              </w:tc>
              <w:tc>
                <w:tcPr>
                  <w:tcW w:w="1710" w:type="dxa"/>
                  <w:tcBorders>
                    <w:bottom w:val="single" w:sz="4" w:space="0" w:color="auto"/>
                  </w:tcBorders>
                  <w:vAlign w:val="center"/>
                </w:tcPr>
                <w:p w:rsidR="005B03BD" w:rsidRPr="00E320E9" w:rsidRDefault="005B03BD" w:rsidP="00C53FDD">
                  <w:pPr>
                    <w:spacing w:after="0" w:line="240" w:lineRule="auto"/>
                    <w:jc w:val="both"/>
                    <w:rPr>
                      <w:b w:val="0"/>
                      <w:sz w:val="20"/>
                      <w:szCs w:val="20"/>
                    </w:rPr>
                  </w:pPr>
                  <w:r w:rsidRPr="00E320E9">
                    <w:rPr>
                      <w:b w:val="0"/>
                      <w:sz w:val="20"/>
                      <w:szCs w:val="20"/>
                    </w:rPr>
                    <w:t>5,118</w:t>
                  </w:r>
                </w:p>
              </w:tc>
            </w:tr>
            <w:tr w:rsidR="005B03BD" w:rsidRPr="00E320E9" w:rsidTr="00CB0F57">
              <w:trPr>
                <w:trHeight w:val="306"/>
              </w:trPr>
              <w:tc>
                <w:tcPr>
                  <w:tcW w:w="4207" w:type="dxa"/>
                  <w:tcBorders>
                    <w:bottom w:val="single" w:sz="4" w:space="0" w:color="auto"/>
                  </w:tcBorders>
                  <w:vAlign w:val="center"/>
                </w:tcPr>
                <w:p w:rsidR="005B03BD" w:rsidRPr="00E320E9" w:rsidRDefault="005B03BD" w:rsidP="00C53FDD">
                  <w:pPr>
                    <w:spacing w:after="0" w:line="240" w:lineRule="auto"/>
                    <w:jc w:val="both"/>
                    <w:rPr>
                      <w:b w:val="0"/>
                      <w:sz w:val="20"/>
                      <w:szCs w:val="20"/>
                    </w:rPr>
                  </w:pPr>
                  <w:r w:rsidRPr="00E320E9">
                    <w:rPr>
                      <w:b w:val="0"/>
                      <w:sz w:val="20"/>
                      <w:szCs w:val="20"/>
                    </w:rPr>
                    <w:t>Number of health facilities with no reported stock outs lasting &gt; 1 week of nationally recommended anti-malarial drugs at any time during past three months</w:t>
                  </w:r>
                </w:p>
              </w:tc>
              <w:tc>
                <w:tcPr>
                  <w:tcW w:w="1620" w:type="dxa"/>
                  <w:tcBorders>
                    <w:bottom w:val="single" w:sz="4" w:space="0" w:color="auto"/>
                  </w:tcBorders>
                  <w:vAlign w:val="center"/>
                </w:tcPr>
                <w:p w:rsidR="005B03BD" w:rsidRPr="00E320E9" w:rsidRDefault="005B03BD" w:rsidP="00C53FDD">
                  <w:pPr>
                    <w:spacing w:after="0" w:line="240" w:lineRule="auto"/>
                    <w:jc w:val="both"/>
                    <w:rPr>
                      <w:b w:val="0"/>
                      <w:sz w:val="20"/>
                      <w:szCs w:val="20"/>
                    </w:rPr>
                  </w:pPr>
                  <w:r w:rsidRPr="00E320E9">
                    <w:rPr>
                      <w:b w:val="0"/>
                      <w:sz w:val="20"/>
                      <w:szCs w:val="20"/>
                    </w:rPr>
                    <w:t>120</w:t>
                  </w:r>
                </w:p>
              </w:tc>
              <w:tc>
                <w:tcPr>
                  <w:tcW w:w="1170" w:type="dxa"/>
                  <w:gridSpan w:val="2"/>
                  <w:tcBorders>
                    <w:bottom w:val="single" w:sz="4" w:space="0" w:color="auto"/>
                  </w:tcBorders>
                  <w:vAlign w:val="center"/>
                </w:tcPr>
                <w:p w:rsidR="005B03BD" w:rsidRPr="00E320E9" w:rsidRDefault="005B03BD" w:rsidP="00C53FDD">
                  <w:pPr>
                    <w:spacing w:after="0" w:line="240" w:lineRule="auto"/>
                    <w:jc w:val="both"/>
                    <w:rPr>
                      <w:b w:val="0"/>
                      <w:sz w:val="20"/>
                      <w:szCs w:val="20"/>
                    </w:rPr>
                  </w:pPr>
                  <w:r w:rsidRPr="00E320E9">
                    <w:rPr>
                      <w:b w:val="0"/>
                      <w:sz w:val="20"/>
                      <w:szCs w:val="20"/>
                    </w:rPr>
                    <w:t>121</w:t>
                  </w:r>
                </w:p>
              </w:tc>
              <w:tc>
                <w:tcPr>
                  <w:tcW w:w="1710" w:type="dxa"/>
                  <w:tcBorders>
                    <w:bottom w:val="single" w:sz="4" w:space="0" w:color="auto"/>
                  </w:tcBorders>
                  <w:vAlign w:val="center"/>
                </w:tcPr>
                <w:p w:rsidR="005B03BD" w:rsidRPr="00E320E9" w:rsidRDefault="005B03BD" w:rsidP="00C53FDD">
                  <w:pPr>
                    <w:spacing w:after="0" w:line="240" w:lineRule="auto"/>
                    <w:jc w:val="both"/>
                    <w:rPr>
                      <w:b w:val="0"/>
                      <w:sz w:val="20"/>
                      <w:szCs w:val="20"/>
                    </w:rPr>
                  </w:pPr>
                  <w:r w:rsidRPr="00E320E9">
                    <w:rPr>
                      <w:b w:val="0"/>
                      <w:sz w:val="20"/>
                      <w:szCs w:val="20"/>
                    </w:rPr>
                    <w:t>121</w:t>
                  </w:r>
                </w:p>
              </w:tc>
            </w:tr>
            <w:tr w:rsidR="005B03BD" w:rsidRPr="00E320E9" w:rsidTr="00CB0F57">
              <w:trPr>
                <w:trHeight w:val="195"/>
              </w:trPr>
              <w:tc>
                <w:tcPr>
                  <w:tcW w:w="4207" w:type="dxa"/>
                  <w:tcBorders>
                    <w:bottom w:val="single" w:sz="4" w:space="0" w:color="auto"/>
                  </w:tcBorders>
                  <w:vAlign w:val="center"/>
                </w:tcPr>
                <w:p w:rsidR="005B03BD" w:rsidRPr="00E320E9" w:rsidRDefault="005B03BD" w:rsidP="00C53FDD">
                  <w:pPr>
                    <w:spacing w:after="0" w:line="240" w:lineRule="auto"/>
                    <w:jc w:val="both"/>
                    <w:rPr>
                      <w:b w:val="0"/>
                      <w:sz w:val="20"/>
                      <w:szCs w:val="20"/>
                    </w:rPr>
                  </w:pPr>
                  <w:r w:rsidRPr="00E320E9">
                    <w:rPr>
                      <w:b w:val="0"/>
                      <w:sz w:val="20"/>
                      <w:szCs w:val="20"/>
                    </w:rPr>
                    <w:t xml:space="preserve">Number of village doctors oriented with malaria management </w:t>
                  </w:r>
                </w:p>
                <w:p w:rsidR="005B03BD" w:rsidRPr="00E320E9" w:rsidRDefault="005B03BD" w:rsidP="00C53FDD">
                  <w:pPr>
                    <w:spacing w:after="0" w:line="240" w:lineRule="auto"/>
                    <w:jc w:val="both"/>
                    <w:rPr>
                      <w:b w:val="0"/>
                      <w:sz w:val="20"/>
                      <w:szCs w:val="20"/>
                    </w:rPr>
                  </w:pPr>
                  <w:r w:rsidRPr="00E320E9">
                    <w:rPr>
                      <w:b w:val="0"/>
                      <w:sz w:val="20"/>
                      <w:szCs w:val="20"/>
                    </w:rPr>
                    <w:t>(in the 3 highest Malaria transmission districts)</w:t>
                  </w:r>
                </w:p>
              </w:tc>
              <w:tc>
                <w:tcPr>
                  <w:tcW w:w="1620" w:type="dxa"/>
                  <w:tcBorders>
                    <w:bottom w:val="single" w:sz="4" w:space="0" w:color="auto"/>
                  </w:tcBorders>
                  <w:vAlign w:val="center"/>
                </w:tcPr>
                <w:p w:rsidR="005B03BD" w:rsidRPr="00E320E9" w:rsidRDefault="005B03BD" w:rsidP="00C53FDD">
                  <w:pPr>
                    <w:spacing w:after="0" w:line="240" w:lineRule="auto"/>
                    <w:jc w:val="both"/>
                    <w:rPr>
                      <w:b w:val="0"/>
                      <w:sz w:val="20"/>
                      <w:szCs w:val="20"/>
                    </w:rPr>
                  </w:pPr>
                  <w:r w:rsidRPr="00E320E9">
                    <w:rPr>
                      <w:b w:val="0"/>
                      <w:sz w:val="20"/>
                      <w:szCs w:val="20"/>
                    </w:rPr>
                    <w:t>505</w:t>
                  </w:r>
                </w:p>
              </w:tc>
              <w:tc>
                <w:tcPr>
                  <w:tcW w:w="1170" w:type="dxa"/>
                  <w:gridSpan w:val="2"/>
                  <w:tcBorders>
                    <w:bottom w:val="single" w:sz="4" w:space="0" w:color="auto"/>
                  </w:tcBorders>
                  <w:vAlign w:val="center"/>
                </w:tcPr>
                <w:p w:rsidR="005B03BD" w:rsidRPr="00E320E9" w:rsidRDefault="005B03BD" w:rsidP="00C53FDD">
                  <w:pPr>
                    <w:spacing w:after="0" w:line="240" w:lineRule="auto"/>
                    <w:jc w:val="both"/>
                    <w:rPr>
                      <w:b w:val="0"/>
                      <w:sz w:val="20"/>
                      <w:szCs w:val="20"/>
                    </w:rPr>
                  </w:pPr>
                  <w:r w:rsidRPr="00E320E9">
                    <w:rPr>
                      <w:b w:val="0"/>
                      <w:sz w:val="20"/>
                      <w:szCs w:val="20"/>
                    </w:rPr>
                    <w:t>2,875</w:t>
                  </w:r>
                </w:p>
              </w:tc>
              <w:tc>
                <w:tcPr>
                  <w:tcW w:w="1710" w:type="dxa"/>
                  <w:tcBorders>
                    <w:bottom w:val="single" w:sz="4" w:space="0" w:color="auto"/>
                  </w:tcBorders>
                  <w:vAlign w:val="center"/>
                </w:tcPr>
                <w:p w:rsidR="005B03BD" w:rsidRPr="00E320E9" w:rsidRDefault="005B03BD" w:rsidP="00C53FDD">
                  <w:pPr>
                    <w:spacing w:after="0" w:line="240" w:lineRule="auto"/>
                    <w:jc w:val="both"/>
                    <w:rPr>
                      <w:b w:val="0"/>
                      <w:sz w:val="20"/>
                      <w:szCs w:val="20"/>
                    </w:rPr>
                  </w:pPr>
                  <w:r w:rsidRPr="00E320E9">
                    <w:rPr>
                      <w:b w:val="0"/>
                      <w:sz w:val="20"/>
                      <w:szCs w:val="20"/>
                    </w:rPr>
                    <w:t>2,889</w:t>
                  </w:r>
                </w:p>
              </w:tc>
            </w:tr>
            <w:tr w:rsidR="005B03BD" w:rsidRPr="00E320E9" w:rsidTr="00CB0F57">
              <w:trPr>
                <w:trHeight w:val="195"/>
              </w:trPr>
              <w:tc>
                <w:tcPr>
                  <w:tcW w:w="4207" w:type="dxa"/>
                  <w:tcBorders>
                    <w:bottom w:val="single" w:sz="4" w:space="0" w:color="auto"/>
                  </w:tcBorders>
                  <w:vAlign w:val="center"/>
                </w:tcPr>
                <w:p w:rsidR="005B03BD" w:rsidRPr="00E320E9" w:rsidRDefault="005B03BD" w:rsidP="00C53FDD">
                  <w:pPr>
                    <w:spacing w:after="0" w:line="240" w:lineRule="auto"/>
                    <w:jc w:val="both"/>
                    <w:rPr>
                      <w:b w:val="0"/>
                      <w:sz w:val="20"/>
                      <w:szCs w:val="20"/>
                    </w:rPr>
                  </w:pPr>
                  <w:r w:rsidRPr="00E320E9">
                    <w:rPr>
                      <w:b w:val="0"/>
                      <w:sz w:val="20"/>
                      <w:szCs w:val="20"/>
                    </w:rPr>
                    <w:t xml:space="preserve">Number of village doctors oriented with malaria management </w:t>
                  </w:r>
                </w:p>
                <w:p w:rsidR="005B03BD" w:rsidRPr="00E320E9" w:rsidRDefault="005B03BD" w:rsidP="00C53FDD">
                  <w:pPr>
                    <w:spacing w:after="0" w:line="240" w:lineRule="auto"/>
                    <w:jc w:val="both"/>
                    <w:rPr>
                      <w:b w:val="0"/>
                      <w:sz w:val="20"/>
                      <w:szCs w:val="20"/>
                    </w:rPr>
                  </w:pPr>
                  <w:r w:rsidRPr="00E320E9">
                    <w:rPr>
                      <w:b w:val="0"/>
                      <w:sz w:val="20"/>
                      <w:szCs w:val="20"/>
                    </w:rPr>
                    <w:t>(in the other 10 high Malaria transmission districts)</w:t>
                  </w:r>
                </w:p>
              </w:tc>
              <w:tc>
                <w:tcPr>
                  <w:tcW w:w="1620" w:type="dxa"/>
                  <w:tcBorders>
                    <w:bottom w:val="single" w:sz="4" w:space="0" w:color="auto"/>
                  </w:tcBorders>
                  <w:vAlign w:val="center"/>
                </w:tcPr>
                <w:p w:rsidR="005B03BD" w:rsidRPr="00E320E9" w:rsidRDefault="005B03BD" w:rsidP="00C53FDD">
                  <w:pPr>
                    <w:spacing w:after="0" w:line="240" w:lineRule="auto"/>
                    <w:jc w:val="both"/>
                    <w:rPr>
                      <w:b w:val="0"/>
                      <w:sz w:val="20"/>
                      <w:szCs w:val="20"/>
                    </w:rPr>
                  </w:pPr>
                  <w:r w:rsidRPr="00E320E9">
                    <w:rPr>
                      <w:b w:val="0"/>
                      <w:sz w:val="20"/>
                      <w:szCs w:val="20"/>
                    </w:rPr>
                    <w:t>731</w:t>
                  </w:r>
                </w:p>
              </w:tc>
              <w:tc>
                <w:tcPr>
                  <w:tcW w:w="1170" w:type="dxa"/>
                  <w:gridSpan w:val="2"/>
                  <w:tcBorders>
                    <w:bottom w:val="single" w:sz="4" w:space="0" w:color="auto"/>
                  </w:tcBorders>
                  <w:vAlign w:val="center"/>
                </w:tcPr>
                <w:p w:rsidR="005B03BD" w:rsidRPr="00E320E9" w:rsidRDefault="005B03BD" w:rsidP="00C53FDD">
                  <w:pPr>
                    <w:spacing w:after="0" w:line="240" w:lineRule="auto"/>
                    <w:jc w:val="both"/>
                    <w:rPr>
                      <w:b w:val="0"/>
                      <w:sz w:val="20"/>
                      <w:szCs w:val="20"/>
                    </w:rPr>
                  </w:pPr>
                  <w:r w:rsidRPr="00E320E9">
                    <w:rPr>
                      <w:b w:val="0"/>
                      <w:sz w:val="20"/>
                      <w:szCs w:val="20"/>
                    </w:rPr>
                    <w:t>3,975</w:t>
                  </w:r>
                </w:p>
              </w:tc>
              <w:tc>
                <w:tcPr>
                  <w:tcW w:w="1710" w:type="dxa"/>
                  <w:tcBorders>
                    <w:bottom w:val="single" w:sz="4" w:space="0" w:color="auto"/>
                  </w:tcBorders>
                  <w:vAlign w:val="center"/>
                </w:tcPr>
                <w:p w:rsidR="005B03BD" w:rsidRPr="00E320E9" w:rsidRDefault="005B03BD" w:rsidP="00C53FDD">
                  <w:pPr>
                    <w:spacing w:after="0" w:line="240" w:lineRule="auto"/>
                    <w:jc w:val="both"/>
                    <w:rPr>
                      <w:b w:val="0"/>
                      <w:sz w:val="20"/>
                      <w:szCs w:val="20"/>
                    </w:rPr>
                  </w:pPr>
                  <w:r w:rsidRPr="00E320E9">
                    <w:rPr>
                      <w:b w:val="0"/>
                      <w:sz w:val="20"/>
                      <w:szCs w:val="20"/>
                    </w:rPr>
                    <w:t>3,825</w:t>
                  </w:r>
                </w:p>
              </w:tc>
            </w:tr>
            <w:tr w:rsidR="005B03BD" w:rsidRPr="00E320E9" w:rsidTr="00CB0F57">
              <w:trPr>
                <w:trHeight w:val="202"/>
              </w:trPr>
              <w:tc>
                <w:tcPr>
                  <w:tcW w:w="8707" w:type="dxa"/>
                  <w:gridSpan w:val="5"/>
                  <w:shd w:val="clear" w:color="auto" w:fill="F2F2F2" w:themeFill="background1" w:themeFillShade="F2"/>
                </w:tcPr>
                <w:p w:rsidR="005B03BD" w:rsidRPr="00E320E9" w:rsidRDefault="005B03BD" w:rsidP="00C53FDD">
                  <w:pPr>
                    <w:spacing w:after="0" w:line="240" w:lineRule="auto"/>
                    <w:jc w:val="both"/>
                    <w:rPr>
                      <w:b w:val="0"/>
                      <w:sz w:val="20"/>
                      <w:szCs w:val="20"/>
                    </w:rPr>
                  </w:pPr>
                  <w:r w:rsidRPr="00E320E9">
                    <w:rPr>
                      <w:b w:val="0"/>
                      <w:sz w:val="20"/>
                      <w:szCs w:val="20"/>
                    </w:rPr>
                    <w:t>Objective 3: To further strengthen programme management capacity, and coordination and partnership in malaria control</w:t>
                  </w:r>
                </w:p>
              </w:tc>
            </w:tr>
            <w:tr w:rsidR="005B03BD" w:rsidRPr="00E320E9" w:rsidTr="00CB0F57">
              <w:trPr>
                <w:trHeight w:val="202"/>
              </w:trPr>
              <w:tc>
                <w:tcPr>
                  <w:tcW w:w="4207" w:type="dxa"/>
                  <w:vAlign w:val="center"/>
                </w:tcPr>
                <w:p w:rsidR="005B03BD" w:rsidRPr="00E320E9" w:rsidRDefault="005B03BD" w:rsidP="00C53FDD">
                  <w:pPr>
                    <w:spacing w:after="0" w:line="240" w:lineRule="auto"/>
                    <w:jc w:val="both"/>
                    <w:rPr>
                      <w:b w:val="0"/>
                      <w:sz w:val="20"/>
                      <w:szCs w:val="20"/>
                    </w:rPr>
                  </w:pPr>
                  <w:r w:rsidRPr="00E320E9">
                    <w:rPr>
                      <w:b w:val="0"/>
                      <w:sz w:val="20"/>
                      <w:szCs w:val="20"/>
                    </w:rPr>
                    <w:t>Number of health facilities reporting timely, completely and accurately</w:t>
                  </w:r>
                </w:p>
              </w:tc>
              <w:tc>
                <w:tcPr>
                  <w:tcW w:w="1620" w:type="dxa"/>
                  <w:vAlign w:val="center"/>
                </w:tcPr>
                <w:p w:rsidR="005B03BD" w:rsidRPr="00E320E9" w:rsidRDefault="005B03BD" w:rsidP="00C53FDD">
                  <w:pPr>
                    <w:spacing w:after="0" w:line="240" w:lineRule="auto"/>
                    <w:jc w:val="both"/>
                    <w:rPr>
                      <w:b w:val="0"/>
                      <w:sz w:val="20"/>
                      <w:szCs w:val="20"/>
                    </w:rPr>
                  </w:pPr>
                  <w:r w:rsidRPr="00E320E9">
                    <w:rPr>
                      <w:b w:val="0"/>
                      <w:sz w:val="20"/>
                      <w:szCs w:val="20"/>
                    </w:rPr>
                    <w:t>120</w:t>
                  </w:r>
                </w:p>
              </w:tc>
              <w:tc>
                <w:tcPr>
                  <w:tcW w:w="1170" w:type="dxa"/>
                  <w:gridSpan w:val="2"/>
                  <w:vAlign w:val="center"/>
                </w:tcPr>
                <w:p w:rsidR="005B03BD" w:rsidRPr="00E320E9" w:rsidRDefault="005B03BD" w:rsidP="00C53FDD">
                  <w:pPr>
                    <w:spacing w:after="0" w:line="240" w:lineRule="auto"/>
                    <w:jc w:val="both"/>
                    <w:rPr>
                      <w:b w:val="0"/>
                      <w:sz w:val="20"/>
                      <w:szCs w:val="20"/>
                    </w:rPr>
                  </w:pPr>
                  <w:r w:rsidRPr="00E320E9">
                    <w:rPr>
                      <w:b w:val="0"/>
                      <w:sz w:val="20"/>
                      <w:szCs w:val="20"/>
                    </w:rPr>
                    <w:t>121</w:t>
                  </w:r>
                </w:p>
              </w:tc>
              <w:tc>
                <w:tcPr>
                  <w:tcW w:w="1710" w:type="dxa"/>
                  <w:vAlign w:val="center"/>
                </w:tcPr>
                <w:p w:rsidR="005B03BD" w:rsidRPr="00E320E9" w:rsidRDefault="005B03BD" w:rsidP="00C53FDD">
                  <w:pPr>
                    <w:spacing w:after="0" w:line="240" w:lineRule="auto"/>
                    <w:jc w:val="both"/>
                    <w:rPr>
                      <w:b w:val="0"/>
                      <w:sz w:val="20"/>
                      <w:szCs w:val="20"/>
                    </w:rPr>
                  </w:pPr>
                  <w:r w:rsidRPr="00E320E9">
                    <w:rPr>
                      <w:b w:val="0"/>
                      <w:sz w:val="20"/>
                      <w:szCs w:val="20"/>
                    </w:rPr>
                    <w:t>121</w:t>
                  </w:r>
                </w:p>
              </w:tc>
            </w:tr>
            <w:tr w:rsidR="005B03BD" w:rsidRPr="00E320E9" w:rsidTr="00CB0F57">
              <w:trPr>
                <w:trHeight w:val="529"/>
              </w:trPr>
              <w:tc>
                <w:tcPr>
                  <w:tcW w:w="4207" w:type="dxa"/>
                  <w:vAlign w:val="center"/>
                </w:tcPr>
                <w:p w:rsidR="005B03BD" w:rsidRPr="00E320E9" w:rsidRDefault="005B03BD" w:rsidP="00C53FDD">
                  <w:pPr>
                    <w:spacing w:after="0" w:line="240" w:lineRule="auto"/>
                    <w:jc w:val="both"/>
                    <w:rPr>
                      <w:b w:val="0"/>
                      <w:sz w:val="20"/>
                      <w:szCs w:val="20"/>
                    </w:rPr>
                  </w:pPr>
                  <w:r w:rsidRPr="00E320E9">
                    <w:rPr>
                      <w:b w:val="0"/>
                      <w:sz w:val="20"/>
                      <w:szCs w:val="20"/>
                    </w:rPr>
                    <w:t>Number of people attended advocacy meeting/workshops</w:t>
                  </w:r>
                </w:p>
              </w:tc>
              <w:tc>
                <w:tcPr>
                  <w:tcW w:w="1620" w:type="dxa"/>
                  <w:vAlign w:val="center"/>
                </w:tcPr>
                <w:p w:rsidR="005B03BD" w:rsidRPr="00E320E9" w:rsidRDefault="005B03BD" w:rsidP="00C53FDD">
                  <w:pPr>
                    <w:spacing w:after="0" w:line="240" w:lineRule="auto"/>
                    <w:jc w:val="both"/>
                    <w:rPr>
                      <w:b w:val="0"/>
                      <w:sz w:val="20"/>
                      <w:szCs w:val="20"/>
                    </w:rPr>
                  </w:pPr>
                  <w:r w:rsidRPr="00E320E9">
                    <w:rPr>
                      <w:b w:val="0"/>
                      <w:sz w:val="20"/>
                      <w:szCs w:val="20"/>
                    </w:rPr>
                    <w:t>4,385</w:t>
                  </w:r>
                </w:p>
              </w:tc>
              <w:tc>
                <w:tcPr>
                  <w:tcW w:w="1170" w:type="dxa"/>
                  <w:gridSpan w:val="2"/>
                  <w:vAlign w:val="center"/>
                </w:tcPr>
                <w:p w:rsidR="005B03BD" w:rsidRPr="00E320E9" w:rsidRDefault="005B03BD" w:rsidP="00C53FDD">
                  <w:pPr>
                    <w:spacing w:after="0" w:line="240" w:lineRule="auto"/>
                    <w:jc w:val="both"/>
                    <w:rPr>
                      <w:b w:val="0"/>
                      <w:sz w:val="20"/>
                      <w:szCs w:val="20"/>
                    </w:rPr>
                  </w:pPr>
                  <w:r w:rsidRPr="00E320E9">
                    <w:rPr>
                      <w:b w:val="0"/>
                      <w:sz w:val="20"/>
                      <w:szCs w:val="20"/>
                    </w:rPr>
                    <w:t>5,550</w:t>
                  </w:r>
                </w:p>
              </w:tc>
              <w:tc>
                <w:tcPr>
                  <w:tcW w:w="1710" w:type="dxa"/>
                  <w:vAlign w:val="center"/>
                </w:tcPr>
                <w:p w:rsidR="005B03BD" w:rsidRPr="00E320E9" w:rsidRDefault="005B03BD" w:rsidP="00C53FDD">
                  <w:pPr>
                    <w:spacing w:after="0" w:line="240" w:lineRule="auto"/>
                    <w:jc w:val="both"/>
                    <w:rPr>
                      <w:b w:val="0"/>
                      <w:sz w:val="20"/>
                      <w:szCs w:val="20"/>
                    </w:rPr>
                  </w:pPr>
                  <w:r w:rsidRPr="00E320E9">
                    <w:rPr>
                      <w:b w:val="0"/>
                      <w:sz w:val="20"/>
                      <w:szCs w:val="20"/>
                    </w:rPr>
                    <w:t>5,678</w:t>
                  </w:r>
                </w:p>
              </w:tc>
            </w:tr>
          </w:tbl>
          <w:p w:rsidR="005B03BD" w:rsidRPr="00E320E9" w:rsidRDefault="005B03BD" w:rsidP="00C53FDD">
            <w:pPr>
              <w:spacing w:after="0" w:line="240" w:lineRule="auto"/>
              <w:jc w:val="both"/>
              <w:rPr>
                <w:b w:val="0"/>
                <w:sz w:val="20"/>
                <w:szCs w:val="20"/>
              </w:rPr>
            </w:pPr>
          </w:p>
          <w:p w:rsidR="005B03BD" w:rsidRPr="00E320E9" w:rsidRDefault="005B03BD" w:rsidP="00C53FDD">
            <w:pPr>
              <w:spacing w:after="0" w:line="240" w:lineRule="auto"/>
              <w:jc w:val="both"/>
              <w:rPr>
                <w:b w:val="0"/>
                <w:i/>
                <w:iCs/>
                <w:sz w:val="20"/>
                <w:szCs w:val="20"/>
              </w:rPr>
            </w:pPr>
            <w:r w:rsidRPr="00E320E9">
              <w:rPr>
                <w:b w:val="0"/>
                <w:sz w:val="20"/>
                <w:szCs w:val="20"/>
              </w:rPr>
              <w:t xml:space="preserve">Objective 1:  </w:t>
            </w:r>
            <w:r w:rsidRPr="00E320E9">
              <w:rPr>
                <w:b w:val="0"/>
                <w:i/>
                <w:iCs/>
                <w:sz w:val="20"/>
                <w:szCs w:val="20"/>
              </w:rPr>
              <w:t>To expand use of LLIN by 2 nets per household to achieve 100% coverage in three high malaria endemic districts (Khagrachhari, Bandarban and Rangamati) and maintain 80% coverage with ITN/LLIN in the remaining district.</w:t>
            </w:r>
          </w:p>
          <w:p w:rsidR="005B03BD" w:rsidRPr="00E320E9" w:rsidRDefault="005B03BD" w:rsidP="00C53FDD">
            <w:pPr>
              <w:spacing w:after="0" w:line="240" w:lineRule="auto"/>
              <w:jc w:val="both"/>
              <w:rPr>
                <w:b w:val="0"/>
                <w:sz w:val="20"/>
                <w:szCs w:val="20"/>
              </w:rPr>
            </w:pPr>
          </w:p>
          <w:p w:rsidR="005B03BD" w:rsidRPr="00E320E9" w:rsidRDefault="005B03BD" w:rsidP="00C53FDD">
            <w:pPr>
              <w:widowControl w:val="0"/>
              <w:autoSpaceDE w:val="0"/>
              <w:autoSpaceDN w:val="0"/>
              <w:adjustRightInd w:val="0"/>
              <w:spacing w:after="0" w:line="240" w:lineRule="auto"/>
              <w:jc w:val="both"/>
              <w:rPr>
                <w:b w:val="0"/>
                <w:sz w:val="20"/>
                <w:szCs w:val="20"/>
              </w:rPr>
            </w:pPr>
            <w:smartTag w:uri="urn:schemas-microsoft-com:office:smarttags" w:element="stockticker">
              <w:r w:rsidRPr="00E320E9">
                <w:rPr>
                  <w:b w:val="0"/>
                  <w:sz w:val="20"/>
                  <w:szCs w:val="20"/>
                </w:rPr>
                <w:t>ITN</w:t>
              </w:r>
            </w:smartTag>
            <w:r w:rsidRPr="00E320E9">
              <w:rPr>
                <w:b w:val="0"/>
                <w:sz w:val="20"/>
                <w:szCs w:val="20"/>
              </w:rPr>
              <w:t>/LLINs are well-known and useful tools for reducing transmission of malaria and are well accepted in the community. The households having no mosquito nets were targeted to supply LLINs. The nets were treated with Deltamethrine (KO tab and KO tab 123) for the households that already had nets. BCC activities were continued to ensure that people use those nets. The need of ITN/LLINs was assessed after conducting household census, and then distribution of LLIN and the treatment of nets (</w:t>
            </w:r>
            <w:smartTag w:uri="urn:schemas-microsoft-com:office:smarttags" w:element="stockticker">
              <w:r w:rsidRPr="00E320E9">
                <w:rPr>
                  <w:b w:val="0"/>
                  <w:sz w:val="20"/>
                  <w:szCs w:val="20"/>
                </w:rPr>
                <w:t>ITN</w:t>
              </w:r>
            </w:smartTag>
            <w:r w:rsidRPr="00E320E9">
              <w:rPr>
                <w:b w:val="0"/>
                <w:sz w:val="20"/>
                <w:szCs w:val="20"/>
              </w:rPr>
              <w:t>) were done accordingly.</w:t>
            </w:r>
          </w:p>
          <w:p w:rsidR="003232C0" w:rsidRPr="00E320E9" w:rsidRDefault="003232C0" w:rsidP="00C53FDD">
            <w:pPr>
              <w:widowControl w:val="0"/>
              <w:autoSpaceDE w:val="0"/>
              <w:autoSpaceDN w:val="0"/>
              <w:adjustRightInd w:val="0"/>
              <w:spacing w:after="0" w:line="240" w:lineRule="auto"/>
              <w:jc w:val="both"/>
              <w:rPr>
                <w:b w:val="0"/>
                <w:sz w:val="20"/>
                <w:szCs w:val="20"/>
              </w:rPr>
            </w:pPr>
          </w:p>
          <w:p w:rsidR="005B03BD" w:rsidRPr="00E320E9" w:rsidRDefault="005B03BD" w:rsidP="00C53FDD">
            <w:pPr>
              <w:spacing w:after="0" w:line="240" w:lineRule="auto"/>
              <w:jc w:val="both"/>
              <w:rPr>
                <w:b w:val="0"/>
                <w:sz w:val="20"/>
                <w:szCs w:val="20"/>
              </w:rPr>
            </w:pPr>
          </w:p>
          <w:p w:rsidR="005B03BD" w:rsidRPr="00E320E9" w:rsidRDefault="005B03BD" w:rsidP="00C53FDD">
            <w:pPr>
              <w:spacing w:after="0" w:line="240" w:lineRule="auto"/>
              <w:jc w:val="both"/>
              <w:rPr>
                <w:b w:val="0"/>
                <w:sz w:val="20"/>
                <w:szCs w:val="20"/>
              </w:rPr>
            </w:pPr>
            <w:r w:rsidRPr="00E320E9">
              <w:rPr>
                <w:b w:val="0"/>
                <w:noProof/>
                <w:sz w:val="20"/>
                <w:szCs w:val="20"/>
              </w:rPr>
              <w:lastRenderedPageBreak/>
              <w:drawing>
                <wp:inline distT="0" distB="0" distL="0" distR="0">
                  <wp:extent cx="5362575" cy="2743200"/>
                  <wp:effectExtent l="19050" t="0" r="9525" b="0"/>
                  <wp:docPr id="1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B03BD" w:rsidRPr="00E320E9" w:rsidRDefault="005B03BD" w:rsidP="00C53FDD">
            <w:pPr>
              <w:spacing w:after="0" w:line="240" w:lineRule="auto"/>
              <w:jc w:val="both"/>
              <w:rPr>
                <w:b w:val="0"/>
                <w:sz w:val="20"/>
                <w:szCs w:val="20"/>
              </w:rPr>
            </w:pPr>
            <w:r w:rsidRPr="00E320E9">
              <w:rPr>
                <w:b w:val="0"/>
                <w:bCs/>
                <w:sz w:val="20"/>
                <w:szCs w:val="20"/>
              </w:rPr>
              <w:t xml:space="preserve">              Figure 12: House-hold coverage by LLIN/ITN (2011 &amp; 2012)</w:t>
            </w:r>
          </w:p>
          <w:p w:rsidR="00CB0F57" w:rsidRPr="00E320E9" w:rsidRDefault="00CB0F57" w:rsidP="00C53FDD">
            <w:pPr>
              <w:spacing w:after="0" w:line="240" w:lineRule="auto"/>
              <w:jc w:val="both"/>
              <w:rPr>
                <w:b w:val="0"/>
                <w:sz w:val="20"/>
                <w:szCs w:val="20"/>
              </w:rPr>
            </w:pPr>
          </w:p>
          <w:p w:rsidR="005B03BD" w:rsidRPr="00E320E9" w:rsidRDefault="005B03BD" w:rsidP="00C53FDD">
            <w:pPr>
              <w:spacing w:after="0" w:line="240" w:lineRule="auto"/>
              <w:jc w:val="both"/>
              <w:rPr>
                <w:b w:val="0"/>
                <w:sz w:val="20"/>
                <w:szCs w:val="20"/>
              </w:rPr>
            </w:pPr>
            <w:r w:rsidRPr="00E320E9">
              <w:rPr>
                <w:b w:val="0"/>
                <w:sz w:val="20"/>
                <w:szCs w:val="20"/>
              </w:rPr>
              <w:t xml:space="preserve">Since 2008, 3,123,905 LLINs were distributed (including 1,199,978 replacements) under GFATM support. Since May 2007 a total number of 1,581,402 ordinary bed-nets were treated with regular KO tab and 1,563,984 ITNs were treated with KO tab 123 during 2011-2012. </w:t>
            </w:r>
          </w:p>
          <w:p w:rsidR="005B03BD" w:rsidRPr="00E320E9" w:rsidRDefault="005B03BD" w:rsidP="00C53FDD">
            <w:pPr>
              <w:spacing w:after="0" w:line="240" w:lineRule="auto"/>
              <w:jc w:val="both"/>
              <w:rPr>
                <w:b w:val="0"/>
                <w:sz w:val="20"/>
                <w:szCs w:val="20"/>
              </w:rPr>
            </w:pPr>
          </w:p>
          <w:p w:rsidR="005B03BD" w:rsidRPr="00E320E9" w:rsidRDefault="005B03BD" w:rsidP="00C53FDD">
            <w:pPr>
              <w:widowControl w:val="0"/>
              <w:tabs>
                <w:tab w:val="left" w:pos="720"/>
              </w:tabs>
              <w:spacing w:after="0" w:line="240" w:lineRule="auto"/>
              <w:jc w:val="both"/>
              <w:rPr>
                <w:b w:val="0"/>
                <w:sz w:val="20"/>
                <w:szCs w:val="20"/>
              </w:rPr>
            </w:pPr>
          </w:p>
          <w:p w:rsidR="005B03BD" w:rsidRPr="00E320E9" w:rsidRDefault="005B03BD" w:rsidP="00C53FDD">
            <w:pPr>
              <w:widowControl w:val="0"/>
              <w:tabs>
                <w:tab w:val="left" w:pos="720"/>
              </w:tabs>
              <w:spacing w:after="0" w:line="240" w:lineRule="auto"/>
              <w:jc w:val="both"/>
              <w:rPr>
                <w:b w:val="0"/>
                <w:sz w:val="20"/>
                <w:szCs w:val="20"/>
              </w:rPr>
            </w:pPr>
            <w:r w:rsidRPr="00E320E9">
              <w:rPr>
                <w:b w:val="0"/>
                <w:noProof/>
                <w:sz w:val="20"/>
                <w:szCs w:val="20"/>
              </w:rPr>
              <w:drawing>
                <wp:inline distT="0" distB="0" distL="0" distR="0">
                  <wp:extent cx="5867400" cy="2409825"/>
                  <wp:effectExtent l="19050" t="0" r="19050" b="0"/>
                  <wp:docPr id="10"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B03BD" w:rsidRPr="00E320E9" w:rsidRDefault="005B03BD" w:rsidP="00C53FDD">
            <w:pPr>
              <w:widowControl w:val="0"/>
              <w:tabs>
                <w:tab w:val="left" w:pos="720"/>
              </w:tabs>
              <w:spacing w:after="0" w:line="240" w:lineRule="auto"/>
              <w:jc w:val="both"/>
              <w:rPr>
                <w:b w:val="0"/>
                <w:bCs/>
                <w:sz w:val="20"/>
                <w:szCs w:val="20"/>
              </w:rPr>
            </w:pPr>
            <w:r w:rsidRPr="00E320E9">
              <w:rPr>
                <w:b w:val="0"/>
                <w:bCs/>
                <w:sz w:val="20"/>
                <w:szCs w:val="20"/>
              </w:rPr>
              <w:t xml:space="preserve">                Figure 13: LLIN/ITN utilization rate (pregnant women &amp; under 5 year)</w:t>
            </w:r>
          </w:p>
          <w:p w:rsidR="005B03BD" w:rsidRPr="00E320E9" w:rsidRDefault="005B03BD" w:rsidP="00C53FDD">
            <w:pPr>
              <w:widowControl w:val="0"/>
              <w:tabs>
                <w:tab w:val="left" w:pos="720"/>
              </w:tabs>
              <w:spacing w:after="0" w:line="240" w:lineRule="auto"/>
              <w:jc w:val="both"/>
              <w:rPr>
                <w:b w:val="0"/>
                <w:sz w:val="20"/>
                <w:szCs w:val="20"/>
              </w:rPr>
            </w:pPr>
          </w:p>
          <w:p w:rsidR="005B03BD" w:rsidRPr="00E320E9" w:rsidRDefault="005B03BD" w:rsidP="00C53FDD">
            <w:pPr>
              <w:widowControl w:val="0"/>
              <w:tabs>
                <w:tab w:val="left" w:pos="720"/>
              </w:tabs>
              <w:spacing w:after="0" w:line="240" w:lineRule="auto"/>
              <w:jc w:val="both"/>
              <w:rPr>
                <w:b w:val="0"/>
                <w:i/>
                <w:iCs/>
                <w:sz w:val="20"/>
                <w:szCs w:val="20"/>
              </w:rPr>
            </w:pPr>
            <w:r w:rsidRPr="00E320E9">
              <w:rPr>
                <w:b w:val="0"/>
                <w:sz w:val="20"/>
                <w:szCs w:val="20"/>
              </w:rPr>
              <w:t xml:space="preserve">Objective 2: </w:t>
            </w:r>
            <w:r w:rsidRPr="00E320E9">
              <w:rPr>
                <w:b w:val="0"/>
                <w:i/>
                <w:iCs/>
                <w:sz w:val="20"/>
                <w:szCs w:val="20"/>
              </w:rPr>
              <w:t>To expand and improve quality diagnosis and treatment to 90% of malaria cases.</w:t>
            </w:r>
          </w:p>
          <w:p w:rsidR="00CB0F57" w:rsidRPr="00E320E9" w:rsidRDefault="00CB0F57" w:rsidP="00C53FDD">
            <w:pPr>
              <w:spacing w:after="0" w:line="240" w:lineRule="auto"/>
              <w:jc w:val="both"/>
              <w:rPr>
                <w:b w:val="0"/>
                <w:sz w:val="20"/>
                <w:szCs w:val="20"/>
              </w:rPr>
            </w:pPr>
          </w:p>
          <w:p w:rsidR="005B03BD" w:rsidRPr="00E320E9" w:rsidRDefault="005B03BD" w:rsidP="00C53FDD">
            <w:pPr>
              <w:spacing w:after="0" w:line="240" w:lineRule="auto"/>
              <w:jc w:val="both"/>
              <w:rPr>
                <w:b w:val="0"/>
                <w:sz w:val="20"/>
                <w:szCs w:val="20"/>
              </w:rPr>
            </w:pPr>
            <w:r w:rsidRPr="00E320E9">
              <w:rPr>
                <w:b w:val="0"/>
                <w:sz w:val="20"/>
                <w:szCs w:val="20"/>
              </w:rPr>
              <w:t xml:space="preserve">Since May 2007, a total of 2,623,417 cases of fever were examined </w:t>
            </w:r>
            <w:r w:rsidRPr="00E320E9">
              <w:rPr>
                <w:b w:val="0"/>
                <w:bCs/>
                <w:sz w:val="20"/>
                <w:szCs w:val="20"/>
              </w:rPr>
              <w:t>nationally</w:t>
            </w:r>
            <w:r w:rsidRPr="00E320E9">
              <w:rPr>
                <w:b w:val="0"/>
                <w:sz w:val="20"/>
                <w:szCs w:val="20"/>
              </w:rPr>
              <w:t xml:space="preserve"> by RDT and/or microscopy</w:t>
            </w:r>
            <w:r w:rsidRPr="00E320E9">
              <w:rPr>
                <w:b w:val="0"/>
                <w:bCs/>
                <w:sz w:val="20"/>
                <w:szCs w:val="20"/>
              </w:rPr>
              <w:t xml:space="preserve">, where </w:t>
            </w:r>
            <w:r w:rsidRPr="00E320E9">
              <w:rPr>
                <w:b w:val="0"/>
                <w:sz w:val="20"/>
                <w:szCs w:val="20"/>
              </w:rPr>
              <w:t xml:space="preserve">BRAC and partner NGOs performed 1,509,254 </w:t>
            </w:r>
            <w:r w:rsidRPr="00E320E9">
              <w:rPr>
                <w:b w:val="0"/>
                <w:bCs/>
                <w:sz w:val="20"/>
                <w:szCs w:val="20"/>
              </w:rPr>
              <w:t>R</w:t>
            </w:r>
            <w:r w:rsidRPr="00E320E9">
              <w:rPr>
                <w:b w:val="0"/>
                <w:sz w:val="20"/>
                <w:szCs w:val="20"/>
              </w:rPr>
              <w:t>DT/</w:t>
            </w:r>
            <w:r w:rsidRPr="00E320E9">
              <w:rPr>
                <w:b w:val="0"/>
                <w:bCs/>
                <w:sz w:val="20"/>
                <w:szCs w:val="20"/>
              </w:rPr>
              <w:t xml:space="preserve"> </w:t>
            </w:r>
            <w:r w:rsidRPr="00E320E9">
              <w:rPr>
                <w:b w:val="0"/>
                <w:sz w:val="20"/>
                <w:szCs w:val="20"/>
              </w:rPr>
              <w:t xml:space="preserve">microscopy tests. The number of confirmed malaria cases was 345,522 </w:t>
            </w:r>
            <w:r w:rsidRPr="00E320E9">
              <w:rPr>
                <w:b w:val="0"/>
                <w:bCs/>
                <w:sz w:val="20"/>
                <w:szCs w:val="20"/>
              </w:rPr>
              <w:t>of</w:t>
            </w:r>
            <w:r w:rsidRPr="00E320E9">
              <w:rPr>
                <w:b w:val="0"/>
                <w:sz w:val="20"/>
                <w:szCs w:val="20"/>
              </w:rPr>
              <w:t xml:space="preserve"> which BRAC and partner NGOs diagnosed</w:t>
            </w:r>
            <w:r w:rsidRPr="00E320E9">
              <w:rPr>
                <w:b w:val="0"/>
                <w:bCs/>
                <w:sz w:val="20"/>
                <w:szCs w:val="20"/>
              </w:rPr>
              <w:t xml:space="preserve"> </w:t>
            </w:r>
            <w:r w:rsidRPr="00E320E9">
              <w:rPr>
                <w:b w:val="0"/>
                <w:sz w:val="20"/>
                <w:szCs w:val="20"/>
              </w:rPr>
              <w:t xml:space="preserve">218,507 cases by RDT and microscopy. A total of 289,519 falciparum malaria cases were treated; of which, BRAC and partner NGOs treated 188,022 cases. </w:t>
            </w:r>
            <w:r w:rsidRPr="00E320E9">
              <w:rPr>
                <w:b w:val="0"/>
                <w:bCs/>
                <w:sz w:val="20"/>
                <w:szCs w:val="20"/>
              </w:rPr>
              <w:t>Around</w:t>
            </w:r>
            <w:r w:rsidRPr="00E320E9">
              <w:rPr>
                <w:b w:val="0"/>
                <w:sz w:val="20"/>
                <w:szCs w:val="20"/>
              </w:rPr>
              <w:t xml:space="preserve"> 2,500 </w:t>
            </w:r>
            <w:r w:rsidRPr="00E320E9">
              <w:rPr>
                <w:b w:val="0"/>
                <w:i/>
                <w:sz w:val="20"/>
                <w:szCs w:val="20"/>
              </w:rPr>
              <w:t>Shasthyo Kormis</w:t>
            </w:r>
            <w:r w:rsidRPr="00E320E9">
              <w:rPr>
                <w:b w:val="0"/>
                <w:sz w:val="20"/>
                <w:szCs w:val="20"/>
              </w:rPr>
              <w:t xml:space="preserve"> and </w:t>
            </w:r>
            <w:r w:rsidRPr="00E320E9">
              <w:rPr>
                <w:b w:val="0"/>
                <w:i/>
                <w:sz w:val="20"/>
                <w:szCs w:val="20"/>
              </w:rPr>
              <w:t xml:space="preserve">Shasthyo Shebikas </w:t>
            </w:r>
            <w:r w:rsidRPr="00E320E9">
              <w:rPr>
                <w:b w:val="0"/>
                <w:sz w:val="20"/>
                <w:szCs w:val="20"/>
              </w:rPr>
              <w:t xml:space="preserve">(community based service providers of BRAC) provided malaria diagnose and treatment services. A total of 181,640 confirmed patients received treatment at the community level. </w:t>
            </w:r>
          </w:p>
          <w:p w:rsidR="005B03BD" w:rsidRPr="00E320E9" w:rsidRDefault="005B03BD" w:rsidP="00C53FDD">
            <w:pPr>
              <w:spacing w:after="0" w:line="240" w:lineRule="auto"/>
              <w:jc w:val="both"/>
              <w:rPr>
                <w:b w:val="0"/>
                <w:bCs/>
                <w:sz w:val="20"/>
                <w:szCs w:val="20"/>
              </w:rPr>
            </w:pPr>
          </w:p>
          <w:p w:rsidR="005B03BD" w:rsidRPr="00E320E9" w:rsidRDefault="005B03BD" w:rsidP="00C53FDD">
            <w:pPr>
              <w:spacing w:after="0" w:line="240" w:lineRule="auto"/>
              <w:jc w:val="both"/>
              <w:rPr>
                <w:b w:val="0"/>
                <w:sz w:val="20"/>
                <w:szCs w:val="20"/>
              </w:rPr>
            </w:pPr>
            <w:r w:rsidRPr="00E320E9">
              <w:rPr>
                <w:b w:val="0"/>
                <w:noProof/>
                <w:sz w:val="20"/>
                <w:szCs w:val="20"/>
              </w:rPr>
              <w:lastRenderedPageBreak/>
              <w:drawing>
                <wp:inline distT="0" distB="0" distL="0" distR="0">
                  <wp:extent cx="5551553" cy="2493034"/>
                  <wp:effectExtent l="19050" t="0" r="11047" b="2516"/>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B03BD" w:rsidRPr="00E320E9" w:rsidRDefault="005B03BD" w:rsidP="00C53FDD">
            <w:pPr>
              <w:spacing w:after="0" w:line="240" w:lineRule="auto"/>
              <w:jc w:val="both"/>
              <w:rPr>
                <w:b w:val="0"/>
                <w:sz w:val="20"/>
                <w:szCs w:val="20"/>
              </w:rPr>
            </w:pPr>
            <w:r w:rsidRPr="00E320E9">
              <w:rPr>
                <w:b w:val="0"/>
                <w:bCs/>
                <w:sz w:val="20"/>
                <w:szCs w:val="20"/>
              </w:rPr>
              <w:t xml:space="preserve"> Figure 14: Percentage of malaria cases diagnosed by RDT and microscopy (2007–2013 June)</w:t>
            </w:r>
          </w:p>
          <w:p w:rsidR="005B03BD" w:rsidRPr="00E320E9" w:rsidRDefault="005B03BD" w:rsidP="00C53FDD">
            <w:pPr>
              <w:spacing w:after="0" w:line="240" w:lineRule="auto"/>
              <w:jc w:val="both"/>
              <w:rPr>
                <w:b w:val="0"/>
                <w:sz w:val="20"/>
                <w:szCs w:val="20"/>
              </w:rPr>
            </w:pPr>
          </w:p>
          <w:p w:rsidR="005B03BD" w:rsidRPr="00E320E9" w:rsidRDefault="005B03BD" w:rsidP="00C53FDD">
            <w:pPr>
              <w:spacing w:after="0" w:line="240" w:lineRule="auto"/>
              <w:jc w:val="both"/>
              <w:rPr>
                <w:b w:val="0"/>
                <w:i/>
                <w:iCs/>
                <w:sz w:val="20"/>
                <w:szCs w:val="20"/>
              </w:rPr>
            </w:pPr>
            <w:r w:rsidRPr="00E320E9">
              <w:rPr>
                <w:b w:val="0"/>
                <w:sz w:val="20"/>
                <w:szCs w:val="20"/>
              </w:rPr>
              <w:t xml:space="preserve">Objective 3: </w:t>
            </w:r>
            <w:r w:rsidRPr="00E320E9">
              <w:rPr>
                <w:b w:val="0"/>
                <w:i/>
                <w:iCs/>
                <w:sz w:val="20"/>
                <w:szCs w:val="20"/>
              </w:rPr>
              <w:t>To further strengthen programme management capacity, and coordination and partnership in malaria control.</w:t>
            </w:r>
          </w:p>
          <w:p w:rsidR="005B03BD" w:rsidRPr="00E320E9" w:rsidRDefault="005B03BD" w:rsidP="00C53FDD">
            <w:pPr>
              <w:spacing w:after="0" w:line="240" w:lineRule="auto"/>
              <w:jc w:val="both"/>
              <w:rPr>
                <w:b w:val="0"/>
                <w:sz w:val="20"/>
                <w:szCs w:val="20"/>
              </w:rPr>
            </w:pPr>
          </w:p>
          <w:p w:rsidR="005B03BD" w:rsidRPr="00E320E9" w:rsidRDefault="005B03BD" w:rsidP="00C53FDD">
            <w:pPr>
              <w:widowControl w:val="0"/>
              <w:autoSpaceDE w:val="0"/>
              <w:autoSpaceDN w:val="0"/>
              <w:adjustRightInd w:val="0"/>
              <w:spacing w:after="0" w:line="240" w:lineRule="auto"/>
              <w:jc w:val="both"/>
              <w:rPr>
                <w:b w:val="0"/>
                <w:sz w:val="20"/>
                <w:szCs w:val="20"/>
              </w:rPr>
            </w:pPr>
            <w:r w:rsidRPr="00E320E9">
              <w:rPr>
                <w:b w:val="0"/>
                <w:sz w:val="20"/>
                <w:szCs w:val="20"/>
              </w:rPr>
              <w:t>The third objective of the programme was to strengthen programme management capacity, coordination and partnership in malaria control. Recruiting additional human resources and ensuring availability of vehicles and equipments strengthened the procurement, supply management and M&amp;E system.</w:t>
            </w:r>
          </w:p>
          <w:p w:rsidR="005B03BD" w:rsidRPr="00E320E9" w:rsidRDefault="005B03BD" w:rsidP="00C53FDD">
            <w:pPr>
              <w:widowControl w:val="0"/>
              <w:autoSpaceDE w:val="0"/>
              <w:autoSpaceDN w:val="0"/>
              <w:adjustRightInd w:val="0"/>
              <w:spacing w:after="0" w:line="240" w:lineRule="auto"/>
              <w:jc w:val="both"/>
              <w:rPr>
                <w:b w:val="0"/>
                <w:sz w:val="20"/>
                <w:szCs w:val="20"/>
              </w:rPr>
            </w:pPr>
          </w:p>
          <w:p w:rsidR="00C53FDD" w:rsidRPr="00E320E9" w:rsidRDefault="00C53FDD" w:rsidP="00C53FDD">
            <w:pPr>
              <w:spacing w:after="0" w:line="240" w:lineRule="auto"/>
              <w:jc w:val="both"/>
              <w:rPr>
                <w:b w:val="0"/>
                <w:sz w:val="20"/>
                <w:szCs w:val="20"/>
              </w:rPr>
            </w:pPr>
            <w:r w:rsidRPr="00E320E9">
              <w:rPr>
                <w:b w:val="0"/>
                <w:sz w:val="20"/>
                <w:szCs w:val="20"/>
              </w:rPr>
              <w:t xml:space="preserve">Different types of coordination and review meetings are held at central to upazila level to analyse the performance and make an effective operation plan. Executive directors of partner organizations, representatives of NMCP and WHO, are the major participants of central level meetings. </w:t>
            </w:r>
          </w:p>
          <w:p w:rsidR="00C53FDD" w:rsidRPr="00E320E9" w:rsidRDefault="00C53FDD" w:rsidP="00C53FDD">
            <w:pPr>
              <w:spacing w:after="0" w:line="240" w:lineRule="auto"/>
              <w:jc w:val="both"/>
              <w:rPr>
                <w:b w:val="0"/>
                <w:sz w:val="20"/>
                <w:szCs w:val="20"/>
              </w:rPr>
            </w:pPr>
          </w:p>
          <w:p w:rsidR="00C53FDD" w:rsidRPr="00E320E9" w:rsidRDefault="00C53FDD" w:rsidP="00C53FDD">
            <w:pPr>
              <w:autoSpaceDE w:val="0"/>
              <w:autoSpaceDN w:val="0"/>
              <w:adjustRightInd w:val="0"/>
              <w:spacing w:after="0" w:line="240" w:lineRule="auto"/>
              <w:jc w:val="both"/>
              <w:rPr>
                <w:b w:val="0"/>
                <w:sz w:val="20"/>
                <w:szCs w:val="20"/>
              </w:rPr>
            </w:pPr>
            <w:r w:rsidRPr="00E320E9">
              <w:rPr>
                <w:b w:val="0"/>
                <w:sz w:val="20"/>
                <w:szCs w:val="20"/>
              </w:rPr>
              <w:t xml:space="preserve">Supervision refers to the activity carried out to oversee the progress of the programme. It is a management activity to convey information and directives to improve the work done as well as maintaining its quality. While monitoring is the systematic collection and analysis of information of a project, it is aimed to improve the efficiency and effectiveness of a project or organization. It is based on targets set and activities planned during the planning phases of work. It helps to keep the work on track and can let management know when things are going wrong. </w:t>
            </w:r>
          </w:p>
          <w:p w:rsidR="00C53FDD" w:rsidRPr="00E320E9" w:rsidRDefault="00C53FDD" w:rsidP="00C53FDD">
            <w:pPr>
              <w:autoSpaceDE w:val="0"/>
              <w:autoSpaceDN w:val="0"/>
              <w:adjustRightInd w:val="0"/>
              <w:spacing w:after="0" w:line="240" w:lineRule="auto"/>
              <w:jc w:val="both"/>
              <w:rPr>
                <w:b w:val="0"/>
                <w:sz w:val="20"/>
                <w:szCs w:val="20"/>
              </w:rPr>
            </w:pPr>
          </w:p>
          <w:p w:rsidR="001D3956" w:rsidRPr="00E320E9" w:rsidRDefault="001D3956" w:rsidP="001D3956">
            <w:pPr>
              <w:spacing w:after="0" w:line="240" w:lineRule="auto"/>
              <w:jc w:val="both"/>
              <w:rPr>
                <w:b w:val="0"/>
                <w:sz w:val="20"/>
                <w:szCs w:val="20"/>
              </w:rPr>
            </w:pPr>
            <w:r w:rsidRPr="00E320E9">
              <w:rPr>
                <w:b w:val="0"/>
                <w:sz w:val="20"/>
                <w:szCs w:val="20"/>
                <w:highlight w:val="yellow"/>
              </w:rPr>
              <w:t>Supportive supervision jointly by both PRs: NMCP and BRAC jointly visit the health facilities of both government and NGO in every quarter with specific checklist. Both PRs monitor HR status, data quality, laboratory condition, stock status and quality implementation of malaria activities in the field. It enhances the programme quality at the same time coordination and commitment among both PRs.</w:t>
            </w:r>
          </w:p>
          <w:p w:rsidR="001D3956" w:rsidRPr="00E320E9" w:rsidRDefault="001D3956" w:rsidP="00C53FDD">
            <w:pPr>
              <w:autoSpaceDE w:val="0"/>
              <w:autoSpaceDN w:val="0"/>
              <w:adjustRightInd w:val="0"/>
              <w:spacing w:after="0" w:line="240" w:lineRule="auto"/>
              <w:jc w:val="both"/>
              <w:rPr>
                <w:b w:val="0"/>
                <w:sz w:val="20"/>
                <w:szCs w:val="20"/>
              </w:rPr>
            </w:pPr>
          </w:p>
          <w:p w:rsidR="00C53FDD" w:rsidRPr="00E320E9" w:rsidRDefault="00C53FDD" w:rsidP="00C53FDD">
            <w:pPr>
              <w:autoSpaceDE w:val="0"/>
              <w:autoSpaceDN w:val="0"/>
              <w:adjustRightInd w:val="0"/>
              <w:spacing w:after="0" w:line="240" w:lineRule="auto"/>
              <w:jc w:val="both"/>
              <w:rPr>
                <w:b w:val="0"/>
                <w:sz w:val="20"/>
                <w:szCs w:val="20"/>
              </w:rPr>
            </w:pPr>
            <w:r w:rsidRPr="00E320E9">
              <w:rPr>
                <w:b w:val="0"/>
                <w:sz w:val="20"/>
                <w:szCs w:val="20"/>
              </w:rPr>
              <w:t xml:space="preserve">BRAC adopts three tiers of monitoring and supervision from central to field level. Central level personnel from BRAC monitor each NGO twice a year using a specific checklist. The regional level personnel conduct supervisory visit of each NGO once in a quarter with a distinct checklist. During supervisory visit, programmatic activities such as efficiency of human resources, performance of BCC activities, correctness of MIS report, laboratory performance are observed and analyzed. Programme Organizers of the district conduct in depth monitoring at all strata of field from community level to upazila level, including health facilities using the specific checklist. Methodologies of monitoring are observation and cross checking. Findings of the visit are shared at the field office of respective partner SR and a report is sent to the central office of BRAC malaria control programme. In addition to routine monitoring and supervision, in depth/ vigorous field visits are made according to programme necessity. BRAC Research and Evaluation Division (RED) and Monitoring Department also evaluate the effectiveness of the programme independently once a year. </w:t>
            </w:r>
          </w:p>
          <w:p w:rsidR="00C53FDD" w:rsidRPr="00E320E9" w:rsidRDefault="00C53FDD" w:rsidP="00C53FDD">
            <w:pPr>
              <w:spacing w:after="0" w:line="240" w:lineRule="auto"/>
              <w:jc w:val="both"/>
              <w:rPr>
                <w:b w:val="0"/>
                <w:sz w:val="20"/>
                <w:szCs w:val="20"/>
              </w:rPr>
            </w:pPr>
          </w:p>
          <w:p w:rsidR="00C53FDD" w:rsidRPr="00E320E9" w:rsidRDefault="00C53FDD" w:rsidP="00C53FDD">
            <w:pPr>
              <w:spacing w:after="0" w:line="240" w:lineRule="auto"/>
              <w:jc w:val="both"/>
              <w:rPr>
                <w:b w:val="0"/>
                <w:sz w:val="20"/>
                <w:szCs w:val="20"/>
              </w:rPr>
            </w:pPr>
            <w:r w:rsidRPr="00E320E9">
              <w:rPr>
                <w:b w:val="0"/>
                <w:sz w:val="20"/>
                <w:szCs w:val="20"/>
              </w:rPr>
              <w:t>Project Managers of SRs are involved in programmatic supervision of planned activities. They make a monthly visit schedule to cover all the designated upazilas as per the plan. They follow a specific method and checklist during monitoring. Monitoring officers submit the report of each quarter to the respective executive directors with a copy to BRAC.</w:t>
            </w:r>
          </w:p>
          <w:p w:rsidR="00C53FDD" w:rsidRPr="00E320E9" w:rsidRDefault="00C53FDD" w:rsidP="00C53FDD">
            <w:pPr>
              <w:spacing w:after="0" w:line="240" w:lineRule="auto"/>
              <w:jc w:val="both"/>
              <w:rPr>
                <w:b w:val="0"/>
                <w:sz w:val="20"/>
                <w:szCs w:val="20"/>
              </w:rPr>
            </w:pPr>
          </w:p>
          <w:p w:rsidR="00C53FDD" w:rsidRPr="00E320E9" w:rsidRDefault="00C53FDD" w:rsidP="00C53FDD">
            <w:pPr>
              <w:spacing w:after="0" w:line="240" w:lineRule="auto"/>
              <w:jc w:val="both"/>
              <w:rPr>
                <w:b w:val="0"/>
                <w:sz w:val="20"/>
                <w:szCs w:val="20"/>
              </w:rPr>
            </w:pPr>
            <w:r w:rsidRPr="00E320E9">
              <w:rPr>
                <w:b w:val="0"/>
                <w:sz w:val="20"/>
                <w:szCs w:val="20"/>
              </w:rPr>
              <w:t xml:space="preserve">Apart from programmatic monitoring, financial audit is done yearly by BRAC Internal Audit </w:t>
            </w:r>
            <w:r w:rsidRPr="00E320E9">
              <w:rPr>
                <w:b w:val="0"/>
                <w:sz w:val="20"/>
                <w:szCs w:val="20"/>
              </w:rPr>
              <w:lastRenderedPageBreak/>
              <w:t>Department to control the financial activities, which ensures transparency at all levels. A reputed audit firm also does external audit annually.</w:t>
            </w:r>
          </w:p>
          <w:p w:rsidR="00C53FDD" w:rsidRPr="00E320E9" w:rsidRDefault="00C53FDD" w:rsidP="00C53FDD">
            <w:pPr>
              <w:pStyle w:val="BodyText3"/>
              <w:spacing w:after="0"/>
              <w:jc w:val="both"/>
              <w:rPr>
                <w:rFonts w:ascii="Georgia" w:hAnsi="Georgia" w:cs="Arial"/>
                <w:bCs/>
                <w:sz w:val="20"/>
                <w:szCs w:val="20"/>
              </w:rPr>
            </w:pPr>
          </w:p>
          <w:p w:rsidR="003232C0" w:rsidRPr="00E320E9" w:rsidRDefault="00C53FDD" w:rsidP="001D3956">
            <w:pPr>
              <w:pStyle w:val="BodyText3"/>
              <w:spacing w:after="0"/>
              <w:jc w:val="both"/>
              <w:rPr>
                <w:rFonts w:ascii="Georgia" w:hAnsi="Georgia"/>
                <w:sz w:val="20"/>
                <w:szCs w:val="20"/>
              </w:rPr>
            </w:pPr>
            <w:r w:rsidRPr="00E320E9">
              <w:rPr>
                <w:rFonts w:ascii="Georgia" w:hAnsi="Georgia" w:cs="Arial"/>
                <w:sz w:val="20"/>
                <w:szCs w:val="20"/>
              </w:rPr>
              <w:t>Quality control and quality assurance is another important issue in malaria control programme. To ensure the quality of microscopic services, six quality assurance (QA) labs have been established. The labs are located at Rangamati, Bandarban, Khagrachhari, Chittagong, Cox’s Bazar and Sylhet. Every month, 10% of the slides are randomly selected from each NGO laboratory and sent to the QA lab of the respective district for cross checking. In addition, 100% of the positive slides and 10% of negative slides from each NGO laboratory are sent to government laboratories for the same purpose. Feedback and support is provided to the respective laboratories based on those reports.</w:t>
            </w:r>
          </w:p>
          <w:p w:rsidR="00C53FDD" w:rsidRPr="00E320E9" w:rsidRDefault="00C53FDD" w:rsidP="00C53FDD">
            <w:pPr>
              <w:widowControl w:val="0"/>
              <w:autoSpaceDE w:val="0"/>
              <w:autoSpaceDN w:val="0"/>
              <w:adjustRightInd w:val="0"/>
              <w:spacing w:after="0" w:line="240" w:lineRule="auto"/>
              <w:jc w:val="both"/>
              <w:rPr>
                <w:b w:val="0"/>
                <w:sz w:val="20"/>
                <w:szCs w:val="20"/>
              </w:rPr>
            </w:pPr>
          </w:p>
          <w:p w:rsidR="00C53FDD" w:rsidRPr="00E320E9" w:rsidRDefault="00C53FDD" w:rsidP="00C53FDD">
            <w:pPr>
              <w:tabs>
                <w:tab w:val="right" w:pos="8640"/>
              </w:tabs>
              <w:spacing w:after="0" w:line="240" w:lineRule="auto"/>
              <w:jc w:val="both"/>
              <w:outlineLvl w:val="0"/>
              <w:rPr>
                <w:b w:val="0"/>
                <w:sz w:val="20"/>
                <w:szCs w:val="20"/>
              </w:rPr>
            </w:pPr>
            <w:r w:rsidRPr="00E320E9">
              <w:rPr>
                <w:b w:val="0"/>
                <w:sz w:val="20"/>
                <w:szCs w:val="20"/>
              </w:rPr>
              <w:t xml:space="preserve">The lab technicians are provided with basic training followed by refresher training to improve their efficiency. Programme organizers (Quality &amp; EQA) are continuously ensuring the quality of laboratory services, standard of RDT, assuring quality of data (DQA), follow-up of health workers and beneficiaries by verifying programme activities through relevant checklists. </w:t>
            </w:r>
          </w:p>
          <w:p w:rsidR="00C53FDD" w:rsidRPr="00E320E9" w:rsidRDefault="00C53FDD" w:rsidP="00C53FDD">
            <w:pPr>
              <w:spacing w:after="0" w:line="240" w:lineRule="auto"/>
              <w:jc w:val="both"/>
              <w:rPr>
                <w:b w:val="0"/>
                <w:bCs/>
                <w:sz w:val="20"/>
                <w:szCs w:val="20"/>
              </w:rPr>
            </w:pPr>
          </w:p>
          <w:p w:rsidR="00C53FDD" w:rsidRPr="00E320E9" w:rsidRDefault="00C53FDD" w:rsidP="00C53FDD">
            <w:pPr>
              <w:spacing w:after="0" w:line="240" w:lineRule="auto"/>
              <w:jc w:val="both"/>
              <w:rPr>
                <w:b w:val="0"/>
                <w:sz w:val="20"/>
                <w:szCs w:val="20"/>
              </w:rPr>
            </w:pPr>
            <w:r w:rsidRPr="00E320E9">
              <w:rPr>
                <w:b w:val="0"/>
                <w:sz w:val="20"/>
                <w:szCs w:val="20"/>
              </w:rPr>
              <w:t xml:space="preserve">Management Information System (MIS) has </w:t>
            </w:r>
            <w:r w:rsidR="00947A6A" w:rsidRPr="00E320E9">
              <w:rPr>
                <w:b w:val="0"/>
                <w:sz w:val="20"/>
                <w:szCs w:val="20"/>
              </w:rPr>
              <w:t xml:space="preserve">been </w:t>
            </w:r>
            <w:r w:rsidRPr="00E320E9">
              <w:rPr>
                <w:b w:val="0"/>
                <w:sz w:val="20"/>
                <w:szCs w:val="20"/>
              </w:rPr>
              <w:t>upgraded with new reporting formats. Two types of reporting systems are maintained, a monthly reporting system and quarterly reporting system. Disease specific and programme data are collected through monthly performance and quarterly progress reports that are compiled and analyzed by the MIS unit.</w:t>
            </w:r>
          </w:p>
          <w:p w:rsidR="00C53FDD" w:rsidRPr="00E320E9" w:rsidRDefault="00C53FDD" w:rsidP="00C53FDD">
            <w:pPr>
              <w:spacing w:after="0" w:line="240" w:lineRule="auto"/>
              <w:jc w:val="both"/>
              <w:rPr>
                <w:b w:val="0"/>
                <w:sz w:val="20"/>
                <w:szCs w:val="20"/>
              </w:rPr>
            </w:pPr>
          </w:p>
          <w:p w:rsidR="00C53FDD" w:rsidRPr="00E320E9" w:rsidRDefault="00C53FDD" w:rsidP="00C53FDD">
            <w:pPr>
              <w:spacing w:after="0" w:line="240" w:lineRule="auto"/>
              <w:jc w:val="both"/>
              <w:rPr>
                <w:b w:val="0"/>
                <w:sz w:val="20"/>
                <w:szCs w:val="20"/>
              </w:rPr>
            </w:pPr>
            <w:r w:rsidRPr="00E320E9">
              <w:rPr>
                <w:b w:val="0"/>
                <w:sz w:val="20"/>
                <w:szCs w:val="20"/>
              </w:rPr>
              <w:t>In the reporting system, data of diagnosis, treatment services and preventive activities (mosquito net distribution and net treatment) are submitted to the government’s Upazila Health Complex (UHC) using specific reporting format. GO and NGO achievements are compiled at UHC office and signed by the UH&amp;FPO. Then it is sent to the Civil Surgeon’s Office. Reports from upazilas are compiled at the office of the Civil Surgeon, signed by the Civil Surgeon and then sent to NMCP. Achievements of 13 malaria endemic districts are compiled at NMCP. This report is the monthly national report and a copy is collected by BRAC from NMCP.</w:t>
            </w:r>
          </w:p>
          <w:p w:rsidR="00C53FDD" w:rsidRPr="00E320E9" w:rsidRDefault="00C53FDD" w:rsidP="00C53FDD">
            <w:pPr>
              <w:spacing w:after="0" w:line="240" w:lineRule="auto"/>
              <w:jc w:val="both"/>
              <w:rPr>
                <w:b w:val="0"/>
                <w:sz w:val="20"/>
                <w:szCs w:val="20"/>
                <w:highlight w:val="yellow"/>
              </w:rPr>
            </w:pPr>
          </w:p>
          <w:p w:rsidR="00C53FDD" w:rsidRPr="00E320E9" w:rsidRDefault="00C53FDD" w:rsidP="00C53FDD">
            <w:pPr>
              <w:spacing w:after="0" w:line="240" w:lineRule="auto"/>
              <w:jc w:val="both"/>
              <w:rPr>
                <w:b w:val="0"/>
                <w:sz w:val="20"/>
                <w:szCs w:val="20"/>
              </w:rPr>
            </w:pPr>
            <w:r w:rsidRPr="00E320E9">
              <w:rPr>
                <w:b w:val="0"/>
                <w:sz w:val="20"/>
                <w:szCs w:val="20"/>
              </w:rPr>
              <w:t>The quarterly report is collected by BRAC using a specific reporting format both from BRAC and sub-recipients’ working areas. Both diagnosis and treatment of cases, preventive and BCC activities performed by NGOs, are collected quarterly. All NGO achievements are compiled and submitted to the Global Fund at the end of each quarter.</w:t>
            </w:r>
          </w:p>
          <w:p w:rsidR="00947A6A" w:rsidRPr="00E320E9" w:rsidRDefault="00947A6A" w:rsidP="00C53FDD">
            <w:pPr>
              <w:spacing w:after="0" w:line="240" w:lineRule="auto"/>
              <w:jc w:val="both"/>
              <w:rPr>
                <w:b w:val="0"/>
                <w:sz w:val="20"/>
                <w:szCs w:val="20"/>
              </w:rPr>
            </w:pPr>
          </w:p>
          <w:p w:rsidR="00C53FDD" w:rsidRPr="00E320E9" w:rsidRDefault="00C53FDD" w:rsidP="00C53FDD">
            <w:pPr>
              <w:spacing w:after="0" w:line="240" w:lineRule="auto"/>
              <w:jc w:val="both"/>
              <w:rPr>
                <w:b w:val="0"/>
                <w:sz w:val="20"/>
                <w:szCs w:val="20"/>
              </w:rPr>
            </w:pPr>
            <w:r w:rsidRPr="00E320E9">
              <w:rPr>
                <w:b w:val="0"/>
                <w:sz w:val="20"/>
                <w:szCs w:val="20"/>
              </w:rPr>
              <w:t xml:space="preserve">The MIS data quality management is an essential component of the programme. It supports the implementation, accurate reflection of the improvement and assessment of outcome of the programme. It is done through routine monitoring and supervision, and routine data quality assessment (RDQA). Annual MIS validation is done by BRAC Monitoring Department independently. RDQA validate the data and assess the consistence and accuracy from bottom to top level. </w:t>
            </w:r>
          </w:p>
          <w:p w:rsidR="00C53FDD" w:rsidRPr="00E320E9" w:rsidRDefault="00C53FDD" w:rsidP="00C53FDD">
            <w:pPr>
              <w:spacing w:after="0" w:line="240" w:lineRule="auto"/>
              <w:jc w:val="both"/>
              <w:rPr>
                <w:b w:val="0"/>
                <w:sz w:val="20"/>
                <w:szCs w:val="20"/>
              </w:rPr>
            </w:pPr>
          </w:p>
          <w:p w:rsidR="00C53FDD" w:rsidRPr="00E320E9" w:rsidRDefault="00C53FDD" w:rsidP="00C53FDD">
            <w:pPr>
              <w:spacing w:after="0" w:line="240" w:lineRule="auto"/>
              <w:jc w:val="both"/>
              <w:rPr>
                <w:b w:val="0"/>
                <w:sz w:val="20"/>
                <w:szCs w:val="20"/>
              </w:rPr>
            </w:pPr>
            <w:r w:rsidRPr="00E320E9">
              <w:rPr>
                <w:b w:val="0"/>
                <w:sz w:val="20"/>
                <w:szCs w:val="20"/>
              </w:rPr>
              <w:t>Training and Orientation on Malaria</w:t>
            </w:r>
            <w:r w:rsidR="00947A6A" w:rsidRPr="00E320E9">
              <w:rPr>
                <w:b w:val="0"/>
                <w:sz w:val="20"/>
                <w:szCs w:val="20"/>
              </w:rPr>
              <w:t xml:space="preserve">: </w:t>
            </w:r>
            <w:r w:rsidRPr="00E320E9">
              <w:rPr>
                <w:b w:val="0"/>
                <w:sz w:val="20"/>
                <w:szCs w:val="20"/>
              </w:rPr>
              <w:t xml:space="preserve">All </w:t>
            </w:r>
            <w:r w:rsidRPr="00E320E9">
              <w:rPr>
                <w:b w:val="0"/>
                <w:i/>
                <w:sz w:val="20"/>
                <w:szCs w:val="20"/>
              </w:rPr>
              <w:t>Shasthya Kormis</w:t>
            </w:r>
            <w:r w:rsidRPr="00E320E9">
              <w:rPr>
                <w:b w:val="0"/>
                <w:sz w:val="20"/>
                <w:szCs w:val="20"/>
              </w:rPr>
              <w:t xml:space="preserve"> and </w:t>
            </w:r>
            <w:r w:rsidRPr="00E320E9">
              <w:rPr>
                <w:b w:val="0"/>
                <w:i/>
                <w:sz w:val="20"/>
                <w:szCs w:val="20"/>
              </w:rPr>
              <w:t>Shasthya Shebikas</w:t>
            </w:r>
            <w:r w:rsidRPr="00E320E9">
              <w:rPr>
                <w:b w:val="0"/>
                <w:sz w:val="20"/>
                <w:szCs w:val="20"/>
              </w:rPr>
              <w:t xml:space="preserve"> in malaria endemic areas receive an 18-day basic training including training in malaria to improve their skills and knowledge by BRAC-HNPP Training Unit. They also receive regular refresher training. Staffs at different levels of both BRAC and the partner NGOs working in malaria areas, get different types of training for effective programme implementation. The trainings include: malaria microscopy training for laboratory technicians, training on malaria diagnosis and treatment for health volunteers and workers, basic training on prevention and control of malaria for BRAC (Regional Managers, Medical Officers and POs) and partner NGO staffs (Project Manager and Upazila Manager), programme management training for Project Managers and Upazila Managers, QA training for Upazila Managers and Programme Organizers, and M&amp;E training for partner NGOs’ Monitoring Officers. In addition, health management training and M&amp;E training courses conducted by BRAC University are provided to most promising staffs of malaria programme to enhance their knowledge and self improvement. Health personnel from the government, WHO, MRG, BRAC and other organizations are invited in different training sessions as resource persons to deliver their speech in particular topics.</w:t>
            </w:r>
          </w:p>
          <w:p w:rsidR="00C53FDD" w:rsidRPr="00E320E9" w:rsidRDefault="00C53FDD" w:rsidP="00C53FDD">
            <w:pPr>
              <w:tabs>
                <w:tab w:val="left" w:pos="8640"/>
              </w:tabs>
              <w:spacing w:after="0" w:line="240" w:lineRule="auto"/>
              <w:jc w:val="both"/>
              <w:rPr>
                <w:b w:val="0"/>
                <w:sz w:val="20"/>
                <w:szCs w:val="20"/>
              </w:rPr>
            </w:pPr>
          </w:p>
          <w:p w:rsidR="00C53FDD" w:rsidRPr="00E320E9" w:rsidRDefault="00C53FDD" w:rsidP="00C53FDD">
            <w:pPr>
              <w:spacing w:after="0" w:line="240" w:lineRule="auto"/>
              <w:jc w:val="both"/>
              <w:rPr>
                <w:b w:val="0"/>
                <w:sz w:val="20"/>
                <w:szCs w:val="20"/>
              </w:rPr>
            </w:pPr>
            <w:r w:rsidRPr="00E320E9">
              <w:rPr>
                <w:b w:val="0"/>
                <w:sz w:val="20"/>
                <w:szCs w:val="20"/>
              </w:rPr>
              <w:t>Capacity building is one of the key responsibilities of BRAC. As the Principal Recipient (PR), it capacitates the programme staffs to perform their job effectively and efficiently.  It is vital that the PR has adequate capacity, resource and system in place to manage the SRs and ensure that they can access capacity building as needed.</w:t>
            </w:r>
          </w:p>
          <w:p w:rsidR="00C53FDD" w:rsidRPr="00E320E9" w:rsidRDefault="00C53FDD" w:rsidP="00C53FDD">
            <w:pPr>
              <w:spacing w:after="0" w:line="240" w:lineRule="auto"/>
              <w:jc w:val="both"/>
              <w:rPr>
                <w:b w:val="0"/>
                <w:bCs/>
                <w:sz w:val="20"/>
                <w:szCs w:val="20"/>
              </w:rPr>
            </w:pPr>
            <w:r w:rsidRPr="00E320E9">
              <w:rPr>
                <w:b w:val="0"/>
                <w:sz w:val="20"/>
                <w:szCs w:val="20"/>
              </w:rPr>
              <w:t>Being the principal recipient, BRAC has prioritized for capacity building of SR to:</w:t>
            </w:r>
          </w:p>
          <w:p w:rsidR="00C53FDD" w:rsidRPr="00E320E9" w:rsidRDefault="00C53FDD" w:rsidP="00DF55E0">
            <w:pPr>
              <w:pStyle w:val="ListParagraph"/>
              <w:numPr>
                <w:ilvl w:val="0"/>
                <w:numId w:val="35"/>
              </w:numPr>
              <w:spacing w:after="0" w:line="240" w:lineRule="auto"/>
              <w:jc w:val="both"/>
              <w:rPr>
                <w:b w:val="0"/>
                <w:sz w:val="20"/>
                <w:szCs w:val="20"/>
              </w:rPr>
            </w:pPr>
            <w:r w:rsidRPr="00E320E9">
              <w:rPr>
                <w:b w:val="0"/>
                <w:sz w:val="20"/>
                <w:szCs w:val="20"/>
              </w:rPr>
              <w:t xml:space="preserve">Enhance sub-recipients’ understanding of Global Fund programmatic and operational procedure in line with proposal goals and ensure effective management of sub-grants. </w:t>
            </w:r>
          </w:p>
          <w:p w:rsidR="00C53FDD" w:rsidRPr="00E320E9" w:rsidRDefault="00C53FDD" w:rsidP="00DF55E0">
            <w:pPr>
              <w:pStyle w:val="ListParagraph"/>
              <w:numPr>
                <w:ilvl w:val="0"/>
                <w:numId w:val="35"/>
              </w:numPr>
              <w:spacing w:after="0" w:line="240" w:lineRule="auto"/>
              <w:jc w:val="both"/>
              <w:rPr>
                <w:b w:val="0"/>
                <w:sz w:val="20"/>
                <w:szCs w:val="20"/>
              </w:rPr>
            </w:pPr>
            <w:r w:rsidRPr="00E320E9">
              <w:rPr>
                <w:b w:val="0"/>
                <w:sz w:val="20"/>
                <w:szCs w:val="20"/>
              </w:rPr>
              <w:lastRenderedPageBreak/>
              <w:t>Establish a system to enable regular reporting by the sub-recipients on programmatic and financial aspects of the grant.</w:t>
            </w:r>
          </w:p>
          <w:p w:rsidR="00C53FDD" w:rsidRPr="00E320E9" w:rsidRDefault="00C53FDD" w:rsidP="00DF55E0">
            <w:pPr>
              <w:pStyle w:val="ListParagraph"/>
              <w:numPr>
                <w:ilvl w:val="0"/>
                <w:numId w:val="35"/>
              </w:numPr>
              <w:spacing w:after="0" w:line="240" w:lineRule="auto"/>
              <w:jc w:val="both"/>
              <w:rPr>
                <w:b w:val="0"/>
                <w:sz w:val="20"/>
                <w:szCs w:val="20"/>
              </w:rPr>
            </w:pPr>
            <w:r w:rsidRPr="00E320E9">
              <w:rPr>
                <w:b w:val="0"/>
                <w:sz w:val="20"/>
                <w:szCs w:val="20"/>
              </w:rPr>
              <w:t>Make best use of partnerships with government, civil society and other stakeholders through strengthening their capacity to carry out the responsibilities of GFATM sub-recipient.</w:t>
            </w:r>
            <w:r w:rsidRPr="00E320E9">
              <w:rPr>
                <w:b w:val="0"/>
                <w:bCs/>
                <w:sz w:val="20"/>
                <w:szCs w:val="20"/>
              </w:rPr>
              <w:t xml:space="preserve">                    </w:t>
            </w:r>
          </w:p>
          <w:p w:rsidR="00C53FDD" w:rsidRPr="00E320E9" w:rsidRDefault="00C53FDD" w:rsidP="00C53FDD">
            <w:pPr>
              <w:spacing w:after="0" w:line="240" w:lineRule="auto"/>
              <w:jc w:val="both"/>
              <w:rPr>
                <w:b w:val="0"/>
                <w:sz w:val="20"/>
                <w:szCs w:val="20"/>
              </w:rPr>
            </w:pPr>
          </w:p>
          <w:p w:rsidR="00C53FDD" w:rsidRPr="00E320E9" w:rsidRDefault="00C53FDD" w:rsidP="00C53FDD">
            <w:pPr>
              <w:spacing w:after="0" w:line="240" w:lineRule="auto"/>
              <w:jc w:val="both"/>
              <w:rPr>
                <w:b w:val="0"/>
                <w:sz w:val="20"/>
                <w:szCs w:val="20"/>
              </w:rPr>
            </w:pPr>
            <w:r w:rsidRPr="00E320E9">
              <w:rPr>
                <w:b w:val="0"/>
                <w:sz w:val="20"/>
                <w:szCs w:val="20"/>
              </w:rPr>
              <w:t xml:space="preserve">BRAC performs participatory monitoring of both financial and programmatic activities of SR NGOs. During regular monitoring visit to health facilities and laboratories, community service provisions are observed, records and reports are reviewed, and MIS reports are verified on sampling basis. In addition, performance review and annual internal and external audits are done. Feedback and necessary assistance is provided to the respective SR NGOs, based on the findings of monitoring visits, performance review and audit report. SRs are different from each other in terms of organizational and management capacity. Different trainings are provided to different levels of SR-NGO staffs by BRAC Training Division and Finance Department to develop a uniform and acceptable standard for both programmatic and financial management capacity to deliver quality services. BRAC will conduct these trainings as per yearly training plan duly approved by the Global Fund. </w:t>
            </w:r>
          </w:p>
          <w:p w:rsidR="00947A6A" w:rsidRPr="00E320E9" w:rsidRDefault="00947A6A" w:rsidP="00C53FDD">
            <w:pPr>
              <w:spacing w:after="0" w:line="240" w:lineRule="auto"/>
              <w:jc w:val="both"/>
              <w:rPr>
                <w:b w:val="0"/>
                <w:sz w:val="20"/>
                <w:szCs w:val="20"/>
              </w:rPr>
            </w:pPr>
          </w:p>
          <w:p w:rsidR="00947A6A" w:rsidRPr="00E320E9" w:rsidRDefault="00947A6A" w:rsidP="00947A6A">
            <w:pPr>
              <w:spacing w:after="0" w:line="240" w:lineRule="auto"/>
              <w:jc w:val="both"/>
              <w:rPr>
                <w:b w:val="0"/>
                <w:sz w:val="20"/>
                <w:szCs w:val="20"/>
              </w:rPr>
            </w:pPr>
            <w:r w:rsidRPr="00E320E9">
              <w:rPr>
                <w:b w:val="0"/>
                <w:sz w:val="20"/>
                <w:szCs w:val="20"/>
              </w:rPr>
              <w:t>Annual Review and Planning Meeting: Two annual review and planning meetings were held in two different places targeting high and low endemic districts separately. Government personnel from NMCP and DGHS, Civil Surgeons of different malaria districts, representatives from WHO, and BRAC and partner NGOs attended those meetings. The objective of these meetings was to formulate appropriate implementation strategies to further reduce the burden of malaria and strengthen the collaboration among different government and private stakeholders.</w:t>
            </w:r>
          </w:p>
          <w:p w:rsidR="00947A6A" w:rsidRPr="00E320E9" w:rsidRDefault="00947A6A" w:rsidP="00947A6A">
            <w:pPr>
              <w:widowControl w:val="0"/>
              <w:autoSpaceDE w:val="0"/>
              <w:autoSpaceDN w:val="0"/>
              <w:adjustRightInd w:val="0"/>
              <w:spacing w:after="0" w:line="240" w:lineRule="auto"/>
              <w:jc w:val="both"/>
              <w:rPr>
                <w:b w:val="0"/>
                <w:sz w:val="20"/>
                <w:szCs w:val="20"/>
              </w:rPr>
            </w:pPr>
          </w:p>
          <w:p w:rsidR="00947A6A" w:rsidRPr="00E320E9" w:rsidRDefault="00947A6A" w:rsidP="00947A6A">
            <w:pPr>
              <w:spacing w:after="0" w:line="240" w:lineRule="auto"/>
              <w:jc w:val="both"/>
              <w:rPr>
                <w:b w:val="0"/>
                <w:sz w:val="20"/>
                <w:szCs w:val="20"/>
              </w:rPr>
            </w:pPr>
            <w:r w:rsidRPr="00E320E9">
              <w:rPr>
                <w:b w:val="0"/>
                <w:sz w:val="20"/>
                <w:szCs w:val="20"/>
              </w:rPr>
              <w:t xml:space="preserve">Partnership with Civil Society: The civil society has been a vital partner contributing to the design and structure of the Global Fund and subsequently encouraging governments to commit more resources to support its work. In Bangladesh, the involvement of civil society organizations in both CCM and implementing agencies has helped to achieve rapid scale up of interventions and has shown good example of partnership with government programmes. </w:t>
            </w:r>
          </w:p>
          <w:p w:rsidR="00C53FDD" w:rsidRPr="00E320E9" w:rsidRDefault="00C53FDD" w:rsidP="00C53FDD">
            <w:pPr>
              <w:spacing w:after="0" w:line="240" w:lineRule="auto"/>
              <w:jc w:val="both"/>
              <w:rPr>
                <w:b w:val="0"/>
                <w:sz w:val="20"/>
                <w:szCs w:val="20"/>
              </w:rPr>
            </w:pPr>
          </w:p>
          <w:p w:rsidR="00947A6A" w:rsidRPr="00E320E9" w:rsidRDefault="00947A6A" w:rsidP="00947A6A">
            <w:pPr>
              <w:tabs>
                <w:tab w:val="left" w:pos="8640"/>
              </w:tabs>
              <w:spacing w:after="0" w:line="240" w:lineRule="auto"/>
              <w:jc w:val="both"/>
              <w:rPr>
                <w:b w:val="0"/>
                <w:sz w:val="20"/>
                <w:szCs w:val="20"/>
              </w:rPr>
            </w:pPr>
            <w:r w:rsidRPr="00E320E9">
              <w:rPr>
                <w:b w:val="0"/>
                <w:sz w:val="20"/>
                <w:szCs w:val="20"/>
              </w:rPr>
              <w:t>Research activities on Malaria: Research is very much important to monitor programme progress, document achievement and impact assessment. From the inception of the programme, several researches have been conducted in collaboration with BRAC, ICDDR,B and NMCP</w:t>
            </w:r>
            <w:r w:rsidRPr="00E320E9">
              <w:rPr>
                <w:b w:val="0"/>
                <w:sz w:val="20"/>
                <w:szCs w:val="20"/>
                <w:vertAlign w:val="superscript"/>
              </w:rPr>
              <w:t>21, 22</w:t>
            </w:r>
            <w:r w:rsidRPr="00E320E9">
              <w:rPr>
                <w:b w:val="0"/>
                <w:sz w:val="20"/>
                <w:szCs w:val="20"/>
              </w:rPr>
              <w:t>, which formed the planning of scaling up and modification of the programme. A malaria baseline socioeconomic and prevalence survey was conducted in 2007</w:t>
            </w:r>
            <w:r w:rsidRPr="00E320E9">
              <w:rPr>
                <w:b w:val="0"/>
                <w:sz w:val="20"/>
                <w:szCs w:val="20"/>
                <w:vertAlign w:val="superscript"/>
              </w:rPr>
              <w:t>8</w:t>
            </w:r>
            <w:r w:rsidRPr="00E320E9">
              <w:rPr>
                <w:b w:val="0"/>
                <w:sz w:val="20"/>
                <w:szCs w:val="20"/>
              </w:rPr>
              <w:t xml:space="preserve"> and follow up prevalence survey will be conducted in the later part of 2013 to know the changing situation of malaria in endemic areas. Survey on different performance indicators, such as, distribution and utilization of LLIN/ITN</w:t>
            </w:r>
            <w:r w:rsidRPr="00E320E9">
              <w:rPr>
                <w:b w:val="0"/>
                <w:sz w:val="20"/>
                <w:szCs w:val="20"/>
                <w:vertAlign w:val="superscript"/>
              </w:rPr>
              <w:t>23</w:t>
            </w:r>
            <w:r w:rsidRPr="00E320E9">
              <w:rPr>
                <w:b w:val="0"/>
                <w:sz w:val="20"/>
                <w:szCs w:val="20"/>
              </w:rPr>
              <w:t>, and Knowledge, Attitude and Practice (KAP)</w:t>
            </w:r>
            <w:r w:rsidRPr="00E320E9">
              <w:rPr>
                <w:b w:val="0"/>
                <w:sz w:val="20"/>
                <w:szCs w:val="20"/>
                <w:vertAlign w:val="superscript"/>
              </w:rPr>
              <w:t>23</w:t>
            </w:r>
            <w:r w:rsidRPr="00E320E9">
              <w:rPr>
                <w:b w:val="0"/>
                <w:sz w:val="20"/>
                <w:szCs w:val="20"/>
              </w:rPr>
              <w:t xml:space="preserve"> toward services, etc., have been conducted by BRAC Research and Evaluation Division (RED). </w:t>
            </w:r>
          </w:p>
          <w:p w:rsidR="00947A6A" w:rsidRPr="00E320E9" w:rsidRDefault="00947A6A" w:rsidP="00C53FDD">
            <w:pPr>
              <w:spacing w:after="0" w:line="240" w:lineRule="auto"/>
              <w:jc w:val="both"/>
              <w:rPr>
                <w:b w:val="0"/>
                <w:sz w:val="20"/>
                <w:szCs w:val="20"/>
              </w:rPr>
            </w:pPr>
          </w:p>
          <w:p w:rsidR="00C53FDD" w:rsidRPr="00E320E9" w:rsidRDefault="00C53FDD" w:rsidP="00C53FDD">
            <w:pPr>
              <w:spacing w:after="0" w:line="240" w:lineRule="auto"/>
              <w:jc w:val="both"/>
              <w:rPr>
                <w:b w:val="0"/>
                <w:sz w:val="20"/>
                <w:szCs w:val="20"/>
              </w:rPr>
            </w:pPr>
            <w:r w:rsidRPr="00E320E9">
              <w:rPr>
                <w:b w:val="0"/>
                <w:sz w:val="20"/>
                <w:szCs w:val="20"/>
              </w:rPr>
              <w:t>Advocacy, Communication and Social Mobilization</w:t>
            </w:r>
          </w:p>
          <w:p w:rsidR="00947A6A" w:rsidRPr="00E320E9" w:rsidRDefault="00947A6A" w:rsidP="00C53FDD">
            <w:pPr>
              <w:spacing w:after="0" w:line="240" w:lineRule="auto"/>
              <w:jc w:val="both"/>
              <w:rPr>
                <w:b w:val="0"/>
                <w:sz w:val="20"/>
                <w:szCs w:val="20"/>
              </w:rPr>
            </w:pPr>
          </w:p>
          <w:p w:rsidR="00C53FDD" w:rsidRPr="00E320E9" w:rsidRDefault="00C53FDD" w:rsidP="00C53FDD">
            <w:pPr>
              <w:spacing w:after="0" w:line="240" w:lineRule="auto"/>
              <w:jc w:val="both"/>
              <w:rPr>
                <w:b w:val="0"/>
                <w:sz w:val="20"/>
                <w:szCs w:val="20"/>
              </w:rPr>
            </w:pPr>
            <w:r w:rsidRPr="00E320E9">
              <w:rPr>
                <w:b w:val="0"/>
                <w:bCs/>
                <w:sz w:val="20"/>
                <w:szCs w:val="20"/>
              </w:rPr>
              <w:t xml:space="preserve">Advocacy, Communication and Social Mobilization (ACSM) </w:t>
            </w:r>
            <w:r w:rsidRPr="00E320E9">
              <w:rPr>
                <w:b w:val="0"/>
                <w:sz w:val="20"/>
                <w:szCs w:val="20"/>
              </w:rPr>
              <w:t xml:space="preserve">is an integral component of a comprehensive malaria prevention, care and support programme. It has a number of different but interrelated roles. ACSM activities are carried out involving the community and civil society to support generation and demand creation. BRAC Advocacy unit conducts round table meetings on malaria with both print and electronic media, and different stakeholders at the central and district levels. Advocacy workshops are organized at district and upazila levels with different stakeholders like teachers, doctors, opinion leaders, civil society representatives, etc. </w:t>
            </w:r>
          </w:p>
          <w:p w:rsidR="00C53FDD" w:rsidRPr="00E320E9" w:rsidRDefault="00C53FDD" w:rsidP="00C53FDD">
            <w:pPr>
              <w:spacing w:after="0" w:line="240" w:lineRule="auto"/>
              <w:jc w:val="both"/>
              <w:rPr>
                <w:b w:val="0"/>
                <w:sz w:val="20"/>
                <w:szCs w:val="20"/>
              </w:rPr>
            </w:pPr>
          </w:p>
          <w:p w:rsidR="00C53FDD" w:rsidRPr="00E320E9" w:rsidRDefault="00C53FDD" w:rsidP="00C53FDD">
            <w:pPr>
              <w:widowControl w:val="0"/>
              <w:autoSpaceDE w:val="0"/>
              <w:autoSpaceDN w:val="0"/>
              <w:adjustRightInd w:val="0"/>
              <w:spacing w:after="0" w:line="240" w:lineRule="auto"/>
              <w:jc w:val="both"/>
              <w:rPr>
                <w:b w:val="0"/>
                <w:sz w:val="20"/>
                <w:szCs w:val="20"/>
              </w:rPr>
            </w:pPr>
            <w:r w:rsidRPr="00E320E9">
              <w:rPr>
                <w:b w:val="0"/>
                <w:sz w:val="20"/>
                <w:szCs w:val="20"/>
              </w:rPr>
              <w:t>At the union level, orientation sessions on malaria are organized with health workers, local opinion leaders, headmen, karbaris, village doctors, religious leaders and local government representatives to disseminate malaria information and generate their support to the programme. Health Workers/ Volunteers disseminate information to the community regarding symptoms of malaria, diagnosis, available treatment services and prevention of malaria by using LLIN/ITNs, during their regular household visits. Health Workers/ Volunteers also disseminate information through health forums using flip charts</w:t>
            </w:r>
          </w:p>
          <w:p w:rsidR="00C53FDD" w:rsidRPr="00E320E9" w:rsidRDefault="00C53FDD" w:rsidP="00C53FDD">
            <w:pPr>
              <w:widowControl w:val="0"/>
              <w:autoSpaceDE w:val="0"/>
              <w:autoSpaceDN w:val="0"/>
              <w:adjustRightInd w:val="0"/>
              <w:spacing w:after="0" w:line="240" w:lineRule="auto"/>
              <w:jc w:val="both"/>
              <w:rPr>
                <w:b w:val="0"/>
                <w:sz w:val="20"/>
                <w:szCs w:val="20"/>
              </w:rPr>
            </w:pPr>
          </w:p>
          <w:p w:rsidR="00C53FDD" w:rsidRPr="00E320E9" w:rsidRDefault="00C53FDD" w:rsidP="00C53FDD">
            <w:pPr>
              <w:spacing w:after="0" w:line="240" w:lineRule="auto"/>
              <w:jc w:val="both"/>
              <w:rPr>
                <w:b w:val="0"/>
                <w:sz w:val="20"/>
                <w:szCs w:val="20"/>
              </w:rPr>
            </w:pPr>
            <w:r w:rsidRPr="00E320E9">
              <w:rPr>
                <w:b w:val="0"/>
                <w:sz w:val="20"/>
                <w:szCs w:val="20"/>
              </w:rPr>
              <w:t xml:space="preserve">Folk media like popular theatre and folk songs with malaria messages are also used to aware people. These highly popular folk media events play a great role in creating sustainable impact on people’s mind. Theatre shows and folk song events are organized at the village level. Local cultural groups and artists perform the events so that they become more acceptable to the people. Malaria short films are shown in high endemic areas. IEC materials such as, billboard, poster, leaflet are also used </w:t>
            </w:r>
            <w:r w:rsidRPr="00E320E9">
              <w:rPr>
                <w:b w:val="0"/>
                <w:sz w:val="20"/>
                <w:szCs w:val="20"/>
              </w:rPr>
              <w:lastRenderedPageBreak/>
              <w:t xml:space="preserve">to educate people regarding malaria diagnosis and treatment services. </w:t>
            </w:r>
          </w:p>
          <w:p w:rsidR="00C53FDD" w:rsidRPr="00E320E9" w:rsidRDefault="00C53FDD" w:rsidP="00C53FDD">
            <w:pPr>
              <w:spacing w:after="0" w:line="240" w:lineRule="auto"/>
              <w:jc w:val="both"/>
              <w:rPr>
                <w:b w:val="0"/>
                <w:sz w:val="20"/>
                <w:szCs w:val="20"/>
                <w:highlight w:val="yellow"/>
              </w:rPr>
            </w:pPr>
          </w:p>
          <w:p w:rsidR="00C53FDD" w:rsidRPr="00E320E9" w:rsidRDefault="00C53FDD" w:rsidP="00947A6A">
            <w:pPr>
              <w:spacing w:after="0" w:line="240" w:lineRule="auto"/>
              <w:jc w:val="both"/>
              <w:rPr>
                <w:rFonts w:eastAsia="MS Mincho"/>
                <w:b w:val="0"/>
                <w:sz w:val="20"/>
                <w:szCs w:val="20"/>
                <w:lang w:eastAsia="ja-JP"/>
              </w:rPr>
            </w:pPr>
            <w:r w:rsidRPr="00E320E9">
              <w:rPr>
                <w:b w:val="0"/>
                <w:sz w:val="20"/>
                <w:szCs w:val="20"/>
              </w:rPr>
              <w:t>World Malaria Day</w:t>
            </w:r>
            <w:r w:rsidRPr="00E320E9">
              <w:rPr>
                <w:rFonts w:eastAsia="MS Mincho"/>
                <w:b w:val="0"/>
                <w:sz w:val="20"/>
                <w:szCs w:val="20"/>
                <w:lang w:eastAsia="ja-JP"/>
              </w:rPr>
              <w:t xml:space="preserve"> was observed in Bangladesh as elsewhere across the globe on April 25</w:t>
            </w:r>
            <w:r w:rsidRPr="00E320E9">
              <w:rPr>
                <w:rFonts w:eastAsia="MS Mincho"/>
                <w:b w:val="0"/>
                <w:sz w:val="20"/>
                <w:szCs w:val="20"/>
                <w:vertAlign w:val="superscript"/>
                <w:lang w:eastAsia="ja-JP"/>
              </w:rPr>
              <w:t>th</w:t>
            </w:r>
            <w:r w:rsidRPr="00E320E9">
              <w:rPr>
                <w:rFonts w:eastAsia="MS Mincho"/>
                <w:b w:val="0"/>
                <w:sz w:val="20"/>
                <w:szCs w:val="20"/>
                <w:lang w:eastAsia="ja-JP"/>
              </w:rPr>
              <w:t xml:space="preserve">, 2013, </w:t>
            </w:r>
            <w:r w:rsidRPr="00E320E9">
              <w:rPr>
                <w:b w:val="0"/>
                <w:sz w:val="20"/>
                <w:szCs w:val="20"/>
              </w:rPr>
              <w:t xml:space="preserve">at national, district and upazila levels. At the central level, talk show, press conference, rally, discussion meeting, community clinic inauguration, health camp, folk songs, popular theatre, court yard meeting, etc., were organized on that day involving people from all walks with the vow to win the fight against malaria. </w:t>
            </w:r>
            <w:r w:rsidRPr="00E320E9">
              <w:rPr>
                <w:rFonts w:eastAsia="MS Mincho"/>
                <w:b w:val="0"/>
                <w:sz w:val="20"/>
                <w:szCs w:val="20"/>
                <w:lang w:eastAsia="ja-JP"/>
              </w:rPr>
              <w:t xml:space="preserve">The theme of the day, </w:t>
            </w:r>
            <w:r w:rsidRPr="00E320E9">
              <w:rPr>
                <w:rFonts w:eastAsia="MS Mincho"/>
                <w:b w:val="0"/>
                <w:bCs/>
                <w:sz w:val="20"/>
                <w:szCs w:val="20"/>
                <w:lang w:eastAsia="ja-JP"/>
              </w:rPr>
              <w:t>“</w:t>
            </w:r>
            <w:r w:rsidRPr="00E320E9">
              <w:rPr>
                <w:b w:val="0"/>
                <w:bCs/>
                <w:sz w:val="20"/>
                <w:szCs w:val="20"/>
              </w:rPr>
              <w:t>Invest in the Future: Defeat Malaria</w:t>
            </w:r>
            <w:r w:rsidRPr="00E320E9">
              <w:rPr>
                <w:rFonts w:eastAsia="MS Mincho"/>
                <w:b w:val="0"/>
                <w:bCs/>
                <w:i/>
                <w:sz w:val="20"/>
                <w:szCs w:val="20"/>
                <w:lang w:eastAsia="ja-JP"/>
              </w:rPr>
              <w:t>”</w:t>
            </w:r>
            <w:r w:rsidRPr="00E320E9">
              <w:rPr>
                <w:rFonts w:eastAsia="MS Mincho"/>
                <w:b w:val="0"/>
                <w:sz w:val="20"/>
                <w:szCs w:val="20"/>
                <w:lang w:eastAsia="ja-JP"/>
              </w:rPr>
              <w:t xml:space="preserve"> pointed to the international community's renewed efforts making progress towards zero malaria deaths by 2015. On that day, the malaria community shared progress and impact made to date, in order to encourage further actions, investments and awareness against the deadly disease. The World Malaria events created greater awareness on malaria prevention and control among the people of the endemic districts of Bangladesh.</w:t>
            </w:r>
          </w:p>
          <w:p w:rsidR="00C53FDD" w:rsidRPr="00E320E9" w:rsidRDefault="00C53FDD" w:rsidP="00C53FDD">
            <w:pPr>
              <w:widowControl w:val="0"/>
              <w:autoSpaceDE w:val="0"/>
              <w:autoSpaceDN w:val="0"/>
              <w:adjustRightInd w:val="0"/>
              <w:spacing w:after="0" w:line="240" w:lineRule="auto"/>
              <w:jc w:val="both"/>
              <w:rPr>
                <w:rFonts w:eastAsia="MS Mincho"/>
                <w:b w:val="0"/>
                <w:sz w:val="20"/>
                <w:szCs w:val="20"/>
                <w:lang w:eastAsia="ja-JP"/>
              </w:rPr>
            </w:pPr>
          </w:p>
          <w:p w:rsidR="00C53FDD" w:rsidRPr="00E320E9" w:rsidRDefault="00C53FDD" w:rsidP="00C53FDD">
            <w:pPr>
              <w:spacing w:after="0" w:line="240" w:lineRule="auto"/>
              <w:jc w:val="both"/>
              <w:rPr>
                <w:b w:val="0"/>
                <w:bCs/>
                <w:sz w:val="20"/>
                <w:szCs w:val="20"/>
              </w:rPr>
            </w:pPr>
            <w:r w:rsidRPr="00E320E9">
              <w:rPr>
                <w:rFonts w:eastAsia="MS Mincho"/>
                <w:b w:val="0"/>
                <w:bCs/>
                <w:sz w:val="20"/>
                <w:szCs w:val="20"/>
                <w:lang w:eastAsia="ja-JP"/>
              </w:rPr>
              <w:t>Lessons Learnt and Challenges</w:t>
            </w:r>
            <w:r w:rsidRPr="00E320E9">
              <w:rPr>
                <w:b w:val="0"/>
                <w:bCs/>
                <w:sz w:val="20"/>
                <w:szCs w:val="20"/>
              </w:rPr>
              <w:tab/>
            </w:r>
          </w:p>
          <w:p w:rsidR="00947A6A" w:rsidRPr="00E320E9" w:rsidRDefault="00947A6A" w:rsidP="00C53FDD">
            <w:pPr>
              <w:spacing w:after="0" w:line="240" w:lineRule="auto"/>
              <w:jc w:val="both"/>
              <w:rPr>
                <w:rFonts w:eastAsia="MS Mincho"/>
                <w:b w:val="0"/>
                <w:bCs/>
                <w:sz w:val="20"/>
                <w:szCs w:val="20"/>
                <w:lang w:eastAsia="ja-JP"/>
              </w:rPr>
            </w:pPr>
          </w:p>
          <w:p w:rsidR="00C53FDD" w:rsidRPr="00E320E9" w:rsidRDefault="00C53FDD" w:rsidP="00C53FDD">
            <w:pPr>
              <w:spacing w:after="0" w:line="240" w:lineRule="auto"/>
              <w:jc w:val="both"/>
              <w:rPr>
                <w:b w:val="0"/>
                <w:sz w:val="20"/>
                <w:szCs w:val="20"/>
              </w:rPr>
            </w:pPr>
            <w:r w:rsidRPr="00E320E9">
              <w:rPr>
                <w:b w:val="0"/>
                <w:sz w:val="20"/>
                <w:szCs w:val="20"/>
              </w:rPr>
              <w:t xml:space="preserve">BRAC’s decades of development, experience and community empowerment positioned the organization as a strong force to fight malaria. The performance-based funding provides the programme with resources to promote continuity of the intervention. </w:t>
            </w:r>
          </w:p>
          <w:p w:rsidR="00C53FDD" w:rsidRPr="00E320E9" w:rsidRDefault="00C53FDD" w:rsidP="00C53FDD">
            <w:pPr>
              <w:spacing w:after="0" w:line="240" w:lineRule="auto"/>
              <w:jc w:val="both"/>
              <w:rPr>
                <w:b w:val="0"/>
                <w:sz w:val="20"/>
                <w:szCs w:val="20"/>
              </w:rPr>
            </w:pPr>
          </w:p>
          <w:p w:rsidR="00C53FDD" w:rsidRPr="00E320E9" w:rsidRDefault="00C53FDD" w:rsidP="00C53FDD">
            <w:pPr>
              <w:spacing w:after="0" w:line="240" w:lineRule="auto"/>
              <w:jc w:val="both"/>
              <w:rPr>
                <w:b w:val="0"/>
                <w:sz w:val="20"/>
                <w:szCs w:val="20"/>
              </w:rPr>
            </w:pPr>
            <w:r w:rsidRPr="00E320E9">
              <w:rPr>
                <w:b w:val="0"/>
                <w:sz w:val="20"/>
                <w:szCs w:val="20"/>
              </w:rPr>
              <w:t xml:space="preserve">Now the focus is being shifted towards prevention of malaria by effective vector control and reduction of transmission through minimising human and vector contact. The number of households in the hill tract districts has increased from the time when the programme started along with increased LLIN requirement. Simultaneously, existing arrangement is not enough to cover all household members where more than two bed nets are required. It has also been noted that different communal settings which are not households, such as hotels, student dormitories and army camps should be included under LLIN/ITN coverage. The forest and hill workers such as “Jhoom” cultivators, woodcutters, etc., and migrant workers remain exposed to vector for a certain period during their seasonal occupation. Different approaches are required for them to prevent contact with vector, such as hammock net, repellent, etc. </w:t>
            </w:r>
          </w:p>
          <w:p w:rsidR="00C53FDD" w:rsidRPr="00E320E9" w:rsidRDefault="00C53FDD" w:rsidP="00C53FDD">
            <w:pPr>
              <w:spacing w:after="0" w:line="240" w:lineRule="auto"/>
              <w:jc w:val="both"/>
              <w:rPr>
                <w:b w:val="0"/>
                <w:sz w:val="20"/>
                <w:szCs w:val="20"/>
              </w:rPr>
            </w:pPr>
          </w:p>
          <w:p w:rsidR="00C53FDD" w:rsidRPr="00E320E9" w:rsidRDefault="00C53FDD" w:rsidP="00C53FDD">
            <w:pPr>
              <w:spacing w:after="0" w:line="240" w:lineRule="auto"/>
              <w:jc w:val="both"/>
              <w:rPr>
                <w:b w:val="0"/>
                <w:sz w:val="20"/>
                <w:szCs w:val="20"/>
              </w:rPr>
            </w:pPr>
            <w:r w:rsidRPr="00E320E9">
              <w:rPr>
                <w:b w:val="0"/>
                <w:sz w:val="20"/>
                <w:szCs w:val="20"/>
              </w:rPr>
              <w:t xml:space="preserve">Current MIS data shows a decreasing trend of malaria cases and death in malaria endemic areas both of vivax and falciparum malaria. Micro-stratification data shows sporadic distribution of malaria cases in certain geographical pockets particularly in the border areas. Collaboration with the neighbouring endemic countries is required to interrupt the transmission in these areas. Sub-centres have been done in hot spot areas and symptomatic relatives or neighbours of malaria patients are tested for malaria. </w:t>
            </w:r>
          </w:p>
          <w:p w:rsidR="00C53FDD" w:rsidRPr="00E320E9" w:rsidRDefault="00C53FDD" w:rsidP="00C53FDD">
            <w:pPr>
              <w:spacing w:after="0" w:line="240" w:lineRule="auto"/>
              <w:jc w:val="both"/>
              <w:rPr>
                <w:b w:val="0"/>
                <w:sz w:val="20"/>
                <w:szCs w:val="20"/>
              </w:rPr>
            </w:pPr>
          </w:p>
          <w:p w:rsidR="00C53FDD" w:rsidRPr="00E320E9" w:rsidRDefault="00C53FDD" w:rsidP="00C53FDD">
            <w:pPr>
              <w:spacing w:after="0" w:line="240" w:lineRule="auto"/>
              <w:jc w:val="both"/>
              <w:rPr>
                <w:b w:val="0"/>
                <w:sz w:val="20"/>
                <w:szCs w:val="20"/>
              </w:rPr>
            </w:pPr>
            <w:r w:rsidRPr="00E320E9">
              <w:rPr>
                <w:b w:val="0"/>
                <w:sz w:val="20"/>
                <w:szCs w:val="20"/>
              </w:rPr>
              <w:t>Many of the areas where malaria is high endemic are characterized by remoteness, hilly geography and limited infrastructure for communication. These hard-to-reach areas are at three districts of CHT and Cox’s Bazar, where incidence is the highest and yet they are not under full coverage in terms of diagnosis, treatment and prevention. Transmission is relatively high in these areas. Population residing in the remote and hard-to-reach areas and the poorest of the poor still has limited access to utilization of the available services.</w:t>
            </w:r>
          </w:p>
          <w:p w:rsidR="00C53FDD" w:rsidRPr="00E320E9" w:rsidRDefault="00C53FDD" w:rsidP="00C53FDD">
            <w:pPr>
              <w:spacing w:after="0" w:line="240" w:lineRule="auto"/>
              <w:jc w:val="both"/>
              <w:rPr>
                <w:b w:val="0"/>
                <w:sz w:val="20"/>
                <w:szCs w:val="20"/>
              </w:rPr>
            </w:pPr>
          </w:p>
          <w:p w:rsidR="00C53FDD" w:rsidRPr="00E320E9" w:rsidRDefault="00C53FDD" w:rsidP="00C53FDD">
            <w:pPr>
              <w:spacing w:after="0" w:line="240" w:lineRule="auto"/>
              <w:jc w:val="both"/>
              <w:rPr>
                <w:b w:val="0"/>
                <w:sz w:val="20"/>
                <w:szCs w:val="20"/>
              </w:rPr>
            </w:pPr>
            <w:r w:rsidRPr="00E320E9">
              <w:rPr>
                <w:b w:val="0"/>
                <w:sz w:val="20"/>
                <w:szCs w:val="20"/>
              </w:rPr>
              <w:t>In the recent years, climate change issues and its potential impact on increasing malaria incidence further emphasizes the need for collaborative efforts across the borders. Malaria cases and deaths are now being reported from the medical colleges. Private practitioners are being oriented to follow the malaria national treatment regimen and report the malaria cases in national MIS. Hotel owners/managers are also being sensitized on malaria targeting tourists coming from non-endemic areas to prevent morbidity and mortality from malaria. Mobile health camps are being conducted in hot-spot areas reporting increased number of cases.</w:t>
            </w:r>
          </w:p>
          <w:p w:rsidR="00C53FDD" w:rsidRPr="00E320E9" w:rsidRDefault="00C53FDD" w:rsidP="00C53FDD">
            <w:pPr>
              <w:spacing w:after="0" w:line="240" w:lineRule="auto"/>
              <w:jc w:val="both"/>
              <w:rPr>
                <w:b w:val="0"/>
                <w:bCs/>
                <w:sz w:val="20"/>
                <w:szCs w:val="20"/>
              </w:rPr>
            </w:pPr>
            <w:r w:rsidRPr="00E320E9">
              <w:rPr>
                <w:b w:val="0"/>
                <w:bCs/>
                <w:sz w:val="20"/>
                <w:szCs w:val="20"/>
              </w:rPr>
              <w:t xml:space="preserve">                             </w:t>
            </w:r>
          </w:p>
          <w:p w:rsidR="00C53FDD" w:rsidRPr="00E320E9" w:rsidRDefault="000668CB" w:rsidP="000668CB">
            <w:pPr>
              <w:spacing w:after="0" w:line="240" w:lineRule="auto"/>
              <w:jc w:val="both"/>
              <w:rPr>
                <w:b w:val="0"/>
                <w:sz w:val="20"/>
                <w:szCs w:val="20"/>
              </w:rPr>
            </w:pPr>
            <w:r w:rsidRPr="00E320E9">
              <w:rPr>
                <w:rFonts w:eastAsia="MS Mincho"/>
                <w:b w:val="0"/>
                <w:bCs/>
                <w:sz w:val="20"/>
                <w:szCs w:val="20"/>
                <w:lang w:eastAsia="ja-JP"/>
              </w:rPr>
              <w:t xml:space="preserve">Rationale for concept note: </w:t>
            </w:r>
            <w:r w:rsidR="00C53FDD" w:rsidRPr="00E320E9">
              <w:rPr>
                <w:rFonts w:eastAsiaTheme="minorHAnsi"/>
                <w:b w:val="0"/>
                <w:sz w:val="20"/>
                <w:szCs w:val="20"/>
                <w:lang w:bidi="bn-BD"/>
              </w:rPr>
              <w:t>The malaria situation remains a major problem in certain geographical pockets contributing to majority of the cases of the country.</w:t>
            </w:r>
            <w:r w:rsidR="00C53FDD" w:rsidRPr="00E320E9">
              <w:rPr>
                <w:b w:val="0"/>
                <w:sz w:val="20"/>
                <w:szCs w:val="20"/>
              </w:rPr>
              <w:t xml:space="preserve"> Micro-stratification and micro-level analysis and planning is needed to ensure equitable approach for effective malaria control.</w:t>
            </w:r>
            <w:r w:rsidR="00C53FDD" w:rsidRPr="00E320E9">
              <w:rPr>
                <w:rFonts w:eastAsiaTheme="minorHAnsi"/>
                <w:b w:val="0"/>
                <w:sz w:val="20"/>
                <w:szCs w:val="20"/>
                <w:lang w:bidi="bn-BD"/>
              </w:rPr>
              <w:t xml:space="preserve"> </w:t>
            </w:r>
            <w:r w:rsidR="00C53FDD" w:rsidRPr="00E320E9">
              <w:rPr>
                <w:b w:val="0"/>
                <w:sz w:val="20"/>
                <w:szCs w:val="20"/>
              </w:rPr>
              <w:t xml:space="preserve">Identification of malaria transmission hot spot areas and pocket areas (hard-to-reach areas yet to be under regular coverage of the programme) will be mapped and targeted interventions ill be given as per need. Mobile health team will be formed to provide special campaigns to those areas. Special volunteers will be recruited in areas where regular health workers are not available. </w:t>
            </w:r>
          </w:p>
          <w:p w:rsidR="00C53FDD" w:rsidRPr="00E320E9" w:rsidRDefault="00C53FDD" w:rsidP="00C53FDD">
            <w:pPr>
              <w:autoSpaceDE w:val="0"/>
              <w:autoSpaceDN w:val="0"/>
              <w:adjustRightInd w:val="0"/>
              <w:spacing w:after="0" w:line="240" w:lineRule="auto"/>
              <w:jc w:val="both"/>
              <w:rPr>
                <w:b w:val="0"/>
                <w:sz w:val="20"/>
                <w:szCs w:val="20"/>
              </w:rPr>
            </w:pPr>
          </w:p>
          <w:p w:rsidR="00C53FDD" w:rsidRPr="00E320E9" w:rsidRDefault="00C53FDD" w:rsidP="00C53FDD">
            <w:pPr>
              <w:autoSpaceDE w:val="0"/>
              <w:autoSpaceDN w:val="0"/>
              <w:adjustRightInd w:val="0"/>
              <w:spacing w:after="0" w:line="240" w:lineRule="auto"/>
              <w:jc w:val="both"/>
              <w:rPr>
                <w:rFonts w:eastAsiaTheme="minorHAnsi"/>
                <w:b w:val="0"/>
                <w:sz w:val="20"/>
                <w:szCs w:val="20"/>
                <w:lang w:bidi="bn-BD"/>
              </w:rPr>
            </w:pPr>
            <w:r w:rsidRPr="00E320E9">
              <w:rPr>
                <w:rFonts w:eastAsiaTheme="minorHAnsi"/>
                <w:b w:val="0"/>
                <w:sz w:val="20"/>
                <w:szCs w:val="20"/>
                <w:lang w:bidi="bn-BD"/>
              </w:rPr>
              <w:t>According to a survey conducted in 2012, around 53% people living in endemic regions were conscious about malaria programme activities</w:t>
            </w:r>
            <w:r w:rsidRPr="00E320E9">
              <w:rPr>
                <w:rFonts w:eastAsiaTheme="minorHAnsi"/>
                <w:b w:val="0"/>
                <w:sz w:val="20"/>
                <w:szCs w:val="20"/>
                <w:vertAlign w:val="superscript"/>
                <w:lang w:bidi="bn-BD"/>
              </w:rPr>
              <w:t>24</w:t>
            </w:r>
            <w:r w:rsidRPr="00E320E9">
              <w:rPr>
                <w:rFonts w:eastAsiaTheme="minorHAnsi"/>
                <w:b w:val="0"/>
                <w:sz w:val="20"/>
                <w:szCs w:val="20"/>
                <w:lang w:bidi="bn-BD"/>
              </w:rPr>
              <w:t xml:space="preserve">, which can be increased through intensifying BCC activities. </w:t>
            </w:r>
            <w:r w:rsidRPr="00E320E9">
              <w:rPr>
                <w:b w:val="0"/>
                <w:sz w:val="20"/>
                <w:szCs w:val="20"/>
              </w:rPr>
              <w:t xml:space="preserve">In subsequent years, the current single specimen RDT will be replaced by Combo RDT to </w:t>
            </w:r>
            <w:r w:rsidRPr="00E320E9">
              <w:rPr>
                <w:b w:val="0"/>
                <w:bCs/>
                <w:sz w:val="20"/>
                <w:szCs w:val="20"/>
              </w:rPr>
              <w:t>trace any missing case in the community particularly vivax malaria</w:t>
            </w:r>
            <w:r w:rsidRPr="00E320E9">
              <w:rPr>
                <w:b w:val="0"/>
                <w:sz w:val="20"/>
                <w:szCs w:val="20"/>
              </w:rPr>
              <w:t xml:space="preserve">. Use of bed-nets and other </w:t>
            </w:r>
            <w:r w:rsidRPr="00E320E9">
              <w:rPr>
                <w:b w:val="0"/>
                <w:sz w:val="20"/>
                <w:szCs w:val="20"/>
              </w:rPr>
              <w:lastRenderedPageBreak/>
              <w:t>lifestyle changes will be promoted in order to attain sustainability of the programme.</w:t>
            </w:r>
            <w:r w:rsidRPr="00E320E9">
              <w:rPr>
                <w:rFonts w:eastAsiaTheme="minorHAnsi"/>
                <w:b w:val="0"/>
                <w:sz w:val="20"/>
                <w:szCs w:val="20"/>
                <w:lang w:bidi="bn-BD"/>
              </w:rPr>
              <w:t xml:space="preserve"> Health system will be strengthened through reinforcing community level making the diagnostic and treatment services available. To avoid delay in referring severe malaria cases, transport cost will be provided to the poor and hard to reach areas patient. Integrated vector management activities will be undertaken for sustainable vector control. </w:t>
            </w:r>
          </w:p>
          <w:p w:rsidR="00C53FDD" w:rsidRPr="00E320E9" w:rsidRDefault="00C53FDD" w:rsidP="00C53FDD">
            <w:pPr>
              <w:autoSpaceDE w:val="0"/>
              <w:autoSpaceDN w:val="0"/>
              <w:adjustRightInd w:val="0"/>
              <w:spacing w:after="0" w:line="240" w:lineRule="auto"/>
              <w:jc w:val="both"/>
              <w:rPr>
                <w:rFonts w:eastAsiaTheme="minorHAnsi"/>
                <w:b w:val="0"/>
                <w:sz w:val="20"/>
                <w:szCs w:val="20"/>
                <w:lang w:bidi="bn-BD"/>
              </w:rPr>
            </w:pPr>
          </w:p>
          <w:p w:rsidR="00C53FDD" w:rsidRPr="00E320E9" w:rsidRDefault="00C53FDD" w:rsidP="00C53FDD">
            <w:pPr>
              <w:autoSpaceDE w:val="0"/>
              <w:autoSpaceDN w:val="0"/>
              <w:adjustRightInd w:val="0"/>
              <w:spacing w:after="0" w:line="240" w:lineRule="auto"/>
              <w:jc w:val="both"/>
              <w:rPr>
                <w:rFonts w:eastAsiaTheme="minorHAnsi"/>
                <w:b w:val="0"/>
                <w:sz w:val="20"/>
                <w:szCs w:val="20"/>
                <w:lang w:bidi="bn-BD"/>
              </w:rPr>
            </w:pPr>
            <w:r w:rsidRPr="00E320E9">
              <w:rPr>
                <w:rFonts w:eastAsiaTheme="minorHAnsi"/>
                <w:b w:val="0"/>
                <w:sz w:val="20"/>
                <w:szCs w:val="20"/>
                <w:lang w:bidi="bn-BD"/>
              </w:rPr>
              <w:t xml:space="preserve">Community participation will be encouraged and ownership will be developed among them to create sustainable impact on the community. Community clinics will be made more effective through availability of diagnostic and treatment services. More service delivery points will be established particularly in the place where people gathering is more (such as at market, in pharmacy) and RDT kits will be kept available in remote areas. Every pregnant woman and symptomatic patient will be tested for malaria. National malaria strategy will be updated along with revision of national treatment regimen with inclusion of Primaquine in falciparum malaria and mixed cases. </w:t>
            </w:r>
          </w:p>
          <w:p w:rsidR="00C53FDD" w:rsidRPr="00E320E9" w:rsidRDefault="00C53FDD" w:rsidP="00C53FDD">
            <w:pPr>
              <w:autoSpaceDE w:val="0"/>
              <w:autoSpaceDN w:val="0"/>
              <w:adjustRightInd w:val="0"/>
              <w:spacing w:after="0" w:line="240" w:lineRule="auto"/>
              <w:jc w:val="both"/>
              <w:rPr>
                <w:rFonts w:eastAsiaTheme="minorHAnsi"/>
                <w:b w:val="0"/>
                <w:sz w:val="20"/>
                <w:szCs w:val="20"/>
                <w:lang w:bidi="bn-BD"/>
              </w:rPr>
            </w:pPr>
          </w:p>
          <w:p w:rsidR="00C53FDD" w:rsidRPr="00E320E9" w:rsidRDefault="00C53FDD" w:rsidP="00C53FDD">
            <w:pPr>
              <w:autoSpaceDE w:val="0"/>
              <w:autoSpaceDN w:val="0"/>
              <w:adjustRightInd w:val="0"/>
              <w:spacing w:after="0" w:line="240" w:lineRule="auto"/>
              <w:jc w:val="both"/>
              <w:rPr>
                <w:rFonts w:eastAsiaTheme="minorHAnsi"/>
                <w:b w:val="0"/>
                <w:sz w:val="20"/>
                <w:szCs w:val="20"/>
                <w:lang w:bidi="bn-BD"/>
              </w:rPr>
            </w:pPr>
            <w:r w:rsidRPr="00E320E9">
              <w:rPr>
                <w:rFonts w:eastAsiaTheme="minorHAnsi"/>
                <w:b w:val="0"/>
                <w:sz w:val="20"/>
                <w:szCs w:val="20"/>
                <w:lang w:bidi="bn-BD"/>
              </w:rPr>
              <w:t>With continued reduction of malaria morbidity and mortality the country is now looking forward to start activities focusing malaria elimination in low endemic districts. Priorities should be given to identification and treatment of all malaria symptomatic patients and all people carrying parasites, and sustainable reduction man-vector contact and the vectorial capacity of the local Anopheles mosquito populations. Regular monitoring of drug and insecticide resistance, drug compliance, efficacy of LLIN/ITN, KAP survey, entomological and epidemiological survey will be continued.</w:t>
            </w:r>
          </w:p>
          <w:p w:rsidR="00C53FDD" w:rsidRPr="00E320E9" w:rsidRDefault="00C53FDD" w:rsidP="00C53FDD">
            <w:pPr>
              <w:autoSpaceDE w:val="0"/>
              <w:autoSpaceDN w:val="0"/>
              <w:adjustRightInd w:val="0"/>
              <w:spacing w:after="0" w:line="240" w:lineRule="auto"/>
              <w:jc w:val="both"/>
              <w:rPr>
                <w:rFonts w:eastAsiaTheme="minorHAnsi"/>
                <w:b w:val="0"/>
                <w:sz w:val="20"/>
                <w:szCs w:val="20"/>
                <w:lang w:bidi="bn-BD"/>
              </w:rPr>
            </w:pPr>
          </w:p>
          <w:p w:rsidR="00C53FDD" w:rsidRPr="00E320E9" w:rsidRDefault="00C53FDD" w:rsidP="00C53FDD">
            <w:pPr>
              <w:widowControl w:val="0"/>
              <w:autoSpaceDE w:val="0"/>
              <w:autoSpaceDN w:val="0"/>
              <w:adjustRightInd w:val="0"/>
              <w:spacing w:after="0" w:line="240" w:lineRule="auto"/>
              <w:jc w:val="both"/>
              <w:rPr>
                <w:b w:val="0"/>
                <w:sz w:val="20"/>
                <w:szCs w:val="20"/>
              </w:rPr>
            </w:pPr>
            <w:r w:rsidRPr="00E320E9">
              <w:rPr>
                <w:rFonts w:eastAsiaTheme="minorHAnsi"/>
                <w:b w:val="0"/>
                <w:sz w:val="20"/>
                <w:szCs w:val="20"/>
                <w:lang w:bidi="bn-BD"/>
              </w:rPr>
              <w:t>Service delivery points will be established in Dhaka to address patients of non-endemic areas. More involvement of different sectors of local government and private sectors will be catalyzed through meetings and orientation sessions. Co-ordination at all levels is essential for smooth implementation of the programme.</w:t>
            </w:r>
            <w:r w:rsidRPr="00E320E9">
              <w:rPr>
                <w:b w:val="0"/>
                <w:sz w:val="20"/>
                <w:szCs w:val="20"/>
              </w:rPr>
              <w:t xml:space="preserve"> Strong political commitment and involvement of more civil society will be ensured. Continued strong commitment at all levels and sustained funding and augmented technical capacity will help to continue the current momentum to sustain and achieve the Millennium Development Goals set for 2015.</w:t>
            </w:r>
          </w:p>
          <w:p w:rsidR="003232C0" w:rsidRPr="00E320E9" w:rsidRDefault="003232C0" w:rsidP="000D25B7">
            <w:pPr>
              <w:widowControl w:val="0"/>
              <w:autoSpaceDE w:val="0"/>
              <w:autoSpaceDN w:val="0"/>
              <w:adjustRightInd w:val="0"/>
              <w:spacing w:after="0" w:line="240" w:lineRule="auto"/>
              <w:jc w:val="both"/>
              <w:rPr>
                <w:b w:val="0"/>
                <w:sz w:val="20"/>
                <w:szCs w:val="20"/>
              </w:rPr>
            </w:pPr>
          </w:p>
          <w:p w:rsidR="000B7C4A" w:rsidRPr="00E320E9" w:rsidRDefault="000B7C4A" w:rsidP="000D25B7">
            <w:pPr>
              <w:spacing w:after="0" w:line="240" w:lineRule="auto"/>
              <w:jc w:val="both"/>
              <w:rPr>
                <w:b w:val="0"/>
                <w:sz w:val="20"/>
                <w:szCs w:val="20"/>
              </w:rPr>
            </w:pPr>
            <w:r w:rsidRPr="00E320E9">
              <w:rPr>
                <w:b w:val="0"/>
                <w:sz w:val="20"/>
                <w:szCs w:val="20"/>
              </w:rPr>
              <w:t>[This concept note remains aligned with the National Strategic Plan 201</w:t>
            </w:r>
            <w:r w:rsidR="00947A6A" w:rsidRPr="00E320E9">
              <w:rPr>
                <w:b w:val="0"/>
                <w:sz w:val="20"/>
                <w:szCs w:val="20"/>
              </w:rPr>
              <w:t>4</w:t>
            </w:r>
            <w:r w:rsidRPr="00E320E9">
              <w:rPr>
                <w:b w:val="0"/>
                <w:sz w:val="20"/>
                <w:szCs w:val="20"/>
              </w:rPr>
              <w:t>-</w:t>
            </w:r>
            <w:r w:rsidR="00947A6A" w:rsidRPr="00E320E9">
              <w:rPr>
                <w:b w:val="0"/>
                <w:sz w:val="20"/>
                <w:szCs w:val="20"/>
              </w:rPr>
              <w:t>20</w:t>
            </w:r>
            <w:r w:rsidRPr="00E320E9">
              <w:rPr>
                <w:b w:val="0"/>
                <w:sz w:val="20"/>
                <w:szCs w:val="20"/>
              </w:rPr>
              <w:t>.  The vision and mission, goals, objectives and strategies are cornerstones in preparation/prioritization of the details and modules].</w:t>
            </w:r>
          </w:p>
          <w:p w:rsidR="000668CB" w:rsidRPr="00E320E9" w:rsidRDefault="000668CB" w:rsidP="000D25B7">
            <w:pPr>
              <w:spacing w:after="0" w:line="240" w:lineRule="auto"/>
              <w:jc w:val="both"/>
              <w:rPr>
                <w:b w:val="0"/>
                <w:sz w:val="20"/>
                <w:szCs w:val="20"/>
              </w:rPr>
            </w:pPr>
          </w:p>
          <w:p w:rsidR="000B1EF1" w:rsidRPr="00E320E9" w:rsidRDefault="004A6745" w:rsidP="008B5BCE">
            <w:pPr>
              <w:spacing w:after="0" w:line="240" w:lineRule="auto"/>
              <w:jc w:val="both"/>
              <w:rPr>
                <w:b w:val="0"/>
                <w:sz w:val="20"/>
                <w:szCs w:val="20"/>
              </w:rPr>
            </w:pPr>
            <w:r w:rsidRPr="00E320E9">
              <w:rPr>
                <w:b w:val="0"/>
                <w:sz w:val="20"/>
                <w:szCs w:val="20"/>
              </w:rPr>
              <w:t>KEY RECOMMENDATIONS OF THE MID-TERM REVIEW (APRIL 2014):</w:t>
            </w:r>
            <w:r>
              <w:rPr>
                <w:b w:val="0"/>
                <w:sz w:val="20"/>
                <w:szCs w:val="20"/>
              </w:rPr>
              <w:t xml:space="preserve"> </w:t>
            </w:r>
            <w:r w:rsidR="008B5BCE" w:rsidRPr="00E320E9">
              <w:rPr>
                <w:b w:val="0"/>
                <w:sz w:val="20"/>
                <w:szCs w:val="20"/>
              </w:rPr>
              <w:t>…</w:t>
            </w:r>
          </w:p>
          <w:p w:rsidR="008B5BCE" w:rsidRDefault="008B5BCE" w:rsidP="008B5BCE">
            <w:pPr>
              <w:spacing w:after="0" w:line="240" w:lineRule="auto"/>
              <w:jc w:val="both"/>
              <w:rPr>
                <w:rFonts w:eastAsia="SimSun"/>
                <w:b w:val="0"/>
                <w:sz w:val="20"/>
                <w:szCs w:val="20"/>
                <w:lang w:eastAsia="zh-CN"/>
              </w:rPr>
            </w:pPr>
          </w:p>
          <w:p w:rsidR="00E320E9" w:rsidRPr="00E320E9" w:rsidRDefault="00E320E9" w:rsidP="00222369">
            <w:pPr>
              <w:tabs>
                <w:tab w:val="num" w:pos="720"/>
              </w:tabs>
              <w:spacing w:after="0" w:line="240" w:lineRule="auto"/>
              <w:jc w:val="both"/>
              <w:rPr>
                <w:rFonts w:ascii="Arial" w:eastAsia="SimSun" w:hAnsi="Arial"/>
                <w:lang w:eastAsia="zh-CN"/>
              </w:rPr>
            </w:pPr>
          </w:p>
        </w:tc>
      </w:tr>
      <w:tr w:rsidR="005168C2" w:rsidRPr="00E320E9" w:rsidTr="00497F92">
        <w:trPr>
          <w:trHeight w:val="409"/>
        </w:trPr>
        <w:tc>
          <w:tcPr>
            <w:tcW w:w="9039"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BF6111" w:rsidRPr="00E320E9" w:rsidRDefault="005168C2" w:rsidP="000D25B7">
            <w:pPr>
              <w:spacing w:after="0" w:line="240" w:lineRule="auto"/>
              <w:jc w:val="both"/>
              <w:rPr>
                <w:rFonts w:ascii="Arial" w:hAnsi="Arial"/>
                <w:bCs/>
              </w:rPr>
            </w:pPr>
            <w:r w:rsidRPr="00E320E9">
              <w:rPr>
                <w:rFonts w:ascii="Arial" w:hAnsi="Arial"/>
                <w:bCs/>
              </w:rPr>
              <w:lastRenderedPageBreak/>
              <w:t xml:space="preserve">SECTION </w:t>
            </w:r>
            <w:r w:rsidR="00F55A38" w:rsidRPr="00E320E9">
              <w:rPr>
                <w:rFonts w:ascii="Arial" w:hAnsi="Arial"/>
                <w:bCs/>
              </w:rPr>
              <w:t>2</w:t>
            </w:r>
            <w:r w:rsidRPr="00E320E9">
              <w:rPr>
                <w:rFonts w:ascii="Arial" w:hAnsi="Arial"/>
                <w:bCs/>
              </w:rPr>
              <w:t xml:space="preserve">: </w:t>
            </w:r>
            <w:r w:rsidR="00C613FE" w:rsidRPr="00E320E9">
              <w:rPr>
                <w:rFonts w:ascii="Arial" w:hAnsi="Arial"/>
                <w:bCs/>
              </w:rPr>
              <w:t xml:space="preserve">FUNDING LANDSCAPE, ADDITIONALITY AND SUSTAINABILITY </w:t>
            </w:r>
          </w:p>
        </w:tc>
      </w:tr>
      <w:tr w:rsidR="00BF6111" w:rsidRPr="00E320E9" w:rsidTr="00497F92">
        <w:trPr>
          <w:trHeight w:val="409"/>
        </w:trPr>
        <w:tc>
          <w:tcPr>
            <w:tcW w:w="903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8E2B9A" w:rsidRPr="00E320E9" w:rsidRDefault="008E2B9A" w:rsidP="000D25B7">
            <w:pPr>
              <w:keepNext/>
              <w:keepLines/>
              <w:spacing w:after="0" w:line="240" w:lineRule="auto"/>
              <w:jc w:val="both"/>
              <w:rPr>
                <w:rFonts w:ascii="Arial" w:hAnsi="Arial"/>
                <w:b w:val="0"/>
                <w:bCs/>
                <w:iCs/>
              </w:rPr>
            </w:pPr>
            <w:r w:rsidRPr="00E320E9">
              <w:rPr>
                <w:rFonts w:ascii="Arial" w:hAnsi="Arial"/>
                <w:b w:val="0"/>
                <w:bCs/>
                <w:iCs/>
              </w:rPr>
              <w:t xml:space="preserve">To achieve lasting impact against the three diseases, financial commitments from domestic sources must play a key role in a national strategy. Global Fund allocates resources </w:t>
            </w:r>
            <w:r w:rsidR="007C1038" w:rsidRPr="00E320E9">
              <w:rPr>
                <w:rFonts w:ascii="Arial" w:hAnsi="Arial"/>
                <w:b w:val="0"/>
                <w:bCs/>
                <w:iCs/>
              </w:rPr>
              <w:t xml:space="preserve">which </w:t>
            </w:r>
            <w:r w:rsidRPr="00E320E9">
              <w:rPr>
                <w:rFonts w:ascii="Arial" w:hAnsi="Arial"/>
                <w:b w:val="0"/>
                <w:bCs/>
                <w:iCs/>
              </w:rPr>
              <w:t xml:space="preserve">are far from sufficient to address the full cost of a technically sound program. It is therefore critical to assess how the funding requested fits within </w:t>
            </w:r>
            <w:r w:rsidR="00190968" w:rsidRPr="00E320E9">
              <w:rPr>
                <w:rFonts w:ascii="Arial" w:hAnsi="Arial"/>
                <w:b w:val="0"/>
                <w:bCs/>
                <w:iCs/>
              </w:rPr>
              <w:t xml:space="preserve">the </w:t>
            </w:r>
            <w:r w:rsidRPr="00E320E9">
              <w:rPr>
                <w:rFonts w:ascii="Arial" w:hAnsi="Arial"/>
                <w:b w:val="0"/>
                <w:bCs/>
                <w:iCs/>
              </w:rPr>
              <w:t xml:space="preserve">overall funding landscape and how the national government plans to commit increased resources to the national disease program and health sector each year.  </w:t>
            </w:r>
          </w:p>
        </w:tc>
      </w:tr>
    </w:tbl>
    <w:p w:rsidR="006543A9" w:rsidRPr="00E320E9" w:rsidRDefault="006543A9" w:rsidP="007B6968">
      <w:pPr>
        <w:spacing w:after="0" w:line="240" w:lineRule="auto"/>
        <w:jc w:val="both"/>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73"/>
      </w:tblGrid>
      <w:tr w:rsidR="00674F01" w:rsidRPr="00E320E9" w:rsidTr="00674F01">
        <w:trPr>
          <w:trHeight w:val="274"/>
        </w:trPr>
        <w:tc>
          <w:tcPr>
            <w:tcW w:w="9073" w:type="dxa"/>
            <w:shd w:val="clear" w:color="auto" w:fill="D9D9D9"/>
          </w:tcPr>
          <w:p w:rsidR="00674F01" w:rsidRPr="00E320E9" w:rsidRDefault="00F55A38" w:rsidP="007B6968">
            <w:pPr>
              <w:spacing w:after="0" w:line="240" w:lineRule="auto"/>
              <w:jc w:val="both"/>
              <w:rPr>
                <w:rFonts w:asciiTheme="minorBidi" w:hAnsiTheme="minorBidi" w:cstheme="minorBidi"/>
                <w:bCs/>
              </w:rPr>
            </w:pPr>
            <w:r w:rsidRPr="00E320E9">
              <w:rPr>
                <w:rFonts w:asciiTheme="minorBidi" w:hAnsiTheme="minorBidi" w:cstheme="minorBidi"/>
                <w:bCs/>
              </w:rPr>
              <w:t xml:space="preserve">2.1 </w:t>
            </w:r>
            <w:r w:rsidR="00674F01" w:rsidRPr="00E320E9">
              <w:rPr>
                <w:rFonts w:asciiTheme="minorBidi" w:hAnsiTheme="minorBidi" w:cstheme="minorBidi"/>
                <w:bCs/>
              </w:rPr>
              <w:t>Overall Funding Landscape for Upcoming Implementation Period</w:t>
            </w:r>
            <w:r w:rsidR="00421022" w:rsidRPr="00E320E9">
              <w:rPr>
                <w:rFonts w:asciiTheme="minorBidi" w:hAnsiTheme="minorBidi" w:cstheme="minorBidi"/>
                <w:bCs/>
              </w:rPr>
              <w:t xml:space="preserve"> </w:t>
            </w:r>
            <w:bookmarkStart w:id="51" w:name="_GoBack"/>
            <w:bookmarkEnd w:id="51"/>
          </w:p>
        </w:tc>
      </w:tr>
      <w:tr w:rsidR="00674F01" w:rsidRPr="00E320E9" w:rsidTr="00674F01">
        <w:trPr>
          <w:trHeight w:val="274"/>
        </w:trPr>
        <w:tc>
          <w:tcPr>
            <w:tcW w:w="9073" w:type="dxa"/>
            <w:shd w:val="clear" w:color="auto" w:fill="D9D9D9"/>
          </w:tcPr>
          <w:p w:rsidR="00674F01" w:rsidRPr="00E320E9" w:rsidRDefault="00674F01" w:rsidP="007B6968">
            <w:pPr>
              <w:spacing w:after="0" w:line="240" w:lineRule="auto"/>
              <w:ind w:left="34"/>
              <w:jc w:val="both"/>
              <w:rPr>
                <w:rFonts w:ascii="Arial" w:hAnsi="Arial"/>
                <w:b w:val="0"/>
                <w:bCs/>
              </w:rPr>
            </w:pPr>
            <w:r w:rsidRPr="00E320E9">
              <w:rPr>
                <w:rFonts w:ascii="Arial" w:hAnsi="Arial"/>
                <w:b w:val="0"/>
                <w:bCs/>
              </w:rPr>
              <w:t xml:space="preserve">In order to understand the overall funding landscape of the national program and how this funding request fits within this, briefly describe: </w:t>
            </w:r>
          </w:p>
          <w:p w:rsidR="00674F01" w:rsidRPr="00E320E9" w:rsidRDefault="00674F01" w:rsidP="005B0A54">
            <w:pPr>
              <w:pStyle w:val="ListParagraph"/>
              <w:numPr>
                <w:ilvl w:val="0"/>
                <w:numId w:val="7"/>
              </w:numPr>
              <w:spacing w:after="0" w:line="240" w:lineRule="auto"/>
              <w:ind w:left="714" w:hanging="357"/>
              <w:contextualSpacing w:val="0"/>
              <w:jc w:val="both"/>
              <w:rPr>
                <w:rFonts w:ascii="Arial" w:hAnsi="Arial"/>
                <w:b w:val="0"/>
              </w:rPr>
            </w:pPr>
            <w:r w:rsidRPr="00E320E9">
              <w:rPr>
                <w:rFonts w:ascii="Arial" w:hAnsi="Arial"/>
                <w:b w:val="0"/>
                <w:bCs/>
              </w:rPr>
              <w:t>The program areas currently receiving financial support and the source of such funding (</w:t>
            </w:r>
            <w:r w:rsidR="00B91A5A" w:rsidRPr="00E320E9">
              <w:rPr>
                <w:rFonts w:ascii="Arial" w:hAnsi="Arial"/>
                <w:b w:val="0"/>
                <w:bCs/>
              </w:rPr>
              <w:t>government</w:t>
            </w:r>
            <w:r w:rsidRPr="00E320E9">
              <w:rPr>
                <w:rFonts w:ascii="Arial" w:hAnsi="Arial"/>
                <w:b w:val="0"/>
                <w:bCs/>
              </w:rPr>
              <w:t xml:space="preserve"> and/or donor). Highlight any program areas that are adequately resourced (and are therefore not included in the request to the Global Fund)</w:t>
            </w:r>
            <w:r w:rsidR="0078571E" w:rsidRPr="00E320E9">
              <w:rPr>
                <w:rFonts w:ascii="Arial" w:hAnsi="Arial"/>
                <w:b w:val="0"/>
                <w:bCs/>
              </w:rPr>
              <w:t>.</w:t>
            </w:r>
          </w:p>
          <w:p w:rsidR="00674F01" w:rsidRPr="00E320E9" w:rsidRDefault="00674F01" w:rsidP="005B0A54">
            <w:pPr>
              <w:pStyle w:val="ListParagraph"/>
              <w:numPr>
                <w:ilvl w:val="0"/>
                <w:numId w:val="7"/>
              </w:numPr>
              <w:spacing w:after="0" w:line="240" w:lineRule="auto"/>
              <w:ind w:left="714" w:hanging="357"/>
              <w:contextualSpacing w:val="0"/>
              <w:jc w:val="both"/>
              <w:rPr>
                <w:rFonts w:ascii="Arial" w:hAnsi="Arial"/>
                <w:b w:val="0"/>
                <w:bCs/>
              </w:rPr>
            </w:pPr>
            <w:r w:rsidRPr="00E320E9">
              <w:rPr>
                <w:rFonts w:ascii="Arial" w:hAnsi="Arial"/>
                <w:b w:val="0"/>
                <w:bCs/>
              </w:rPr>
              <w:t xml:space="preserve">For program areas financed by the government, additional funding commitments expected </w:t>
            </w:r>
            <w:r w:rsidR="005E08E6" w:rsidRPr="00E320E9">
              <w:rPr>
                <w:rFonts w:ascii="Arial" w:hAnsi="Arial"/>
                <w:b w:val="0"/>
                <w:bCs/>
              </w:rPr>
              <w:t xml:space="preserve">(willingness to pay) </w:t>
            </w:r>
            <w:r w:rsidRPr="00E320E9">
              <w:rPr>
                <w:rFonts w:ascii="Arial" w:hAnsi="Arial"/>
                <w:b w:val="0"/>
                <w:bCs/>
              </w:rPr>
              <w:t>during the implementation period and indicate how these commitments will be tracked and reported.</w:t>
            </w:r>
          </w:p>
          <w:p w:rsidR="00674F01" w:rsidRPr="00E320E9" w:rsidRDefault="006218FD" w:rsidP="005B0A54">
            <w:pPr>
              <w:pStyle w:val="ListParagraph"/>
              <w:numPr>
                <w:ilvl w:val="0"/>
                <w:numId w:val="7"/>
              </w:numPr>
              <w:spacing w:after="0" w:line="240" w:lineRule="auto"/>
              <w:ind w:left="714" w:hanging="357"/>
              <w:contextualSpacing w:val="0"/>
              <w:jc w:val="both"/>
              <w:rPr>
                <w:rFonts w:ascii="Arial" w:hAnsi="Arial"/>
                <w:b w:val="0"/>
              </w:rPr>
            </w:pPr>
            <w:r w:rsidRPr="00E320E9">
              <w:rPr>
                <w:rFonts w:ascii="Arial" w:hAnsi="Arial"/>
                <w:b w:val="0"/>
                <w:bCs/>
              </w:rPr>
              <w:t>How the proposed Global Fund investment has leverage</w:t>
            </w:r>
            <w:r w:rsidR="00FC7878" w:rsidRPr="00E320E9">
              <w:rPr>
                <w:rFonts w:ascii="Arial" w:hAnsi="Arial"/>
                <w:b w:val="0"/>
                <w:bCs/>
              </w:rPr>
              <w:t>d</w:t>
            </w:r>
            <w:r w:rsidRPr="00E320E9">
              <w:rPr>
                <w:rFonts w:ascii="Arial" w:hAnsi="Arial"/>
                <w:b w:val="0"/>
                <w:bCs/>
              </w:rPr>
              <w:t xml:space="preserve"> other donor resources. </w:t>
            </w:r>
          </w:p>
          <w:p w:rsidR="00674F01" w:rsidRPr="00E320E9" w:rsidRDefault="00674F01" w:rsidP="005B0A54">
            <w:pPr>
              <w:pStyle w:val="ListParagraph"/>
              <w:numPr>
                <w:ilvl w:val="0"/>
                <w:numId w:val="7"/>
              </w:numPr>
              <w:spacing w:after="0" w:line="240" w:lineRule="auto"/>
              <w:ind w:left="714" w:hanging="357"/>
              <w:contextualSpacing w:val="0"/>
              <w:jc w:val="both"/>
              <w:rPr>
                <w:rFonts w:ascii="Arial" w:hAnsi="Arial"/>
                <w:b w:val="0"/>
              </w:rPr>
            </w:pPr>
            <w:r w:rsidRPr="00E320E9">
              <w:rPr>
                <w:rFonts w:ascii="Arial" w:hAnsi="Arial"/>
                <w:b w:val="0"/>
                <w:bCs/>
              </w:rPr>
              <w:t>For program areas that have significant funding gaps, planned actions to address these gaps</w:t>
            </w:r>
            <w:r w:rsidRPr="00E320E9">
              <w:rPr>
                <w:rFonts w:ascii="Arial" w:hAnsi="Arial"/>
                <w:b w:val="0"/>
              </w:rPr>
              <w:t xml:space="preserve">. </w:t>
            </w:r>
          </w:p>
        </w:tc>
      </w:tr>
      <w:tr w:rsidR="00674F01" w:rsidRPr="00E320E9" w:rsidTr="00674F01">
        <w:trPr>
          <w:trHeight w:val="461"/>
        </w:trPr>
        <w:tc>
          <w:tcPr>
            <w:tcW w:w="9073" w:type="dxa"/>
            <w:vAlign w:val="center"/>
          </w:tcPr>
          <w:p w:rsidR="007B4DEA" w:rsidRPr="00E320E9" w:rsidRDefault="007B4DEA" w:rsidP="007B4DEA">
            <w:pPr>
              <w:spacing w:after="0" w:line="240" w:lineRule="auto"/>
              <w:jc w:val="both"/>
              <w:rPr>
                <w:rFonts w:eastAsia="SimSun"/>
                <w:b w:val="0"/>
                <w:sz w:val="20"/>
                <w:szCs w:val="20"/>
                <w:lang w:eastAsia="zh-CN"/>
              </w:rPr>
            </w:pPr>
            <w:r w:rsidRPr="00E320E9">
              <w:rPr>
                <w:rFonts w:eastAsia="SimSun"/>
                <w:b w:val="0"/>
                <w:sz w:val="20"/>
                <w:szCs w:val="20"/>
                <w:lang w:eastAsia="zh-CN"/>
              </w:rPr>
              <w:t xml:space="preserve">Currently, the funding landscape for malaria control in </w:t>
            </w:r>
            <w:r w:rsidR="0001729D" w:rsidRPr="00E320E9">
              <w:rPr>
                <w:rFonts w:eastAsia="SimSun"/>
                <w:b w:val="0"/>
                <w:sz w:val="20"/>
                <w:szCs w:val="20"/>
                <w:lang w:eastAsia="zh-CN"/>
              </w:rPr>
              <w:t>Bangladesh</w:t>
            </w:r>
            <w:r w:rsidRPr="00E320E9">
              <w:rPr>
                <w:rFonts w:eastAsia="SimSun"/>
                <w:b w:val="0"/>
                <w:sz w:val="20"/>
                <w:szCs w:val="20"/>
                <w:lang w:eastAsia="zh-CN"/>
              </w:rPr>
              <w:t xml:space="preserve"> entail the following:</w:t>
            </w:r>
          </w:p>
          <w:p w:rsidR="007B4DEA" w:rsidRPr="00E320E9" w:rsidRDefault="007B4DEA" w:rsidP="00DF55E0">
            <w:pPr>
              <w:pStyle w:val="ListParagraph"/>
              <w:numPr>
                <w:ilvl w:val="0"/>
                <w:numId w:val="16"/>
              </w:numPr>
              <w:spacing w:after="0" w:line="240" w:lineRule="auto"/>
              <w:jc w:val="both"/>
              <w:rPr>
                <w:rFonts w:eastAsia="SimSun"/>
                <w:b w:val="0"/>
                <w:sz w:val="20"/>
                <w:szCs w:val="20"/>
                <w:lang w:eastAsia="zh-CN"/>
              </w:rPr>
            </w:pPr>
            <w:r w:rsidRPr="00E320E9">
              <w:rPr>
                <w:rFonts w:eastAsia="SimSun"/>
                <w:b w:val="0"/>
                <w:sz w:val="20"/>
                <w:szCs w:val="20"/>
                <w:lang w:eastAsia="zh-CN"/>
              </w:rPr>
              <w:t>Go</w:t>
            </w:r>
            <w:r w:rsidR="0006551F" w:rsidRPr="00E320E9">
              <w:rPr>
                <w:rFonts w:eastAsia="SimSun"/>
                <w:b w:val="0"/>
                <w:sz w:val="20"/>
                <w:szCs w:val="20"/>
                <w:lang w:eastAsia="zh-CN"/>
              </w:rPr>
              <w:t>B</w:t>
            </w:r>
            <w:r w:rsidRPr="00E320E9">
              <w:rPr>
                <w:rFonts w:eastAsia="SimSun"/>
                <w:b w:val="0"/>
                <w:sz w:val="20"/>
                <w:szCs w:val="20"/>
                <w:lang w:eastAsia="zh-CN"/>
              </w:rPr>
              <w:t xml:space="preserve"> funding</w:t>
            </w:r>
          </w:p>
          <w:p w:rsidR="007B4DEA" w:rsidRPr="00E320E9" w:rsidRDefault="007B4DEA" w:rsidP="00DF55E0">
            <w:pPr>
              <w:pStyle w:val="ListParagraph"/>
              <w:numPr>
                <w:ilvl w:val="0"/>
                <w:numId w:val="16"/>
              </w:numPr>
              <w:spacing w:after="0" w:line="240" w:lineRule="auto"/>
              <w:jc w:val="both"/>
              <w:rPr>
                <w:rFonts w:eastAsia="SimSun"/>
                <w:b w:val="0"/>
                <w:sz w:val="20"/>
                <w:szCs w:val="20"/>
                <w:lang w:eastAsia="zh-CN"/>
              </w:rPr>
            </w:pPr>
            <w:r w:rsidRPr="00E320E9">
              <w:rPr>
                <w:rFonts w:eastAsia="SimSun"/>
                <w:b w:val="0"/>
                <w:sz w:val="20"/>
                <w:szCs w:val="20"/>
                <w:lang w:eastAsia="zh-CN"/>
              </w:rPr>
              <w:t xml:space="preserve">GFATM funding (current </w:t>
            </w:r>
            <w:r w:rsidR="005B7E68" w:rsidRPr="00E320E9">
              <w:rPr>
                <w:rFonts w:eastAsia="SimSun"/>
                <w:b w:val="0"/>
                <w:sz w:val="20"/>
                <w:szCs w:val="20"/>
                <w:lang w:eastAsia="zh-CN"/>
              </w:rPr>
              <w:t xml:space="preserve">Phase2 </w:t>
            </w:r>
            <w:r w:rsidRPr="00E320E9">
              <w:rPr>
                <w:rFonts w:eastAsia="SimSun"/>
                <w:b w:val="0"/>
                <w:sz w:val="20"/>
                <w:szCs w:val="20"/>
                <w:lang w:eastAsia="zh-CN"/>
              </w:rPr>
              <w:t xml:space="preserve">up till </w:t>
            </w:r>
            <w:r w:rsidR="0006551F" w:rsidRPr="00E320E9">
              <w:rPr>
                <w:rFonts w:eastAsia="SimSun"/>
                <w:b w:val="0"/>
                <w:sz w:val="20"/>
                <w:szCs w:val="20"/>
                <w:lang w:eastAsia="zh-CN"/>
              </w:rPr>
              <w:t>June</w:t>
            </w:r>
            <w:r w:rsidR="005B7E68" w:rsidRPr="00E320E9">
              <w:rPr>
                <w:rFonts w:eastAsia="SimSun"/>
                <w:b w:val="0"/>
                <w:sz w:val="20"/>
                <w:szCs w:val="20"/>
                <w:lang w:eastAsia="zh-CN"/>
              </w:rPr>
              <w:t xml:space="preserve"> </w:t>
            </w:r>
            <w:r w:rsidRPr="00E320E9">
              <w:rPr>
                <w:rFonts w:eastAsia="SimSun"/>
                <w:b w:val="0"/>
                <w:sz w:val="20"/>
                <w:szCs w:val="20"/>
                <w:lang w:eastAsia="zh-CN"/>
              </w:rPr>
              <w:t>2015)</w:t>
            </w:r>
          </w:p>
          <w:p w:rsidR="007B4DEA" w:rsidRPr="00E320E9" w:rsidRDefault="007B4DEA" w:rsidP="00DF55E0">
            <w:pPr>
              <w:pStyle w:val="ListParagraph"/>
              <w:numPr>
                <w:ilvl w:val="0"/>
                <w:numId w:val="16"/>
              </w:numPr>
              <w:spacing w:after="0" w:line="240" w:lineRule="auto"/>
              <w:jc w:val="both"/>
              <w:rPr>
                <w:rFonts w:eastAsia="SimSun"/>
                <w:b w:val="0"/>
                <w:sz w:val="20"/>
                <w:szCs w:val="20"/>
                <w:lang w:eastAsia="zh-CN"/>
              </w:rPr>
            </w:pPr>
            <w:r w:rsidRPr="00E320E9">
              <w:rPr>
                <w:rFonts w:eastAsia="SimSun"/>
                <w:b w:val="0"/>
                <w:sz w:val="20"/>
                <w:szCs w:val="20"/>
                <w:lang w:eastAsia="zh-CN"/>
              </w:rPr>
              <w:lastRenderedPageBreak/>
              <w:t>Expected funding under NFM (</w:t>
            </w:r>
            <w:r w:rsidR="002F3BE9" w:rsidRPr="00E320E9">
              <w:rPr>
                <w:rFonts w:eastAsia="SimSun"/>
                <w:b w:val="0"/>
                <w:sz w:val="20"/>
                <w:szCs w:val="20"/>
                <w:lang w:eastAsia="zh-CN"/>
              </w:rPr>
              <w:t xml:space="preserve">from July 2015 to December 2017, </w:t>
            </w:r>
            <w:r w:rsidRPr="00E320E9">
              <w:rPr>
                <w:rFonts w:eastAsia="SimSun"/>
                <w:b w:val="0"/>
                <w:sz w:val="20"/>
                <w:szCs w:val="20"/>
                <w:lang w:eastAsia="zh-CN"/>
              </w:rPr>
              <w:t>upon approval)</w:t>
            </w:r>
          </w:p>
          <w:p w:rsidR="007B4DEA" w:rsidRPr="00E320E9" w:rsidRDefault="007B4DEA" w:rsidP="00DF55E0">
            <w:pPr>
              <w:pStyle w:val="ListParagraph"/>
              <w:numPr>
                <w:ilvl w:val="0"/>
                <w:numId w:val="16"/>
              </w:numPr>
              <w:spacing w:after="0" w:line="240" w:lineRule="auto"/>
              <w:jc w:val="both"/>
              <w:rPr>
                <w:rFonts w:eastAsia="SimSun"/>
                <w:b w:val="0"/>
                <w:sz w:val="20"/>
                <w:szCs w:val="20"/>
                <w:lang w:eastAsia="zh-CN"/>
              </w:rPr>
            </w:pPr>
            <w:r w:rsidRPr="00E320E9">
              <w:rPr>
                <w:rFonts w:eastAsia="SimSun"/>
                <w:b w:val="0"/>
                <w:sz w:val="20"/>
                <w:szCs w:val="20"/>
                <w:lang w:eastAsia="zh-CN"/>
              </w:rPr>
              <w:t>Possible co-funding from other donor</w:t>
            </w:r>
            <w:r w:rsidR="00404623" w:rsidRPr="00E320E9">
              <w:rPr>
                <w:rFonts w:eastAsia="SimSun"/>
                <w:b w:val="0"/>
                <w:sz w:val="20"/>
                <w:szCs w:val="20"/>
                <w:lang w:eastAsia="zh-CN"/>
              </w:rPr>
              <w:t xml:space="preserve"> (BMGF, JICA)</w:t>
            </w:r>
            <w:r w:rsidRPr="00E320E9">
              <w:rPr>
                <w:rFonts w:eastAsia="SimSun"/>
                <w:b w:val="0"/>
                <w:sz w:val="20"/>
                <w:szCs w:val="20"/>
                <w:lang w:eastAsia="zh-CN"/>
              </w:rPr>
              <w:t xml:space="preserve">, partner organizations </w:t>
            </w:r>
            <w:r w:rsidR="00404623" w:rsidRPr="00E320E9">
              <w:rPr>
                <w:rFonts w:eastAsia="SimSun"/>
                <w:b w:val="0"/>
                <w:sz w:val="20"/>
                <w:szCs w:val="20"/>
                <w:lang w:eastAsia="zh-CN"/>
              </w:rPr>
              <w:t xml:space="preserve">(WHO, World Bank) and </w:t>
            </w:r>
            <w:r w:rsidRPr="00E320E9">
              <w:rPr>
                <w:rFonts w:eastAsia="SimSun"/>
                <w:b w:val="0"/>
                <w:sz w:val="20"/>
                <w:szCs w:val="20"/>
                <w:lang w:eastAsia="zh-CN"/>
              </w:rPr>
              <w:t xml:space="preserve">corporate sector is being explored.  </w:t>
            </w:r>
          </w:p>
          <w:p w:rsidR="007B4DEA" w:rsidRPr="00E320E9" w:rsidRDefault="007B4DEA" w:rsidP="007B4DEA">
            <w:pPr>
              <w:autoSpaceDE w:val="0"/>
              <w:autoSpaceDN w:val="0"/>
              <w:adjustRightInd w:val="0"/>
              <w:spacing w:after="0" w:line="240" w:lineRule="auto"/>
              <w:jc w:val="both"/>
              <w:rPr>
                <w:b w:val="0"/>
                <w:sz w:val="20"/>
                <w:szCs w:val="20"/>
                <w:lang w:eastAsia="en-GB"/>
              </w:rPr>
            </w:pPr>
          </w:p>
          <w:p w:rsidR="00942563" w:rsidRPr="00E320E9" w:rsidRDefault="00942563" w:rsidP="00982156">
            <w:pPr>
              <w:autoSpaceDE w:val="0"/>
              <w:autoSpaceDN w:val="0"/>
              <w:adjustRightInd w:val="0"/>
              <w:spacing w:after="0" w:line="240" w:lineRule="auto"/>
              <w:jc w:val="both"/>
              <w:rPr>
                <w:b w:val="0"/>
                <w:sz w:val="20"/>
                <w:szCs w:val="20"/>
                <w:lang w:eastAsia="en-GB"/>
              </w:rPr>
            </w:pPr>
            <w:r w:rsidRPr="00E320E9">
              <w:rPr>
                <w:b w:val="0"/>
                <w:sz w:val="20"/>
                <w:szCs w:val="20"/>
                <w:lang w:eastAsia="en-GB"/>
              </w:rPr>
              <w:t xml:space="preserve">For building capacities under the </w:t>
            </w:r>
            <w:r w:rsidR="00FC2D68" w:rsidRPr="00E320E9">
              <w:rPr>
                <w:b w:val="0"/>
                <w:sz w:val="20"/>
                <w:szCs w:val="20"/>
                <w:lang w:eastAsia="en-GB"/>
              </w:rPr>
              <w:t>GoB</w:t>
            </w:r>
            <w:r w:rsidRPr="00E320E9">
              <w:rPr>
                <w:b w:val="0"/>
                <w:sz w:val="20"/>
                <w:szCs w:val="20"/>
                <w:lang w:eastAsia="en-GB"/>
              </w:rPr>
              <w:t xml:space="preserve">, funding </w:t>
            </w:r>
            <w:r w:rsidR="00452515" w:rsidRPr="00E320E9">
              <w:rPr>
                <w:b w:val="0"/>
                <w:sz w:val="20"/>
                <w:szCs w:val="20"/>
                <w:lang w:eastAsia="en-GB"/>
              </w:rPr>
              <w:t>is</w:t>
            </w:r>
            <w:r w:rsidRPr="00E320E9">
              <w:rPr>
                <w:b w:val="0"/>
                <w:sz w:val="20"/>
                <w:szCs w:val="20"/>
                <w:lang w:eastAsia="en-GB"/>
              </w:rPr>
              <w:t xml:space="preserve"> being solicited, and hence, </w:t>
            </w:r>
            <w:r w:rsidR="003A7086" w:rsidRPr="00E320E9">
              <w:rPr>
                <w:b w:val="0"/>
                <w:sz w:val="20"/>
                <w:szCs w:val="20"/>
                <w:lang w:eastAsia="en-GB"/>
              </w:rPr>
              <w:t>certain capacity building initiatives are not included as fundin</w:t>
            </w:r>
            <w:r w:rsidRPr="00E320E9">
              <w:rPr>
                <w:b w:val="0"/>
                <w:sz w:val="20"/>
                <w:szCs w:val="20"/>
                <w:lang w:eastAsia="en-GB"/>
              </w:rPr>
              <w:t>g request</w:t>
            </w:r>
            <w:r w:rsidR="003A7086" w:rsidRPr="00E320E9">
              <w:rPr>
                <w:b w:val="0"/>
                <w:sz w:val="20"/>
                <w:szCs w:val="20"/>
                <w:lang w:eastAsia="en-GB"/>
              </w:rPr>
              <w:t xml:space="preserve"> </w:t>
            </w:r>
            <w:r w:rsidRPr="00E320E9">
              <w:rPr>
                <w:b w:val="0"/>
                <w:sz w:val="20"/>
                <w:szCs w:val="20"/>
                <w:lang w:eastAsia="en-GB"/>
              </w:rPr>
              <w:t>in this concept note.</w:t>
            </w:r>
          </w:p>
          <w:p w:rsidR="00942563" w:rsidRPr="00E320E9" w:rsidRDefault="00942563" w:rsidP="00982156">
            <w:pPr>
              <w:autoSpaceDE w:val="0"/>
              <w:autoSpaceDN w:val="0"/>
              <w:adjustRightInd w:val="0"/>
              <w:spacing w:after="0" w:line="240" w:lineRule="auto"/>
              <w:jc w:val="both"/>
              <w:rPr>
                <w:b w:val="0"/>
                <w:sz w:val="20"/>
                <w:szCs w:val="20"/>
                <w:lang w:eastAsia="en-GB"/>
              </w:rPr>
            </w:pPr>
          </w:p>
          <w:p w:rsidR="003A7086" w:rsidRPr="00E320E9" w:rsidRDefault="007B4DEA" w:rsidP="00982156">
            <w:pPr>
              <w:autoSpaceDE w:val="0"/>
              <w:autoSpaceDN w:val="0"/>
              <w:adjustRightInd w:val="0"/>
              <w:spacing w:after="0" w:line="240" w:lineRule="auto"/>
              <w:jc w:val="both"/>
              <w:rPr>
                <w:b w:val="0"/>
                <w:sz w:val="20"/>
                <w:szCs w:val="20"/>
                <w:lang w:eastAsia="en-GB"/>
              </w:rPr>
            </w:pPr>
            <w:r w:rsidRPr="00E320E9">
              <w:rPr>
                <w:b w:val="0"/>
                <w:sz w:val="20"/>
                <w:szCs w:val="20"/>
                <w:lang w:eastAsia="en-GB"/>
              </w:rPr>
              <w:t>In order t</w:t>
            </w:r>
            <w:r w:rsidR="009F6722" w:rsidRPr="00E320E9">
              <w:rPr>
                <w:b w:val="0"/>
                <w:sz w:val="20"/>
                <w:szCs w:val="20"/>
                <w:lang w:eastAsia="en-GB"/>
              </w:rPr>
              <w:t xml:space="preserve">o achieve lasting impact, financial commitment from domestic sources </w:t>
            </w:r>
            <w:r w:rsidRPr="00E320E9">
              <w:rPr>
                <w:b w:val="0"/>
                <w:sz w:val="20"/>
                <w:szCs w:val="20"/>
                <w:lang w:eastAsia="en-GB"/>
              </w:rPr>
              <w:t>is playing a</w:t>
            </w:r>
            <w:r w:rsidR="009F6722" w:rsidRPr="00E320E9">
              <w:rPr>
                <w:b w:val="0"/>
                <w:sz w:val="20"/>
                <w:szCs w:val="20"/>
                <w:lang w:eastAsia="en-GB"/>
              </w:rPr>
              <w:t xml:space="preserve"> key role in a national strategy. While the Global Fund allocates funding to </w:t>
            </w:r>
            <w:r w:rsidR="00942563" w:rsidRPr="00E320E9">
              <w:rPr>
                <w:b w:val="0"/>
                <w:sz w:val="20"/>
                <w:szCs w:val="20"/>
                <w:lang w:eastAsia="en-GB"/>
              </w:rPr>
              <w:t xml:space="preserve">the </w:t>
            </w:r>
            <w:r w:rsidR="005B7E68" w:rsidRPr="00E320E9">
              <w:rPr>
                <w:b w:val="0"/>
                <w:sz w:val="20"/>
                <w:szCs w:val="20"/>
                <w:lang w:eastAsia="en-GB"/>
              </w:rPr>
              <w:t>countr</w:t>
            </w:r>
            <w:r w:rsidR="00942563" w:rsidRPr="00E320E9">
              <w:rPr>
                <w:b w:val="0"/>
                <w:sz w:val="20"/>
                <w:szCs w:val="20"/>
                <w:lang w:eastAsia="en-GB"/>
              </w:rPr>
              <w:t>y</w:t>
            </w:r>
            <w:r w:rsidR="005B7E68" w:rsidRPr="00E320E9">
              <w:rPr>
                <w:b w:val="0"/>
                <w:sz w:val="20"/>
                <w:szCs w:val="20"/>
                <w:lang w:eastAsia="en-GB"/>
              </w:rPr>
              <w:t xml:space="preserve">, these resources remain </w:t>
            </w:r>
            <w:r w:rsidR="00982156" w:rsidRPr="00E320E9">
              <w:rPr>
                <w:b w:val="0"/>
                <w:sz w:val="20"/>
                <w:szCs w:val="20"/>
                <w:lang w:eastAsia="en-GB"/>
              </w:rPr>
              <w:t>additionality</w:t>
            </w:r>
            <w:r w:rsidR="009F6722" w:rsidRPr="00E320E9">
              <w:rPr>
                <w:b w:val="0"/>
                <w:sz w:val="20"/>
                <w:szCs w:val="20"/>
                <w:lang w:eastAsia="en-GB"/>
              </w:rPr>
              <w:t xml:space="preserve">. </w:t>
            </w:r>
            <w:r w:rsidR="005B7E68" w:rsidRPr="00E320E9">
              <w:rPr>
                <w:b w:val="0"/>
                <w:sz w:val="20"/>
                <w:szCs w:val="20"/>
                <w:lang w:eastAsia="en-GB"/>
              </w:rPr>
              <w:t xml:space="preserve">As the final concept note will be submitted through the </w:t>
            </w:r>
            <w:r w:rsidR="00942563" w:rsidRPr="00E320E9">
              <w:rPr>
                <w:b w:val="0"/>
                <w:sz w:val="20"/>
                <w:szCs w:val="20"/>
                <w:lang w:eastAsia="en-GB"/>
              </w:rPr>
              <w:t>Bangladesh</w:t>
            </w:r>
            <w:r w:rsidR="005B7E68" w:rsidRPr="00E320E9">
              <w:rPr>
                <w:b w:val="0"/>
                <w:sz w:val="20"/>
                <w:szCs w:val="20"/>
                <w:lang w:eastAsia="en-GB"/>
              </w:rPr>
              <w:t xml:space="preserve">-CCM, </w:t>
            </w:r>
            <w:r w:rsidR="009F6722" w:rsidRPr="00E320E9">
              <w:rPr>
                <w:b w:val="0"/>
                <w:sz w:val="20"/>
                <w:szCs w:val="20"/>
                <w:lang w:eastAsia="en-GB"/>
              </w:rPr>
              <w:t xml:space="preserve">the requested funding </w:t>
            </w:r>
            <w:r w:rsidR="00982156" w:rsidRPr="00E320E9">
              <w:rPr>
                <w:b w:val="0"/>
                <w:sz w:val="20"/>
                <w:szCs w:val="20"/>
                <w:lang w:eastAsia="en-GB"/>
              </w:rPr>
              <w:t xml:space="preserve">(indicative and incentive) </w:t>
            </w:r>
            <w:r w:rsidR="005B7E68" w:rsidRPr="00E320E9">
              <w:rPr>
                <w:b w:val="0"/>
                <w:sz w:val="20"/>
                <w:szCs w:val="20"/>
                <w:lang w:eastAsia="en-GB"/>
              </w:rPr>
              <w:t xml:space="preserve">will be </w:t>
            </w:r>
            <w:r w:rsidR="009F6722" w:rsidRPr="00E320E9">
              <w:rPr>
                <w:b w:val="0"/>
                <w:sz w:val="20"/>
                <w:szCs w:val="20"/>
                <w:lang w:eastAsia="en-GB"/>
              </w:rPr>
              <w:t>fit within th</w:t>
            </w:r>
            <w:r w:rsidR="005B7E68" w:rsidRPr="00E320E9">
              <w:rPr>
                <w:b w:val="0"/>
                <w:sz w:val="20"/>
                <w:szCs w:val="20"/>
                <w:lang w:eastAsia="en-GB"/>
              </w:rPr>
              <w:t>e</w:t>
            </w:r>
            <w:r w:rsidR="009F6722" w:rsidRPr="00E320E9">
              <w:rPr>
                <w:b w:val="0"/>
                <w:sz w:val="20"/>
                <w:szCs w:val="20"/>
                <w:lang w:eastAsia="en-GB"/>
              </w:rPr>
              <w:t xml:space="preserve"> overall funding landscape, including other donor funding, and </w:t>
            </w:r>
            <w:r w:rsidR="005B7E68" w:rsidRPr="00E320E9">
              <w:rPr>
                <w:b w:val="0"/>
                <w:sz w:val="20"/>
                <w:szCs w:val="20"/>
                <w:lang w:eastAsia="en-GB"/>
              </w:rPr>
              <w:t>it will be clearly highlighted how</w:t>
            </w:r>
            <w:r w:rsidR="009F6722" w:rsidRPr="00E320E9">
              <w:rPr>
                <w:b w:val="0"/>
                <w:sz w:val="20"/>
                <w:szCs w:val="20"/>
                <w:lang w:eastAsia="en-GB"/>
              </w:rPr>
              <w:t xml:space="preserve"> national government plans to commit increased resources to the national disease program and health sector each year.</w:t>
            </w:r>
            <w:r w:rsidR="005B7E68" w:rsidRPr="00E320E9">
              <w:rPr>
                <w:b w:val="0"/>
                <w:sz w:val="20"/>
                <w:szCs w:val="20"/>
                <w:lang w:eastAsia="en-GB"/>
              </w:rPr>
              <w:t xml:space="preserve">  </w:t>
            </w:r>
          </w:p>
          <w:p w:rsidR="003A7086" w:rsidRPr="00E320E9" w:rsidRDefault="003A7086" w:rsidP="00982156">
            <w:pPr>
              <w:autoSpaceDE w:val="0"/>
              <w:autoSpaceDN w:val="0"/>
              <w:adjustRightInd w:val="0"/>
              <w:spacing w:after="0" w:line="240" w:lineRule="auto"/>
              <w:jc w:val="both"/>
              <w:rPr>
                <w:b w:val="0"/>
                <w:sz w:val="20"/>
                <w:szCs w:val="20"/>
                <w:lang w:eastAsia="en-GB"/>
              </w:rPr>
            </w:pPr>
          </w:p>
          <w:p w:rsidR="003A7086" w:rsidRPr="00E320E9" w:rsidRDefault="003A7086" w:rsidP="00404623">
            <w:pPr>
              <w:autoSpaceDE w:val="0"/>
              <w:autoSpaceDN w:val="0"/>
              <w:adjustRightInd w:val="0"/>
              <w:spacing w:after="0" w:line="240" w:lineRule="auto"/>
              <w:jc w:val="both"/>
              <w:rPr>
                <w:rFonts w:cs="Georgia"/>
                <w:b w:val="0"/>
                <w:sz w:val="20"/>
                <w:szCs w:val="20"/>
                <w:lang w:eastAsia="en-GB"/>
              </w:rPr>
            </w:pPr>
            <w:r w:rsidRPr="00E320E9">
              <w:rPr>
                <w:b w:val="0"/>
                <w:sz w:val="20"/>
                <w:szCs w:val="20"/>
                <w:lang w:eastAsia="en-GB"/>
              </w:rPr>
              <w:t>I</w:t>
            </w:r>
            <w:r w:rsidR="009F6722" w:rsidRPr="00E320E9">
              <w:rPr>
                <w:b w:val="0"/>
                <w:sz w:val="20"/>
                <w:szCs w:val="20"/>
                <w:lang w:eastAsia="en-GB"/>
              </w:rPr>
              <w:t>nformation on the counterpart financing requirements and its willingness-to-pay commitment</w:t>
            </w:r>
            <w:r w:rsidRPr="00E320E9">
              <w:rPr>
                <w:b w:val="0"/>
                <w:sz w:val="20"/>
                <w:szCs w:val="20"/>
                <w:lang w:eastAsia="en-GB"/>
              </w:rPr>
              <w:t xml:space="preserve">: </w:t>
            </w:r>
            <w:r w:rsidRPr="00E320E9">
              <w:rPr>
                <w:rFonts w:cs="Georgia"/>
                <w:b w:val="0"/>
                <w:sz w:val="20"/>
                <w:szCs w:val="20"/>
                <w:lang w:eastAsia="en-GB"/>
              </w:rPr>
              <w:t>Bangladesh is in compliance with counterpart financing requirements of: 1. Reliable spending data: Bangladesh government budgets have specific line items, which captures government allocation to diseases and the health sector. The country has systems to track and routinely report spending by source of funding. In addition, the country has institutionalized National Health Accounts (NHA), including</w:t>
            </w:r>
            <w:r w:rsidR="00404623" w:rsidRPr="00E320E9">
              <w:rPr>
                <w:rFonts w:cs="Georgia"/>
                <w:b w:val="0"/>
                <w:sz w:val="20"/>
                <w:szCs w:val="20"/>
                <w:lang w:eastAsia="en-GB"/>
              </w:rPr>
              <w:t xml:space="preserve"> </w:t>
            </w:r>
            <w:r w:rsidRPr="00E320E9">
              <w:rPr>
                <w:rFonts w:cs="Georgia"/>
                <w:b w:val="0"/>
                <w:sz w:val="20"/>
                <w:szCs w:val="20"/>
                <w:lang w:eastAsia="en-GB"/>
              </w:rPr>
              <w:t xml:space="preserve">disease sub-accounts that support tracking of expenditure by source of funds and key services. The funds allocated to the </w:t>
            </w:r>
            <w:r w:rsidR="00404623" w:rsidRPr="00E320E9">
              <w:rPr>
                <w:rFonts w:cs="Georgia"/>
                <w:b w:val="0"/>
                <w:sz w:val="20"/>
                <w:szCs w:val="20"/>
                <w:lang w:eastAsia="en-GB"/>
              </w:rPr>
              <w:t xml:space="preserve">National Malaria Control Programme </w:t>
            </w:r>
            <w:r w:rsidRPr="00E320E9">
              <w:rPr>
                <w:rFonts w:cs="Georgia"/>
                <w:b w:val="0"/>
                <w:sz w:val="20"/>
                <w:szCs w:val="20"/>
                <w:lang w:eastAsia="en-GB"/>
              </w:rPr>
              <w:t>have been verified</w:t>
            </w:r>
            <w:r w:rsidR="00404623" w:rsidRPr="00E320E9">
              <w:rPr>
                <w:rFonts w:cs="Georgia"/>
                <w:b w:val="0"/>
                <w:sz w:val="20"/>
                <w:szCs w:val="20"/>
                <w:lang w:eastAsia="en-GB"/>
              </w:rPr>
              <w:t xml:space="preserve">; </w:t>
            </w:r>
            <w:r w:rsidRPr="00E320E9">
              <w:rPr>
                <w:rFonts w:cs="Georgia"/>
                <w:b w:val="0"/>
                <w:sz w:val="20"/>
                <w:szCs w:val="20"/>
                <w:lang w:eastAsia="en-GB"/>
              </w:rPr>
              <w:t>2. Minimum threshold counterpart contribution of 5% for low income countries: Based on amounts of</w:t>
            </w:r>
            <w:r w:rsidR="00404623" w:rsidRPr="00E320E9">
              <w:rPr>
                <w:rFonts w:cs="Georgia"/>
                <w:b w:val="0"/>
                <w:sz w:val="20"/>
                <w:szCs w:val="20"/>
                <w:lang w:eastAsia="en-GB"/>
              </w:rPr>
              <w:t xml:space="preserve"> </w:t>
            </w:r>
            <w:r w:rsidRPr="00E320E9">
              <w:rPr>
                <w:rFonts w:cs="Georgia"/>
                <w:b w:val="0"/>
                <w:sz w:val="20"/>
                <w:szCs w:val="20"/>
                <w:lang w:eastAsia="en-GB"/>
              </w:rPr>
              <w:t>government spending, the counterpart financing</w:t>
            </w:r>
            <w:r w:rsidR="00404623" w:rsidRPr="00E320E9">
              <w:rPr>
                <w:rFonts w:cs="Georgia"/>
                <w:b w:val="0"/>
                <w:sz w:val="20"/>
                <w:szCs w:val="20"/>
                <w:lang w:eastAsia="en-GB"/>
              </w:rPr>
              <w:t xml:space="preserve"> </w:t>
            </w:r>
            <w:r w:rsidRPr="00E320E9">
              <w:rPr>
                <w:rFonts w:cs="Georgia"/>
                <w:b w:val="0"/>
                <w:sz w:val="20"/>
                <w:szCs w:val="20"/>
                <w:lang w:eastAsia="en-GB"/>
              </w:rPr>
              <w:t xml:space="preserve">share is around </w:t>
            </w:r>
            <w:r w:rsidR="00404623" w:rsidRPr="00E320E9">
              <w:rPr>
                <w:rFonts w:cs="Georgia"/>
                <w:b w:val="0"/>
                <w:sz w:val="20"/>
                <w:szCs w:val="20"/>
                <w:lang w:eastAsia="en-GB"/>
              </w:rPr>
              <w:t xml:space="preserve">…%; and </w:t>
            </w:r>
            <w:r w:rsidRPr="00E320E9">
              <w:rPr>
                <w:rFonts w:cs="Georgia"/>
                <w:b w:val="0"/>
                <w:sz w:val="20"/>
                <w:szCs w:val="20"/>
                <w:lang w:eastAsia="en-GB"/>
              </w:rPr>
              <w:t>3. Stable or increasing trend in government contribution to the disease program and health sector: Past spending, as</w:t>
            </w:r>
            <w:r w:rsidR="00404623" w:rsidRPr="00E320E9">
              <w:rPr>
                <w:rFonts w:cs="Georgia"/>
                <w:b w:val="0"/>
                <w:sz w:val="20"/>
                <w:szCs w:val="20"/>
                <w:lang w:eastAsia="en-GB"/>
              </w:rPr>
              <w:t xml:space="preserve"> </w:t>
            </w:r>
            <w:r w:rsidRPr="00E320E9">
              <w:rPr>
                <w:rFonts w:cs="Georgia"/>
                <w:b w:val="0"/>
                <w:sz w:val="20"/>
                <w:szCs w:val="20"/>
                <w:lang w:eastAsia="en-GB"/>
              </w:rPr>
              <w:t xml:space="preserve">well as projections of government contribution in the next implementation period to both </w:t>
            </w:r>
            <w:r w:rsidR="00404623" w:rsidRPr="00E320E9">
              <w:rPr>
                <w:rFonts w:cs="Georgia"/>
                <w:b w:val="0"/>
                <w:sz w:val="20"/>
                <w:szCs w:val="20"/>
                <w:lang w:eastAsia="en-GB"/>
              </w:rPr>
              <w:t xml:space="preserve">Malaria </w:t>
            </w:r>
            <w:r w:rsidRPr="00E320E9">
              <w:rPr>
                <w:rFonts w:cs="Georgia"/>
                <w:b w:val="0"/>
                <w:sz w:val="20"/>
                <w:szCs w:val="20"/>
                <w:lang w:eastAsia="en-GB"/>
              </w:rPr>
              <w:t>and health shows</w:t>
            </w:r>
            <w:r w:rsidR="00404623" w:rsidRPr="00E320E9">
              <w:rPr>
                <w:rFonts w:cs="Georgia"/>
                <w:b w:val="0"/>
                <w:sz w:val="20"/>
                <w:szCs w:val="20"/>
                <w:lang w:eastAsia="en-GB"/>
              </w:rPr>
              <w:t xml:space="preserve"> </w:t>
            </w:r>
            <w:r w:rsidRPr="00E320E9">
              <w:rPr>
                <w:rFonts w:cs="Georgia"/>
                <w:b w:val="0"/>
                <w:sz w:val="20"/>
                <w:szCs w:val="20"/>
                <w:lang w:eastAsia="en-GB"/>
              </w:rPr>
              <w:t>an overall increasing trend. Government budget for health is projected to increase from US$</w:t>
            </w:r>
            <w:r w:rsidR="00404623" w:rsidRPr="00E320E9">
              <w:rPr>
                <w:rFonts w:cs="Georgia"/>
                <w:b w:val="0"/>
                <w:sz w:val="20"/>
                <w:szCs w:val="20"/>
                <w:lang w:eastAsia="en-GB"/>
              </w:rPr>
              <w:t xml:space="preserve"> … </w:t>
            </w:r>
            <w:r w:rsidRPr="00E320E9">
              <w:rPr>
                <w:rFonts w:cs="Georgia"/>
                <w:b w:val="0"/>
                <w:sz w:val="20"/>
                <w:szCs w:val="20"/>
                <w:lang w:eastAsia="en-GB"/>
              </w:rPr>
              <w:t>to over</w:t>
            </w:r>
            <w:r w:rsidR="00404623" w:rsidRPr="00E320E9">
              <w:rPr>
                <w:rFonts w:cs="Georgia"/>
                <w:b w:val="0"/>
                <w:sz w:val="20"/>
                <w:szCs w:val="20"/>
                <w:lang w:eastAsia="en-GB"/>
              </w:rPr>
              <w:t xml:space="preserve"> </w:t>
            </w:r>
            <w:r w:rsidRPr="00E320E9">
              <w:rPr>
                <w:rFonts w:cs="Georgia"/>
                <w:b w:val="0"/>
                <w:sz w:val="20"/>
                <w:szCs w:val="20"/>
                <w:lang w:eastAsia="en-GB"/>
              </w:rPr>
              <w:t>US$</w:t>
            </w:r>
            <w:r w:rsidR="00404623" w:rsidRPr="00E320E9">
              <w:rPr>
                <w:rFonts w:cs="Georgia"/>
                <w:b w:val="0"/>
                <w:sz w:val="20"/>
                <w:szCs w:val="20"/>
                <w:lang w:eastAsia="en-GB"/>
              </w:rPr>
              <w:t xml:space="preserve"> … </w:t>
            </w:r>
            <w:r w:rsidRPr="00E320E9">
              <w:rPr>
                <w:rFonts w:cs="Georgia"/>
                <w:b w:val="0"/>
                <w:sz w:val="20"/>
                <w:szCs w:val="20"/>
                <w:lang w:eastAsia="en-GB"/>
              </w:rPr>
              <w:t>by 201</w:t>
            </w:r>
            <w:r w:rsidR="00404623" w:rsidRPr="00E320E9">
              <w:rPr>
                <w:rFonts w:cs="Georgia"/>
                <w:b w:val="0"/>
                <w:sz w:val="20"/>
                <w:szCs w:val="20"/>
                <w:lang w:eastAsia="en-GB"/>
              </w:rPr>
              <w:t>8</w:t>
            </w:r>
            <w:r w:rsidRPr="00E320E9">
              <w:rPr>
                <w:rFonts w:cs="Georgia"/>
                <w:b w:val="0"/>
                <w:sz w:val="20"/>
                <w:szCs w:val="20"/>
                <w:lang w:eastAsia="en-GB"/>
              </w:rPr>
              <w:t xml:space="preserve">. Total government contribution to the </w:t>
            </w:r>
            <w:r w:rsidR="00404623" w:rsidRPr="00E320E9">
              <w:rPr>
                <w:rFonts w:cs="Georgia"/>
                <w:b w:val="0"/>
                <w:sz w:val="20"/>
                <w:szCs w:val="20"/>
                <w:lang w:eastAsia="en-GB"/>
              </w:rPr>
              <w:t xml:space="preserve">National Malaria Control Programme </w:t>
            </w:r>
            <w:r w:rsidRPr="00E320E9">
              <w:rPr>
                <w:rFonts w:cs="Georgia"/>
                <w:b w:val="0"/>
                <w:sz w:val="20"/>
                <w:szCs w:val="20"/>
                <w:lang w:eastAsia="en-GB"/>
              </w:rPr>
              <w:t>is non-incremental over time on</w:t>
            </w:r>
            <w:r w:rsidR="00404623" w:rsidRPr="00E320E9">
              <w:rPr>
                <w:rFonts w:cs="Georgia"/>
                <w:b w:val="0"/>
                <w:sz w:val="20"/>
                <w:szCs w:val="20"/>
                <w:lang w:eastAsia="en-GB"/>
              </w:rPr>
              <w:t xml:space="preserve"> </w:t>
            </w:r>
            <w:r w:rsidRPr="00E320E9">
              <w:rPr>
                <w:rFonts w:cs="Georgia"/>
                <w:b w:val="0"/>
                <w:sz w:val="20"/>
                <w:szCs w:val="20"/>
                <w:lang w:eastAsia="en-GB"/>
              </w:rPr>
              <w:t>account of capital expenditure budgeted for in earlier yea</w:t>
            </w:r>
            <w:r w:rsidR="00404623" w:rsidRPr="00E320E9">
              <w:rPr>
                <w:rFonts w:cs="Georgia"/>
                <w:b w:val="0"/>
                <w:sz w:val="20"/>
                <w:szCs w:val="20"/>
                <w:lang w:eastAsia="en-GB"/>
              </w:rPr>
              <w:t>r.</w:t>
            </w:r>
          </w:p>
          <w:p w:rsidR="000668CB" w:rsidRPr="00E320E9" w:rsidRDefault="000668CB" w:rsidP="00E40009">
            <w:pPr>
              <w:autoSpaceDE w:val="0"/>
              <w:autoSpaceDN w:val="0"/>
              <w:adjustRightInd w:val="0"/>
              <w:spacing w:after="0" w:line="240" w:lineRule="auto"/>
              <w:jc w:val="both"/>
              <w:rPr>
                <w:b w:val="0"/>
                <w:sz w:val="20"/>
                <w:szCs w:val="20"/>
                <w:lang w:eastAsia="en-GB"/>
              </w:rPr>
            </w:pPr>
          </w:p>
          <w:p w:rsidR="009F6722" w:rsidRPr="00E320E9" w:rsidRDefault="004D00E8" w:rsidP="00E40009">
            <w:pPr>
              <w:autoSpaceDE w:val="0"/>
              <w:autoSpaceDN w:val="0"/>
              <w:adjustRightInd w:val="0"/>
              <w:spacing w:after="0" w:line="240" w:lineRule="auto"/>
              <w:jc w:val="both"/>
              <w:rPr>
                <w:b w:val="0"/>
                <w:sz w:val="20"/>
                <w:szCs w:val="20"/>
                <w:lang w:eastAsia="en-GB"/>
              </w:rPr>
            </w:pPr>
            <w:r w:rsidRPr="00E320E9">
              <w:rPr>
                <w:b w:val="0"/>
                <w:sz w:val="20"/>
                <w:szCs w:val="20"/>
                <w:lang w:eastAsia="en-GB"/>
              </w:rPr>
              <w:t>Going forward, t</w:t>
            </w:r>
            <w:r w:rsidR="0034567E" w:rsidRPr="00E320E9">
              <w:rPr>
                <w:b w:val="0"/>
                <w:sz w:val="20"/>
                <w:szCs w:val="20"/>
                <w:lang w:eastAsia="en-GB"/>
              </w:rPr>
              <w:t xml:space="preserve">he </w:t>
            </w:r>
            <w:r w:rsidR="009F6722" w:rsidRPr="00E320E9">
              <w:rPr>
                <w:b w:val="0"/>
                <w:sz w:val="20"/>
                <w:szCs w:val="20"/>
                <w:lang w:eastAsia="en-GB"/>
              </w:rPr>
              <w:t xml:space="preserve">funding request to the Global Fund </w:t>
            </w:r>
            <w:r w:rsidR="0034567E" w:rsidRPr="00E320E9">
              <w:rPr>
                <w:b w:val="0"/>
                <w:sz w:val="20"/>
                <w:szCs w:val="20"/>
                <w:lang w:eastAsia="en-GB"/>
              </w:rPr>
              <w:t xml:space="preserve">under the NFM is expected to be </w:t>
            </w:r>
            <w:r w:rsidR="009F6722" w:rsidRPr="00E320E9">
              <w:rPr>
                <w:b w:val="0"/>
                <w:sz w:val="20"/>
                <w:szCs w:val="20"/>
                <w:lang w:eastAsia="en-GB"/>
              </w:rPr>
              <w:t>leverage</w:t>
            </w:r>
            <w:r w:rsidR="0034567E" w:rsidRPr="00E320E9">
              <w:rPr>
                <w:b w:val="0"/>
                <w:sz w:val="20"/>
                <w:szCs w:val="20"/>
                <w:lang w:eastAsia="en-GB"/>
              </w:rPr>
              <w:t xml:space="preserve">d for </w:t>
            </w:r>
            <w:r w:rsidR="009F6722" w:rsidRPr="00E320E9">
              <w:rPr>
                <w:b w:val="0"/>
                <w:sz w:val="20"/>
                <w:szCs w:val="20"/>
                <w:lang w:eastAsia="en-GB"/>
              </w:rPr>
              <w:t>mobilization of additional donor resources.</w:t>
            </w:r>
            <w:r w:rsidR="0034567E" w:rsidRPr="00E320E9">
              <w:rPr>
                <w:b w:val="0"/>
                <w:sz w:val="20"/>
                <w:szCs w:val="20"/>
                <w:lang w:eastAsia="en-GB"/>
              </w:rPr>
              <w:t xml:space="preserve">  </w:t>
            </w:r>
          </w:p>
          <w:p w:rsidR="003A7086" w:rsidRPr="00E320E9" w:rsidRDefault="003A7086" w:rsidP="00E40009">
            <w:pPr>
              <w:autoSpaceDE w:val="0"/>
              <w:autoSpaceDN w:val="0"/>
              <w:adjustRightInd w:val="0"/>
              <w:spacing w:after="0" w:line="240" w:lineRule="auto"/>
              <w:jc w:val="both"/>
              <w:rPr>
                <w:b w:val="0"/>
                <w:sz w:val="20"/>
                <w:szCs w:val="20"/>
                <w:lang w:eastAsia="en-GB"/>
              </w:rPr>
            </w:pPr>
          </w:p>
          <w:p w:rsidR="002C7D11" w:rsidRPr="00E320E9" w:rsidRDefault="009666A9" w:rsidP="007B6968">
            <w:pPr>
              <w:spacing w:after="0" w:line="240" w:lineRule="auto"/>
              <w:jc w:val="both"/>
              <w:rPr>
                <w:rFonts w:eastAsia="SimSun"/>
                <w:b w:val="0"/>
                <w:lang w:eastAsia="zh-CN"/>
              </w:rPr>
            </w:pPr>
            <w:r w:rsidRPr="00E320E9">
              <w:rPr>
                <w:rFonts w:eastAsia="SimSun"/>
                <w:b w:val="0"/>
                <w:sz w:val="20"/>
                <w:szCs w:val="20"/>
                <w:lang w:eastAsia="zh-CN"/>
              </w:rPr>
              <w:t xml:space="preserve">The activities being undertaken currently with the domestic and especially GF grant and tangible outcomes and impacts </w:t>
            </w:r>
            <w:r w:rsidR="00756704" w:rsidRPr="00E320E9">
              <w:rPr>
                <w:rFonts w:eastAsia="SimSun"/>
                <w:b w:val="0"/>
                <w:sz w:val="20"/>
                <w:szCs w:val="20"/>
                <w:lang w:eastAsia="zh-CN"/>
              </w:rPr>
              <w:t>will</w:t>
            </w:r>
            <w:r w:rsidRPr="00E320E9">
              <w:rPr>
                <w:rFonts w:eastAsia="SimSun"/>
                <w:b w:val="0"/>
                <w:sz w:val="20"/>
                <w:szCs w:val="20"/>
                <w:lang w:eastAsia="zh-CN"/>
              </w:rPr>
              <w:t xml:space="preserve"> be highlighted as possible opportunities for the</w:t>
            </w:r>
            <w:r w:rsidR="00E40009" w:rsidRPr="00E320E9">
              <w:rPr>
                <w:rFonts w:eastAsia="SimSun"/>
                <w:b w:val="0"/>
                <w:sz w:val="20"/>
                <w:szCs w:val="20"/>
                <w:lang w:eastAsia="zh-CN"/>
              </w:rPr>
              <w:t xml:space="preserve"> TRP/GAC for incentive funding and other donors </w:t>
            </w:r>
            <w:r w:rsidRPr="00E320E9">
              <w:rPr>
                <w:rFonts w:eastAsia="SimSun"/>
                <w:b w:val="0"/>
                <w:sz w:val="20"/>
                <w:szCs w:val="20"/>
                <w:lang w:eastAsia="zh-CN"/>
              </w:rPr>
              <w:t xml:space="preserve">to contribute in malaria control in </w:t>
            </w:r>
            <w:r w:rsidR="0001729D" w:rsidRPr="00E320E9">
              <w:rPr>
                <w:rFonts w:eastAsia="SimSun"/>
                <w:b w:val="0"/>
                <w:sz w:val="20"/>
                <w:szCs w:val="20"/>
                <w:lang w:eastAsia="zh-CN"/>
              </w:rPr>
              <w:t>Bangladesh</w:t>
            </w:r>
            <w:r w:rsidR="00E53662" w:rsidRPr="00E320E9">
              <w:rPr>
                <w:rFonts w:eastAsia="SimSun"/>
                <w:b w:val="0"/>
                <w:sz w:val="20"/>
                <w:szCs w:val="20"/>
                <w:lang w:eastAsia="zh-CN"/>
              </w:rPr>
              <w:t xml:space="preserve"> </w:t>
            </w:r>
            <w:r w:rsidR="00FF0555" w:rsidRPr="00E320E9">
              <w:rPr>
                <w:rFonts w:eastAsia="SimSun"/>
                <w:b w:val="0"/>
                <w:sz w:val="20"/>
                <w:szCs w:val="20"/>
                <w:lang w:eastAsia="zh-CN"/>
              </w:rPr>
              <w:t>and be a responsible player in journeying towards pre-elimination and elimination.</w:t>
            </w:r>
            <w:r w:rsidRPr="00E320E9">
              <w:rPr>
                <w:rFonts w:eastAsia="SimSun"/>
                <w:b w:val="0"/>
                <w:sz w:val="20"/>
                <w:szCs w:val="20"/>
                <w:lang w:eastAsia="zh-CN"/>
              </w:rPr>
              <w:t xml:space="preserve">      </w:t>
            </w:r>
            <w:r w:rsidR="002C7D11" w:rsidRPr="00E320E9">
              <w:rPr>
                <w:rFonts w:eastAsia="SimSun"/>
                <w:b w:val="0"/>
                <w:sz w:val="20"/>
                <w:szCs w:val="20"/>
                <w:lang w:eastAsia="zh-CN"/>
              </w:rPr>
              <w:t xml:space="preserve"> </w:t>
            </w:r>
          </w:p>
          <w:p w:rsidR="001C7B48" w:rsidRPr="00E320E9" w:rsidRDefault="002C7D11" w:rsidP="007B6968">
            <w:pPr>
              <w:spacing w:after="0" w:line="240" w:lineRule="auto"/>
              <w:jc w:val="both"/>
              <w:rPr>
                <w:rFonts w:ascii="Arial" w:eastAsia="SimSun" w:hAnsi="Arial"/>
                <w:b w:val="0"/>
                <w:lang w:eastAsia="zh-CN"/>
              </w:rPr>
            </w:pPr>
            <w:r w:rsidRPr="00E320E9">
              <w:rPr>
                <w:rFonts w:ascii="Arial" w:eastAsia="SimSun" w:hAnsi="Arial"/>
                <w:b w:val="0"/>
                <w:lang w:eastAsia="zh-CN"/>
              </w:rPr>
              <w:t xml:space="preserve"> </w:t>
            </w:r>
            <w:r w:rsidR="001C7B48" w:rsidRPr="00E320E9">
              <w:rPr>
                <w:rFonts w:ascii="Arial" w:eastAsia="SimSun" w:hAnsi="Arial"/>
                <w:b w:val="0"/>
                <w:lang w:eastAsia="zh-CN"/>
              </w:rPr>
              <w:t xml:space="preserve">  </w:t>
            </w:r>
          </w:p>
        </w:tc>
      </w:tr>
    </w:tbl>
    <w:p w:rsidR="006543A9" w:rsidRPr="00E320E9" w:rsidRDefault="006543A9" w:rsidP="007B6968">
      <w:pPr>
        <w:spacing w:after="0" w:line="240" w:lineRule="auto"/>
        <w:jc w:val="both"/>
        <w:rPr>
          <w:rFonts w:ascii="Arial" w:eastAsia="SimSun" w:hAnsi="Arial"/>
          <w:lang w:eastAsia="zh-C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73"/>
      </w:tblGrid>
      <w:tr w:rsidR="00E50C5B" w:rsidRPr="00E320E9" w:rsidTr="00E50C5B">
        <w:trPr>
          <w:trHeight w:val="274"/>
        </w:trPr>
        <w:tc>
          <w:tcPr>
            <w:tcW w:w="9073" w:type="dxa"/>
            <w:shd w:val="clear" w:color="auto" w:fill="D9D9D9"/>
          </w:tcPr>
          <w:p w:rsidR="00E50C5B" w:rsidRPr="00E320E9" w:rsidRDefault="00F55A38" w:rsidP="007B6968">
            <w:pPr>
              <w:spacing w:after="0" w:line="240" w:lineRule="auto"/>
              <w:jc w:val="both"/>
              <w:rPr>
                <w:rFonts w:ascii="Arial" w:hAnsi="Arial"/>
              </w:rPr>
            </w:pPr>
            <w:r w:rsidRPr="00E320E9">
              <w:rPr>
                <w:rFonts w:asciiTheme="minorBidi" w:hAnsiTheme="minorBidi" w:cstheme="minorBidi"/>
                <w:bCs/>
              </w:rPr>
              <w:t>2</w:t>
            </w:r>
            <w:r w:rsidR="00E50C5B" w:rsidRPr="00E320E9">
              <w:rPr>
                <w:rFonts w:asciiTheme="minorBidi" w:hAnsiTheme="minorBidi" w:cstheme="minorBidi"/>
                <w:bCs/>
              </w:rPr>
              <w:t>.</w:t>
            </w:r>
            <w:r w:rsidR="00674F01" w:rsidRPr="00E320E9">
              <w:rPr>
                <w:rFonts w:asciiTheme="minorBidi" w:hAnsiTheme="minorBidi" w:cstheme="minorBidi"/>
                <w:bCs/>
              </w:rPr>
              <w:t xml:space="preserve">2 </w:t>
            </w:r>
            <w:r w:rsidR="00E50C5B" w:rsidRPr="00E320E9">
              <w:rPr>
                <w:rFonts w:asciiTheme="minorBidi" w:hAnsiTheme="minorBidi" w:cstheme="minorBidi"/>
                <w:bCs/>
              </w:rPr>
              <w:t xml:space="preserve">Counterpart Financing Requirements </w:t>
            </w:r>
          </w:p>
        </w:tc>
      </w:tr>
      <w:tr w:rsidR="00E50C5B" w:rsidRPr="00E320E9" w:rsidTr="00E50C5B">
        <w:trPr>
          <w:trHeight w:val="274"/>
        </w:trPr>
        <w:tc>
          <w:tcPr>
            <w:tcW w:w="9073" w:type="dxa"/>
            <w:shd w:val="clear" w:color="auto" w:fill="D9D9D9"/>
          </w:tcPr>
          <w:p w:rsidR="00E50C5B" w:rsidRPr="00E320E9" w:rsidRDefault="00E50C5B" w:rsidP="007B6968">
            <w:pPr>
              <w:keepNext/>
              <w:keepLines/>
              <w:spacing w:after="0" w:line="240" w:lineRule="auto"/>
              <w:ind w:right="34"/>
              <w:jc w:val="both"/>
              <w:rPr>
                <w:rFonts w:ascii="Arial" w:hAnsi="Arial"/>
                <w:b w:val="0"/>
                <w:bCs/>
                <w:iCs/>
              </w:rPr>
            </w:pPr>
            <w:r w:rsidRPr="00E320E9">
              <w:rPr>
                <w:rFonts w:ascii="Arial" w:hAnsi="Arial"/>
              </w:rPr>
              <w:t xml:space="preserve">Complete the Financial Gap Analysis and Counterpart Financing Table </w:t>
            </w:r>
            <w:r w:rsidR="00CC2096" w:rsidRPr="00E320E9">
              <w:rPr>
                <w:rFonts w:ascii="Arial" w:hAnsi="Arial"/>
              </w:rPr>
              <w:t>(</w:t>
            </w:r>
            <w:r w:rsidR="00D0033A" w:rsidRPr="00E320E9">
              <w:rPr>
                <w:rFonts w:ascii="Arial" w:hAnsi="Arial"/>
              </w:rPr>
              <w:t>Table</w:t>
            </w:r>
            <w:r w:rsidR="00CC2096" w:rsidRPr="00E320E9">
              <w:rPr>
                <w:rFonts w:ascii="Arial" w:hAnsi="Arial"/>
              </w:rPr>
              <w:t xml:space="preserve"> </w:t>
            </w:r>
            <w:r w:rsidR="007322E8" w:rsidRPr="00E320E9">
              <w:rPr>
                <w:rFonts w:ascii="Arial" w:hAnsi="Arial"/>
              </w:rPr>
              <w:t>1</w:t>
            </w:r>
            <w:r w:rsidR="00CC2096" w:rsidRPr="00E320E9">
              <w:rPr>
                <w:rFonts w:ascii="Arial" w:hAnsi="Arial"/>
              </w:rPr>
              <w:t>)</w:t>
            </w:r>
            <w:r w:rsidRPr="00E320E9">
              <w:rPr>
                <w:rFonts w:ascii="Arial" w:hAnsi="Arial"/>
              </w:rPr>
              <w:t>.</w:t>
            </w:r>
            <w:r w:rsidRPr="00E320E9">
              <w:rPr>
                <w:rFonts w:ascii="Arial" w:hAnsi="Arial"/>
                <w:b w:val="0"/>
                <w:bCs/>
                <w:iCs/>
              </w:rPr>
              <w:t xml:space="preserve"> The counterpart financing requirements are set forth in the Global Fund Eligibility and Counterpart Financing Polic</w:t>
            </w:r>
            <w:r w:rsidR="007C1038" w:rsidRPr="00E320E9">
              <w:rPr>
                <w:rFonts w:ascii="Arial" w:hAnsi="Arial"/>
                <w:b w:val="0"/>
                <w:bCs/>
                <w:iCs/>
              </w:rPr>
              <w:t>y</w:t>
            </w:r>
            <w:r w:rsidRPr="00E320E9">
              <w:rPr>
                <w:rFonts w:ascii="Arial" w:hAnsi="Arial"/>
                <w:b w:val="0"/>
                <w:bCs/>
                <w:iCs/>
              </w:rPr>
              <w:t>.</w:t>
            </w:r>
          </w:p>
          <w:p w:rsidR="007D23AB" w:rsidRPr="00E320E9" w:rsidRDefault="007D23AB" w:rsidP="007B6968">
            <w:pPr>
              <w:keepNext/>
              <w:keepLines/>
              <w:spacing w:after="0" w:line="240" w:lineRule="auto"/>
              <w:ind w:right="34"/>
              <w:jc w:val="both"/>
              <w:rPr>
                <w:rFonts w:ascii="Arial" w:hAnsi="Arial"/>
                <w:iCs/>
              </w:rPr>
            </w:pPr>
          </w:p>
          <w:p w:rsidR="00E50C5B" w:rsidRPr="00E320E9" w:rsidRDefault="00E50C5B" w:rsidP="007B6968">
            <w:pPr>
              <w:spacing w:after="0" w:line="240" w:lineRule="auto"/>
              <w:jc w:val="both"/>
              <w:rPr>
                <w:rFonts w:ascii="Arial" w:hAnsi="Arial"/>
                <w:b w:val="0"/>
              </w:rPr>
            </w:pPr>
            <w:r w:rsidRPr="00E320E9">
              <w:rPr>
                <w:rFonts w:ascii="Arial" w:hAnsi="Arial"/>
                <w:b w:val="0"/>
              </w:rPr>
              <w:t>Indicate whether the counterpart financing requirements listed below have been met. If not, provide a justification that includes actions planned during implementation to reach compliance.</w:t>
            </w:r>
          </w:p>
          <w:p w:rsidR="007D23AB" w:rsidRPr="00E320E9" w:rsidRDefault="007D23AB" w:rsidP="007B6968">
            <w:pPr>
              <w:spacing w:after="0" w:line="240" w:lineRule="auto"/>
              <w:jc w:val="both"/>
              <w:rPr>
                <w:rFonts w:ascii="Arial" w:hAnsi="Arial"/>
                <w:b w:val="0"/>
              </w:rPr>
            </w:pPr>
          </w:p>
          <w:p w:rsidR="00E50C5B" w:rsidRPr="00E320E9" w:rsidRDefault="00E50C5B" w:rsidP="005B0A54">
            <w:pPr>
              <w:pStyle w:val="ListParagraph"/>
              <w:numPr>
                <w:ilvl w:val="0"/>
                <w:numId w:val="10"/>
              </w:numPr>
              <w:spacing w:after="0" w:line="240" w:lineRule="auto"/>
              <w:ind w:left="743" w:hanging="425"/>
              <w:contextualSpacing w:val="0"/>
              <w:jc w:val="both"/>
              <w:rPr>
                <w:rFonts w:ascii="Arial" w:hAnsi="Arial"/>
                <w:b w:val="0"/>
                <w:bCs/>
                <w:iCs/>
              </w:rPr>
            </w:pPr>
            <w:r w:rsidRPr="00E320E9">
              <w:rPr>
                <w:rFonts w:ascii="Arial" w:hAnsi="Arial"/>
                <w:b w:val="0"/>
                <w:bCs/>
                <w:iCs/>
              </w:rPr>
              <w:t>Availability of reliable data to assess compliance</w:t>
            </w:r>
            <w:r w:rsidR="0078571E" w:rsidRPr="00E320E9">
              <w:rPr>
                <w:rFonts w:ascii="Arial" w:hAnsi="Arial"/>
                <w:b w:val="0"/>
                <w:bCs/>
                <w:iCs/>
              </w:rPr>
              <w:t>.</w:t>
            </w:r>
            <w:r w:rsidRPr="00E320E9">
              <w:rPr>
                <w:rFonts w:ascii="Arial" w:hAnsi="Arial"/>
                <w:b w:val="0"/>
                <w:bCs/>
                <w:iCs/>
              </w:rPr>
              <w:t xml:space="preserve"> </w:t>
            </w:r>
          </w:p>
          <w:p w:rsidR="00E50C5B" w:rsidRPr="00E320E9" w:rsidRDefault="00E50C5B" w:rsidP="005B0A54">
            <w:pPr>
              <w:pStyle w:val="ListParagraph"/>
              <w:numPr>
                <w:ilvl w:val="0"/>
                <w:numId w:val="10"/>
              </w:numPr>
              <w:spacing w:after="0" w:line="240" w:lineRule="auto"/>
              <w:ind w:left="743" w:hanging="425"/>
              <w:contextualSpacing w:val="0"/>
              <w:jc w:val="both"/>
              <w:rPr>
                <w:rFonts w:ascii="Arial" w:hAnsi="Arial"/>
                <w:b w:val="0"/>
                <w:bCs/>
                <w:iCs/>
              </w:rPr>
            </w:pPr>
            <w:r w:rsidRPr="00E320E9">
              <w:rPr>
                <w:rFonts w:ascii="Arial" w:hAnsi="Arial"/>
                <w:b w:val="0"/>
                <w:bCs/>
                <w:iCs/>
              </w:rPr>
              <w:t>Minimum threshold government contribution to disease program (</w:t>
            </w:r>
            <w:r w:rsidR="007C1038" w:rsidRPr="00E320E9">
              <w:rPr>
                <w:rFonts w:ascii="Arial" w:hAnsi="Arial"/>
                <w:b w:val="0"/>
                <w:bCs/>
                <w:iCs/>
              </w:rPr>
              <w:t>low income</w:t>
            </w:r>
            <w:r w:rsidRPr="00E320E9">
              <w:rPr>
                <w:rFonts w:ascii="Arial" w:hAnsi="Arial"/>
                <w:b w:val="0"/>
                <w:bCs/>
                <w:iCs/>
              </w:rPr>
              <w:t xml:space="preserve">-5%, </w:t>
            </w:r>
            <w:r w:rsidR="007C1038" w:rsidRPr="00E320E9">
              <w:rPr>
                <w:rFonts w:ascii="Arial" w:hAnsi="Arial"/>
                <w:b w:val="0"/>
                <w:bCs/>
                <w:iCs/>
              </w:rPr>
              <w:t>l</w:t>
            </w:r>
            <w:r w:rsidRPr="00E320E9">
              <w:rPr>
                <w:rFonts w:ascii="Arial" w:hAnsi="Arial"/>
                <w:b w:val="0"/>
                <w:bCs/>
                <w:iCs/>
              </w:rPr>
              <w:t xml:space="preserve">ower </w:t>
            </w:r>
            <w:r w:rsidR="007C1038" w:rsidRPr="00E320E9">
              <w:rPr>
                <w:rFonts w:ascii="Arial" w:hAnsi="Arial"/>
                <w:b w:val="0"/>
                <w:bCs/>
                <w:iCs/>
              </w:rPr>
              <w:t>lower-middle income</w:t>
            </w:r>
            <w:r w:rsidRPr="00E320E9">
              <w:rPr>
                <w:rFonts w:ascii="Arial" w:hAnsi="Arial"/>
                <w:b w:val="0"/>
                <w:bCs/>
                <w:iCs/>
              </w:rPr>
              <w:t xml:space="preserve">-20%, </w:t>
            </w:r>
            <w:r w:rsidR="007C1038" w:rsidRPr="00E320E9">
              <w:rPr>
                <w:rFonts w:ascii="Arial" w:hAnsi="Arial"/>
                <w:b w:val="0"/>
                <w:bCs/>
                <w:iCs/>
              </w:rPr>
              <w:t>u</w:t>
            </w:r>
            <w:r w:rsidRPr="00E320E9">
              <w:rPr>
                <w:rFonts w:ascii="Arial" w:hAnsi="Arial"/>
                <w:b w:val="0"/>
                <w:bCs/>
                <w:iCs/>
              </w:rPr>
              <w:t xml:space="preserve">pper </w:t>
            </w:r>
            <w:r w:rsidR="007C1038" w:rsidRPr="00E320E9">
              <w:rPr>
                <w:rFonts w:ascii="Arial" w:hAnsi="Arial"/>
                <w:b w:val="0"/>
                <w:bCs/>
                <w:iCs/>
              </w:rPr>
              <w:t>lower-middle-income</w:t>
            </w:r>
            <w:r w:rsidRPr="00E320E9">
              <w:rPr>
                <w:rFonts w:ascii="Arial" w:hAnsi="Arial"/>
                <w:b w:val="0"/>
                <w:bCs/>
                <w:iCs/>
              </w:rPr>
              <w:t xml:space="preserve">-40%, </w:t>
            </w:r>
            <w:r w:rsidR="007C1038" w:rsidRPr="00E320E9">
              <w:rPr>
                <w:rFonts w:ascii="Arial" w:hAnsi="Arial"/>
                <w:b w:val="0"/>
                <w:bCs/>
                <w:iCs/>
              </w:rPr>
              <w:t>upper-middle-income</w:t>
            </w:r>
            <w:r w:rsidRPr="00E320E9">
              <w:rPr>
                <w:rFonts w:ascii="Arial" w:hAnsi="Arial"/>
                <w:b w:val="0"/>
                <w:bCs/>
                <w:iCs/>
              </w:rPr>
              <w:t>-60%)</w:t>
            </w:r>
            <w:r w:rsidR="0078571E" w:rsidRPr="00E320E9">
              <w:rPr>
                <w:rFonts w:ascii="Arial" w:hAnsi="Arial"/>
                <w:b w:val="0"/>
                <w:bCs/>
                <w:iCs/>
              </w:rPr>
              <w:t>.</w:t>
            </w:r>
          </w:p>
          <w:p w:rsidR="00E50C5B" w:rsidRPr="00E320E9" w:rsidRDefault="00E50C5B" w:rsidP="005B0A54">
            <w:pPr>
              <w:pStyle w:val="ListParagraph"/>
              <w:numPr>
                <w:ilvl w:val="0"/>
                <w:numId w:val="10"/>
              </w:numPr>
              <w:spacing w:after="0" w:line="240" w:lineRule="auto"/>
              <w:ind w:left="743" w:hanging="425"/>
              <w:contextualSpacing w:val="0"/>
              <w:jc w:val="both"/>
              <w:rPr>
                <w:rFonts w:ascii="Arial" w:hAnsi="Arial"/>
                <w:b w:val="0"/>
                <w:bCs/>
                <w:iCs/>
              </w:rPr>
            </w:pPr>
            <w:r w:rsidRPr="00E320E9">
              <w:rPr>
                <w:rFonts w:ascii="Arial" w:hAnsi="Arial"/>
                <w:b w:val="0"/>
                <w:bCs/>
                <w:iCs/>
              </w:rPr>
              <w:t>Increasing government contribution to disease program</w:t>
            </w:r>
            <w:r w:rsidR="0078571E" w:rsidRPr="00E320E9">
              <w:rPr>
                <w:rFonts w:ascii="Arial" w:hAnsi="Arial"/>
                <w:b w:val="0"/>
                <w:bCs/>
                <w:iCs/>
              </w:rPr>
              <w:t>.</w:t>
            </w:r>
          </w:p>
          <w:p w:rsidR="00C22E4B" w:rsidRPr="00E320E9" w:rsidRDefault="00E50C5B" w:rsidP="005B0A54">
            <w:pPr>
              <w:pStyle w:val="ListParagraph"/>
              <w:numPr>
                <w:ilvl w:val="0"/>
                <w:numId w:val="10"/>
              </w:numPr>
              <w:spacing w:after="0" w:line="240" w:lineRule="auto"/>
              <w:ind w:left="743" w:hanging="425"/>
              <w:contextualSpacing w:val="0"/>
              <w:jc w:val="both"/>
              <w:rPr>
                <w:rFonts w:ascii="Arial" w:hAnsi="Arial"/>
                <w:b w:val="0"/>
                <w:bCs/>
                <w:iCs/>
              </w:rPr>
            </w:pPr>
            <w:r w:rsidRPr="00E320E9">
              <w:rPr>
                <w:rFonts w:ascii="Arial" w:hAnsi="Arial"/>
                <w:b w:val="0"/>
                <w:bCs/>
                <w:iCs/>
              </w:rPr>
              <w:t>Increasing government contribution to health sector</w:t>
            </w:r>
            <w:r w:rsidR="0078571E" w:rsidRPr="00E320E9">
              <w:rPr>
                <w:rFonts w:ascii="Arial" w:hAnsi="Arial"/>
                <w:b w:val="0"/>
                <w:bCs/>
                <w:iCs/>
              </w:rPr>
              <w:t>.</w:t>
            </w:r>
          </w:p>
        </w:tc>
      </w:tr>
      <w:tr w:rsidR="00E50C5B" w:rsidRPr="00E320E9" w:rsidTr="00E50C5B">
        <w:trPr>
          <w:trHeight w:val="461"/>
        </w:trPr>
        <w:tc>
          <w:tcPr>
            <w:tcW w:w="9073" w:type="dxa"/>
            <w:vAlign w:val="center"/>
          </w:tcPr>
          <w:p w:rsidR="0079756F" w:rsidRPr="00E320E9" w:rsidRDefault="0079756F" w:rsidP="00982156">
            <w:pPr>
              <w:spacing w:after="0" w:line="240" w:lineRule="auto"/>
              <w:jc w:val="both"/>
              <w:rPr>
                <w:b w:val="0"/>
                <w:sz w:val="20"/>
                <w:szCs w:val="20"/>
                <w:lang w:eastAsia="en-GB"/>
              </w:rPr>
            </w:pPr>
            <w:r w:rsidRPr="00E320E9">
              <w:rPr>
                <w:rFonts w:eastAsia="SimSun"/>
                <w:b w:val="0"/>
                <w:sz w:val="20"/>
                <w:szCs w:val="20"/>
                <w:lang w:eastAsia="zh-CN"/>
              </w:rPr>
              <w:t xml:space="preserve">The </w:t>
            </w:r>
            <w:r w:rsidRPr="00E320E9">
              <w:rPr>
                <w:b w:val="0"/>
                <w:sz w:val="20"/>
                <w:szCs w:val="20"/>
                <w:lang w:eastAsia="en-GB"/>
              </w:rPr>
              <w:t>Financial Gap Analysis and Counterpart Financing Table with financial information will be aligned with the NSP 2012-17</w:t>
            </w:r>
            <w:r w:rsidR="0001729D" w:rsidRPr="00E320E9">
              <w:rPr>
                <w:b w:val="0"/>
                <w:sz w:val="20"/>
                <w:szCs w:val="20"/>
                <w:lang w:eastAsia="en-GB"/>
              </w:rPr>
              <w:t xml:space="preserve"> and overall HPNDSP</w:t>
            </w:r>
            <w:r w:rsidRPr="00E320E9">
              <w:rPr>
                <w:rFonts w:eastAsia="SimSun"/>
                <w:b w:val="0"/>
                <w:sz w:val="20"/>
                <w:szCs w:val="20"/>
                <w:lang w:eastAsia="zh-CN"/>
              </w:rPr>
              <w:t>.</w:t>
            </w:r>
          </w:p>
          <w:p w:rsidR="0079756F" w:rsidRPr="00E320E9" w:rsidRDefault="0079756F" w:rsidP="00982156">
            <w:pPr>
              <w:spacing w:after="0" w:line="240" w:lineRule="auto"/>
              <w:jc w:val="both"/>
              <w:rPr>
                <w:b w:val="0"/>
                <w:sz w:val="20"/>
                <w:szCs w:val="20"/>
                <w:lang w:eastAsia="en-GB"/>
              </w:rPr>
            </w:pPr>
          </w:p>
          <w:p w:rsidR="00EE3012" w:rsidRPr="00E320E9" w:rsidRDefault="00EE3012" w:rsidP="00796AA0">
            <w:pPr>
              <w:spacing w:after="0" w:line="240" w:lineRule="auto"/>
              <w:jc w:val="both"/>
              <w:rPr>
                <w:b w:val="0"/>
                <w:sz w:val="20"/>
                <w:szCs w:val="20"/>
                <w:lang w:eastAsia="en-GB"/>
              </w:rPr>
            </w:pPr>
            <w:r w:rsidRPr="00E320E9">
              <w:rPr>
                <w:b w:val="0"/>
                <w:sz w:val="20"/>
                <w:szCs w:val="20"/>
                <w:lang w:eastAsia="en-GB"/>
              </w:rPr>
              <w:t>The CCM-Bangladesh is proposing a funding request of USD … for MoF and USD … for BRAC.</w:t>
            </w:r>
          </w:p>
          <w:p w:rsidR="00EE3012" w:rsidRPr="00E320E9" w:rsidRDefault="00EE3012" w:rsidP="00796AA0">
            <w:pPr>
              <w:spacing w:after="0" w:line="240" w:lineRule="auto"/>
              <w:jc w:val="both"/>
              <w:rPr>
                <w:b w:val="0"/>
                <w:sz w:val="20"/>
                <w:szCs w:val="20"/>
                <w:lang w:eastAsia="en-GB"/>
              </w:rPr>
            </w:pPr>
          </w:p>
          <w:p w:rsidR="00EE3012" w:rsidRPr="00E320E9" w:rsidRDefault="00EE3012" w:rsidP="00EE3012">
            <w:pPr>
              <w:spacing w:after="0" w:line="240" w:lineRule="auto"/>
              <w:jc w:val="both"/>
              <w:rPr>
                <w:b w:val="0"/>
                <w:sz w:val="20"/>
                <w:szCs w:val="20"/>
                <w:lang w:eastAsia="en-GB"/>
              </w:rPr>
            </w:pPr>
            <w:r w:rsidRPr="00E320E9">
              <w:rPr>
                <w:b w:val="0"/>
                <w:sz w:val="20"/>
                <w:szCs w:val="20"/>
                <w:lang w:eastAsia="en-GB"/>
              </w:rPr>
              <w:t xml:space="preserve">Drawing from in-country discussions, the CCM-Bangladesh puts forth that the level of government spending will be, at the minimum, … in subsequent years. The government spending data from the Ministry of Health &amp; Family Welfare have been used to calculate the counterpart financing share. </w:t>
            </w:r>
            <w:r w:rsidRPr="00E320E9">
              <w:rPr>
                <w:b w:val="0"/>
                <w:sz w:val="20"/>
                <w:szCs w:val="20"/>
                <w:lang w:eastAsia="en-GB"/>
              </w:rPr>
              <w:lastRenderedPageBreak/>
              <w:t xml:space="preserve">Based on current levels of government spending, the counterpart financing share is </w:t>
            </w:r>
            <w:r w:rsidR="009423FD" w:rsidRPr="00E320E9">
              <w:rPr>
                <w:b w:val="0"/>
                <w:sz w:val="20"/>
                <w:szCs w:val="20"/>
                <w:lang w:eastAsia="en-GB"/>
              </w:rPr>
              <w:t>…</w:t>
            </w:r>
            <w:r w:rsidRPr="00E320E9">
              <w:rPr>
                <w:b w:val="0"/>
                <w:sz w:val="20"/>
                <w:szCs w:val="20"/>
                <w:lang w:eastAsia="en-GB"/>
              </w:rPr>
              <w:t xml:space="preserve">% and meets the minimum threshold of </w:t>
            </w:r>
            <w:r w:rsidR="009423FD" w:rsidRPr="00E320E9">
              <w:rPr>
                <w:b w:val="0"/>
                <w:sz w:val="20"/>
                <w:szCs w:val="20"/>
                <w:lang w:eastAsia="en-GB"/>
              </w:rPr>
              <w:t>5</w:t>
            </w:r>
            <w:r w:rsidRPr="00E320E9">
              <w:rPr>
                <w:b w:val="0"/>
                <w:sz w:val="20"/>
                <w:szCs w:val="20"/>
                <w:lang w:eastAsia="en-GB"/>
              </w:rPr>
              <w:t xml:space="preserve">% for lower income countries. </w:t>
            </w:r>
          </w:p>
          <w:p w:rsidR="00EE3012" w:rsidRPr="00E320E9" w:rsidRDefault="00EE3012" w:rsidP="008B13EA">
            <w:pPr>
              <w:spacing w:after="0" w:line="240" w:lineRule="auto"/>
              <w:jc w:val="both"/>
              <w:rPr>
                <w:b w:val="0"/>
                <w:sz w:val="20"/>
                <w:szCs w:val="20"/>
                <w:lang w:eastAsia="en-GB"/>
              </w:rPr>
            </w:pPr>
          </w:p>
          <w:p w:rsidR="00EE3012" w:rsidRPr="00E320E9" w:rsidRDefault="00EE3012" w:rsidP="00EE3012">
            <w:pPr>
              <w:autoSpaceDE w:val="0"/>
              <w:autoSpaceDN w:val="0"/>
              <w:adjustRightInd w:val="0"/>
              <w:spacing w:after="0" w:line="240" w:lineRule="auto"/>
              <w:jc w:val="both"/>
              <w:rPr>
                <w:b w:val="0"/>
                <w:sz w:val="20"/>
                <w:szCs w:val="20"/>
                <w:lang w:eastAsia="en-GB"/>
              </w:rPr>
            </w:pPr>
            <w:r w:rsidRPr="00E320E9">
              <w:rPr>
                <w:b w:val="0"/>
                <w:sz w:val="20"/>
                <w:szCs w:val="20"/>
                <w:lang w:eastAsia="en-GB"/>
              </w:rPr>
              <w:t xml:space="preserve">Available data on NMCP expenditures indicate that government health expenditures and malaria expenditures have significantly increased over time. With the prevailing political commitment, it is expected that the Government contribution to malaria control programme will continue to be stable or even increase as the country moves to stratified phased elimination. </w:t>
            </w:r>
          </w:p>
          <w:p w:rsidR="00EE3012" w:rsidRPr="00E320E9" w:rsidRDefault="00EE3012" w:rsidP="00EE3012">
            <w:pPr>
              <w:autoSpaceDE w:val="0"/>
              <w:autoSpaceDN w:val="0"/>
              <w:adjustRightInd w:val="0"/>
              <w:spacing w:after="0" w:line="240" w:lineRule="auto"/>
              <w:jc w:val="both"/>
              <w:rPr>
                <w:bCs/>
                <w:sz w:val="20"/>
                <w:szCs w:val="20"/>
                <w:lang w:eastAsia="en-GB"/>
              </w:rPr>
            </w:pPr>
          </w:p>
          <w:p w:rsidR="00EE3012" w:rsidRPr="00E320E9" w:rsidRDefault="00EE3012" w:rsidP="00EE3012">
            <w:pPr>
              <w:autoSpaceDE w:val="0"/>
              <w:autoSpaceDN w:val="0"/>
              <w:adjustRightInd w:val="0"/>
              <w:spacing w:after="0" w:line="240" w:lineRule="auto"/>
              <w:jc w:val="both"/>
              <w:rPr>
                <w:b w:val="0"/>
                <w:sz w:val="20"/>
                <w:szCs w:val="20"/>
                <w:lang w:eastAsia="en-GB"/>
              </w:rPr>
            </w:pPr>
            <w:r w:rsidRPr="00E320E9">
              <w:rPr>
                <w:b w:val="0"/>
                <w:sz w:val="20"/>
                <w:szCs w:val="20"/>
                <w:lang w:eastAsia="en-GB"/>
              </w:rPr>
              <w:t xml:space="preserve">Overall, the government health budget for … has …. from Tk./USD … to ….  Total health expenditure has been </w:t>
            </w:r>
            <w:r w:rsidR="000668CB" w:rsidRPr="00E320E9">
              <w:rPr>
                <w:b w:val="0"/>
                <w:sz w:val="20"/>
                <w:szCs w:val="20"/>
                <w:lang w:eastAsia="en-GB"/>
              </w:rPr>
              <w:t>…</w:t>
            </w:r>
            <w:r w:rsidRPr="00E320E9">
              <w:rPr>
                <w:b w:val="0"/>
                <w:sz w:val="20"/>
                <w:szCs w:val="20"/>
                <w:lang w:eastAsia="en-GB"/>
              </w:rPr>
              <w:t xml:space="preserve">% of GDP. </w:t>
            </w:r>
          </w:p>
          <w:p w:rsidR="008B578D" w:rsidRPr="00E320E9" w:rsidRDefault="008B578D" w:rsidP="00EE3012">
            <w:pPr>
              <w:autoSpaceDE w:val="0"/>
              <w:autoSpaceDN w:val="0"/>
              <w:adjustRightInd w:val="0"/>
              <w:spacing w:after="0" w:line="240" w:lineRule="auto"/>
              <w:jc w:val="both"/>
              <w:rPr>
                <w:b w:val="0"/>
                <w:sz w:val="20"/>
                <w:szCs w:val="20"/>
                <w:lang w:eastAsia="en-GB"/>
              </w:rPr>
            </w:pPr>
          </w:p>
          <w:p w:rsidR="00BE2F84" w:rsidRPr="00E320E9" w:rsidRDefault="00A01AB0" w:rsidP="00EF4834">
            <w:pPr>
              <w:autoSpaceDE w:val="0"/>
              <w:autoSpaceDN w:val="0"/>
              <w:adjustRightInd w:val="0"/>
              <w:spacing w:after="0" w:line="240" w:lineRule="auto"/>
              <w:jc w:val="both"/>
              <w:rPr>
                <w:b w:val="0"/>
                <w:sz w:val="20"/>
                <w:szCs w:val="20"/>
                <w:lang w:eastAsia="en-GB"/>
              </w:rPr>
            </w:pPr>
            <w:r w:rsidRPr="00E320E9">
              <w:rPr>
                <w:b w:val="0"/>
                <w:sz w:val="20"/>
                <w:szCs w:val="20"/>
                <w:lang w:eastAsia="en-GB"/>
              </w:rPr>
              <w:t xml:space="preserve">FROM WORLD MALARIA REPORT, OTHER DOCUMENTS, HEALTH BULLETIN… </w:t>
            </w:r>
            <w:r w:rsidR="00BE2F84" w:rsidRPr="00E320E9">
              <w:rPr>
                <w:b w:val="0"/>
                <w:sz w:val="20"/>
                <w:szCs w:val="20"/>
                <w:lang w:eastAsia="en-GB"/>
              </w:rPr>
              <w:t xml:space="preserve"> </w:t>
            </w:r>
          </w:p>
          <w:p w:rsidR="008B13EA" w:rsidRPr="00E320E9" w:rsidRDefault="008B13EA" w:rsidP="008B13EA">
            <w:pPr>
              <w:spacing w:after="0" w:line="240" w:lineRule="auto"/>
              <w:jc w:val="both"/>
              <w:rPr>
                <w:rFonts w:eastAsia="SimSun"/>
                <w:b w:val="0"/>
                <w:sz w:val="20"/>
                <w:szCs w:val="20"/>
                <w:lang w:eastAsia="zh-CN"/>
              </w:rPr>
            </w:pPr>
          </w:p>
        </w:tc>
      </w:tr>
    </w:tbl>
    <w:p w:rsidR="00190968" w:rsidRPr="00E320E9" w:rsidRDefault="00190968" w:rsidP="007B6968">
      <w:pPr>
        <w:spacing w:after="0" w:line="240" w:lineRule="auto"/>
        <w:jc w:val="both"/>
        <w:rPr>
          <w:rFonts w:ascii="Arial" w:eastAsia="SimSun" w:hAnsi="Arial"/>
          <w:lang w:eastAsia="zh-CN"/>
        </w:rPr>
      </w:pPr>
      <w:r w:rsidRPr="00E320E9">
        <w:rPr>
          <w:rFonts w:ascii="Arial" w:eastAsia="SimSun" w:hAnsi="Arial"/>
          <w:lang w:eastAsia="zh-CN"/>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39"/>
      </w:tblGrid>
      <w:tr w:rsidR="006B114C" w:rsidRPr="00E320E9" w:rsidTr="0008527A">
        <w:trPr>
          <w:trHeight w:val="409"/>
        </w:trPr>
        <w:tc>
          <w:tcPr>
            <w:tcW w:w="9039"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6B114C" w:rsidRPr="00E320E9" w:rsidRDefault="006B114C" w:rsidP="007B6968">
            <w:pPr>
              <w:spacing w:after="0" w:line="240" w:lineRule="auto"/>
              <w:jc w:val="both"/>
              <w:rPr>
                <w:rFonts w:ascii="Arial" w:hAnsi="Arial"/>
                <w:bCs/>
              </w:rPr>
            </w:pPr>
            <w:r w:rsidRPr="00E320E9">
              <w:rPr>
                <w:rFonts w:ascii="Arial" w:eastAsia="SimSun" w:hAnsi="Arial"/>
                <w:lang w:eastAsia="zh-CN"/>
              </w:rPr>
              <w:lastRenderedPageBreak/>
              <w:t xml:space="preserve">SECTION </w:t>
            </w:r>
            <w:r w:rsidR="00F55A38" w:rsidRPr="00E320E9">
              <w:rPr>
                <w:rFonts w:ascii="Arial" w:eastAsia="SimSun" w:hAnsi="Arial"/>
                <w:lang w:eastAsia="zh-CN"/>
              </w:rPr>
              <w:t>3</w:t>
            </w:r>
            <w:r w:rsidRPr="00E320E9">
              <w:rPr>
                <w:rFonts w:ascii="Arial" w:eastAsia="SimSun" w:hAnsi="Arial"/>
                <w:lang w:eastAsia="zh-CN"/>
              </w:rPr>
              <w:t>: FUNDING REQUEST TO THE GLOBAL FUND</w:t>
            </w:r>
          </w:p>
        </w:tc>
      </w:tr>
      <w:tr w:rsidR="006B114C" w:rsidRPr="00E320E9" w:rsidTr="00FC2D8F">
        <w:trPr>
          <w:trHeight w:val="1697"/>
        </w:trPr>
        <w:tc>
          <w:tcPr>
            <w:tcW w:w="903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F07986" w:rsidRPr="00E320E9" w:rsidRDefault="00E448E8" w:rsidP="007B6968">
            <w:pPr>
              <w:spacing w:after="0" w:line="240" w:lineRule="auto"/>
              <w:jc w:val="both"/>
              <w:rPr>
                <w:rFonts w:ascii="Arial" w:hAnsi="Arial"/>
                <w:b w:val="0"/>
                <w:bCs/>
                <w:iCs/>
              </w:rPr>
            </w:pPr>
            <w:r w:rsidRPr="00E320E9">
              <w:rPr>
                <w:rFonts w:ascii="Arial" w:hAnsi="Arial"/>
                <w:b w:val="0"/>
                <w:bCs/>
                <w:iCs/>
              </w:rPr>
              <w:t xml:space="preserve">This section </w:t>
            </w:r>
            <w:r w:rsidR="00FA5EC1" w:rsidRPr="00E320E9">
              <w:rPr>
                <w:rFonts w:ascii="Arial" w:hAnsi="Arial"/>
                <w:b w:val="0"/>
                <w:bCs/>
                <w:iCs/>
              </w:rPr>
              <w:t>details</w:t>
            </w:r>
            <w:r w:rsidR="00414C96" w:rsidRPr="00E320E9">
              <w:rPr>
                <w:rFonts w:ascii="Arial" w:hAnsi="Arial"/>
                <w:b w:val="0"/>
                <w:bCs/>
                <w:iCs/>
              </w:rPr>
              <w:t xml:space="preserve"> </w:t>
            </w:r>
            <w:r w:rsidRPr="00E320E9">
              <w:rPr>
                <w:rFonts w:ascii="Arial" w:hAnsi="Arial"/>
                <w:b w:val="0"/>
                <w:bCs/>
                <w:iCs/>
              </w:rPr>
              <w:t xml:space="preserve">the request for funding and how </w:t>
            </w:r>
            <w:r w:rsidR="00516073" w:rsidRPr="00E320E9">
              <w:rPr>
                <w:rFonts w:ascii="Arial" w:hAnsi="Arial"/>
                <w:b w:val="0"/>
                <w:bCs/>
                <w:iCs/>
              </w:rPr>
              <w:t>the investment is strategically</w:t>
            </w:r>
            <w:r w:rsidRPr="00E320E9">
              <w:rPr>
                <w:rFonts w:ascii="Arial" w:hAnsi="Arial"/>
                <w:b w:val="0"/>
                <w:bCs/>
                <w:iCs/>
              </w:rPr>
              <w:t xml:space="preserve"> </w:t>
            </w:r>
            <w:r w:rsidR="00516073" w:rsidRPr="00E320E9">
              <w:rPr>
                <w:rFonts w:ascii="Arial" w:hAnsi="Arial"/>
                <w:b w:val="0"/>
                <w:bCs/>
                <w:iCs/>
              </w:rPr>
              <w:t xml:space="preserve">targeted to </w:t>
            </w:r>
            <w:r w:rsidRPr="00E320E9">
              <w:rPr>
                <w:rFonts w:ascii="Arial" w:hAnsi="Arial"/>
                <w:b w:val="0"/>
                <w:bCs/>
                <w:iCs/>
              </w:rPr>
              <w:t>achieve greater impact on the disease and health systems.</w:t>
            </w:r>
            <w:r w:rsidR="00FA5EC1" w:rsidRPr="00E320E9">
              <w:t xml:space="preserve"> </w:t>
            </w:r>
            <w:r w:rsidR="00FA5EC1" w:rsidRPr="00E320E9">
              <w:rPr>
                <w:rFonts w:ascii="Arial" w:hAnsi="Arial"/>
                <w:b w:val="0"/>
                <w:bCs/>
                <w:iCs/>
              </w:rPr>
              <w:t>This section requests an analysis of the key programmatic gaps which</w:t>
            </w:r>
            <w:r w:rsidR="007C1038" w:rsidRPr="00E320E9">
              <w:rPr>
                <w:rFonts w:ascii="Arial" w:hAnsi="Arial"/>
                <w:b w:val="0"/>
                <w:bCs/>
                <w:iCs/>
              </w:rPr>
              <w:t>,</w:t>
            </w:r>
            <w:r w:rsidR="00FA5EC1" w:rsidRPr="00E320E9">
              <w:rPr>
                <w:rFonts w:ascii="Arial" w:hAnsi="Arial"/>
                <w:b w:val="0"/>
                <w:bCs/>
                <w:iCs/>
              </w:rPr>
              <w:t xml:space="preserve"> in turn</w:t>
            </w:r>
            <w:r w:rsidR="007C1038" w:rsidRPr="00E320E9">
              <w:rPr>
                <w:rFonts w:ascii="Arial" w:hAnsi="Arial"/>
                <w:b w:val="0"/>
                <w:bCs/>
                <w:iCs/>
              </w:rPr>
              <w:t>,</w:t>
            </w:r>
            <w:r w:rsidR="00FA5EC1" w:rsidRPr="00E320E9">
              <w:rPr>
                <w:rFonts w:ascii="Arial" w:hAnsi="Arial"/>
                <w:b w:val="0"/>
                <w:bCs/>
                <w:iCs/>
              </w:rPr>
              <w:t xml:space="preserve"> forms the basis upon which the request is prioritized. The </w:t>
            </w:r>
            <w:r w:rsidR="007C1038" w:rsidRPr="00E320E9">
              <w:rPr>
                <w:rFonts w:ascii="Arial" w:hAnsi="Arial"/>
                <w:b w:val="0"/>
                <w:bCs/>
                <w:iCs/>
              </w:rPr>
              <w:t>m</w:t>
            </w:r>
            <w:r w:rsidR="00FA5EC1" w:rsidRPr="00E320E9">
              <w:rPr>
                <w:rFonts w:ascii="Arial" w:hAnsi="Arial"/>
                <w:b w:val="0"/>
                <w:bCs/>
                <w:iCs/>
              </w:rPr>
              <w:t>odular template (Table 3) organizes the request to clearly link the selected modules of interventions to the goals</w:t>
            </w:r>
            <w:r w:rsidR="007C1038" w:rsidRPr="00E320E9">
              <w:rPr>
                <w:rFonts w:ascii="Arial" w:hAnsi="Arial"/>
                <w:b w:val="0"/>
                <w:bCs/>
                <w:iCs/>
              </w:rPr>
              <w:t xml:space="preserve"> and </w:t>
            </w:r>
            <w:r w:rsidR="00FA5EC1" w:rsidRPr="00E320E9">
              <w:rPr>
                <w:rFonts w:ascii="Arial" w:hAnsi="Arial"/>
                <w:b w:val="0"/>
                <w:bCs/>
                <w:iCs/>
              </w:rPr>
              <w:t>objectives of the program, and associates these with indicators, targets, and costs.</w:t>
            </w:r>
          </w:p>
        </w:tc>
      </w:tr>
    </w:tbl>
    <w:p w:rsidR="00DD58E9" w:rsidRPr="00E320E9" w:rsidRDefault="00DD58E9" w:rsidP="007B6968">
      <w:pPr>
        <w:spacing w:after="0" w:line="240" w:lineRule="auto"/>
        <w:jc w:val="both"/>
      </w:pPr>
    </w:p>
    <w:p w:rsidR="00BF6111" w:rsidRPr="00E320E9" w:rsidRDefault="00BF6111" w:rsidP="007B6968">
      <w:pPr>
        <w:spacing w:after="0" w:line="240" w:lineRule="auto"/>
        <w:jc w:val="both"/>
      </w:pPr>
    </w:p>
    <w:tbl>
      <w:tblPr>
        <w:tblW w:w="0" w:type="auto"/>
        <w:tblBorders>
          <w:top w:val="single" w:sz="6" w:space="0" w:color="auto"/>
          <w:left w:val="single" w:sz="6" w:space="0" w:color="auto"/>
          <w:bottom w:val="single" w:sz="6" w:space="0" w:color="auto"/>
          <w:right w:val="single" w:sz="6" w:space="0" w:color="auto"/>
          <w:insideH w:val="single" w:sz="6" w:space="0" w:color="auto"/>
        </w:tblBorders>
        <w:tblCellMar>
          <w:left w:w="142" w:type="dxa"/>
          <w:right w:w="142" w:type="dxa"/>
        </w:tblCellMar>
        <w:tblLook w:val="01E0"/>
      </w:tblPr>
      <w:tblGrid>
        <w:gridCol w:w="9073"/>
      </w:tblGrid>
      <w:tr w:rsidR="005B438A" w:rsidRPr="00E320E9" w:rsidDel="005E71AA" w:rsidTr="00BF6111">
        <w:trPr>
          <w:trHeight w:val="423"/>
        </w:trPr>
        <w:tc>
          <w:tcPr>
            <w:tcW w:w="9073" w:type="dxa"/>
            <w:tcBorders>
              <w:bottom w:val="single" w:sz="6" w:space="0" w:color="auto"/>
            </w:tcBorders>
            <w:shd w:val="clear" w:color="auto" w:fill="D9D9D9" w:themeFill="background1" w:themeFillShade="D9"/>
            <w:vAlign w:val="center"/>
          </w:tcPr>
          <w:p w:rsidR="001F060E" w:rsidRPr="00E320E9" w:rsidRDefault="00F55A38" w:rsidP="007B6968">
            <w:pPr>
              <w:spacing w:after="0" w:line="240" w:lineRule="auto"/>
              <w:jc w:val="both"/>
              <w:rPr>
                <w:rFonts w:ascii="Arial" w:eastAsia="SimSun" w:hAnsi="Arial"/>
                <w:lang w:eastAsia="zh-CN"/>
              </w:rPr>
            </w:pPr>
            <w:r w:rsidRPr="00E320E9">
              <w:rPr>
                <w:rFonts w:ascii="Arial" w:eastAsia="SimSun" w:hAnsi="Arial"/>
                <w:lang w:eastAsia="zh-CN"/>
              </w:rPr>
              <w:t>3</w:t>
            </w:r>
            <w:r w:rsidR="005B438A" w:rsidRPr="00E320E9">
              <w:rPr>
                <w:rFonts w:ascii="Arial" w:eastAsia="SimSun" w:hAnsi="Arial"/>
                <w:lang w:eastAsia="zh-CN"/>
              </w:rPr>
              <w:t xml:space="preserve">.1 Programmatic Gap Analysis </w:t>
            </w:r>
          </w:p>
          <w:p w:rsidR="0026607E" w:rsidRPr="00E320E9" w:rsidRDefault="0026607E" w:rsidP="007B6968">
            <w:pPr>
              <w:spacing w:after="0" w:line="240" w:lineRule="auto"/>
              <w:jc w:val="both"/>
              <w:rPr>
                <w:rFonts w:ascii="Arial" w:eastAsia="SimSun" w:hAnsi="Arial"/>
                <w:lang w:eastAsia="zh-CN"/>
              </w:rPr>
            </w:pPr>
          </w:p>
        </w:tc>
      </w:tr>
      <w:tr w:rsidR="005B438A" w:rsidRPr="00E320E9" w:rsidDel="005E71AA" w:rsidTr="00BF6111">
        <w:trPr>
          <w:trHeight w:val="423"/>
        </w:trPr>
        <w:tc>
          <w:tcPr>
            <w:tcW w:w="9073" w:type="dxa"/>
            <w:tcBorders>
              <w:bottom w:val="single" w:sz="6" w:space="0" w:color="auto"/>
            </w:tcBorders>
            <w:shd w:val="clear" w:color="auto" w:fill="D9D9D9" w:themeFill="background1" w:themeFillShade="D9"/>
            <w:vAlign w:val="center"/>
          </w:tcPr>
          <w:p w:rsidR="0072728C" w:rsidRPr="00E320E9" w:rsidRDefault="0072728C" w:rsidP="007B6968">
            <w:pPr>
              <w:spacing w:after="0" w:line="240" w:lineRule="auto"/>
              <w:ind w:right="425"/>
              <w:jc w:val="both"/>
              <w:rPr>
                <w:rFonts w:ascii="Arial" w:hAnsi="Arial"/>
              </w:rPr>
            </w:pPr>
            <w:r w:rsidRPr="00E320E9">
              <w:rPr>
                <w:rFonts w:ascii="Arial" w:hAnsi="Arial"/>
              </w:rPr>
              <w:t xml:space="preserve">A programmatic gap analysis needs to be conducted for the three to six priority modules within the applicant’s funding request. </w:t>
            </w:r>
          </w:p>
          <w:p w:rsidR="00504B42" w:rsidRPr="00E320E9" w:rsidRDefault="00504B42" w:rsidP="007B6968">
            <w:pPr>
              <w:spacing w:after="0" w:line="240" w:lineRule="auto"/>
              <w:ind w:right="425"/>
              <w:jc w:val="both"/>
              <w:rPr>
                <w:rFonts w:ascii="Arial" w:hAnsi="Arial"/>
              </w:rPr>
            </w:pPr>
          </w:p>
          <w:p w:rsidR="0072728C" w:rsidRPr="00E320E9" w:rsidRDefault="0072728C" w:rsidP="007B6968">
            <w:pPr>
              <w:spacing w:after="0" w:line="240" w:lineRule="auto"/>
              <w:jc w:val="both"/>
              <w:rPr>
                <w:rFonts w:ascii="Arial" w:hAnsi="Arial"/>
                <w:b w:val="0"/>
                <w:bCs/>
              </w:rPr>
            </w:pPr>
            <w:r w:rsidRPr="00E320E9">
              <w:rPr>
                <w:rFonts w:ascii="Arial" w:hAnsi="Arial"/>
                <w:b w:val="0"/>
                <w:bCs/>
              </w:rPr>
              <w:t>Complete a programmatic gap table (</w:t>
            </w:r>
            <w:r w:rsidR="00D0033A" w:rsidRPr="00E320E9">
              <w:rPr>
                <w:rFonts w:ascii="Arial" w:hAnsi="Arial"/>
                <w:b w:val="0"/>
              </w:rPr>
              <w:t>Table</w:t>
            </w:r>
            <w:r w:rsidRPr="00E320E9">
              <w:rPr>
                <w:rFonts w:ascii="Arial" w:hAnsi="Arial"/>
                <w:b w:val="0"/>
                <w:bCs/>
              </w:rPr>
              <w:t xml:space="preserve"> </w:t>
            </w:r>
            <w:r w:rsidR="007322E8" w:rsidRPr="00E320E9">
              <w:rPr>
                <w:rFonts w:ascii="Arial" w:hAnsi="Arial"/>
                <w:b w:val="0"/>
                <w:bCs/>
              </w:rPr>
              <w:t>2</w:t>
            </w:r>
            <w:r w:rsidRPr="00E320E9">
              <w:rPr>
                <w:rFonts w:ascii="Arial" w:hAnsi="Arial"/>
                <w:b w:val="0"/>
                <w:bCs/>
              </w:rPr>
              <w:t xml:space="preserve">) </w:t>
            </w:r>
            <w:r w:rsidR="007C1038" w:rsidRPr="00E320E9">
              <w:rPr>
                <w:rFonts w:ascii="Arial" w:hAnsi="Arial"/>
                <w:b w:val="0"/>
                <w:bCs/>
              </w:rPr>
              <w:t xml:space="preserve">detailing </w:t>
            </w:r>
            <w:r w:rsidRPr="00E320E9">
              <w:rPr>
                <w:rFonts w:ascii="Arial" w:hAnsi="Arial"/>
                <w:b w:val="0"/>
                <w:bCs/>
              </w:rPr>
              <w:t>the quantifiable priority modules within the applicant’s funding request.</w:t>
            </w:r>
            <w:r w:rsidRPr="00E320E9">
              <w:rPr>
                <w:rFonts w:ascii="Arial" w:hAnsi="Arial"/>
              </w:rPr>
              <w:t xml:space="preserve"> </w:t>
            </w:r>
            <w:r w:rsidRPr="00E320E9">
              <w:rPr>
                <w:rFonts w:ascii="Arial" w:hAnsi="Arial"/>
                <w:b w:val="0"/>
              </w:rPr>
              <w:t>E</w:t>
            </w:r>
            <w:r w:rsidRPr="00E320E9">
              <w:rPr>
                <w:rFonts w:ascii="Arial" w:hAnsi="Arial"/>
                <w:b w:val="0"/>
                <w:bCs/>
              </w:rPr>
              <w:t>nsure that the coverage levels for the priority modules selected are consistent with the coverage targets in section D of the modular template (</w:t>
            </w:r>
            <w:r w:rsidR="00D0033A" w:rsidRPr="00E320E9">
              <w:rPr>
                <w:rFonts w:ascii="Arial" w:hAnsi="Arial"/>
                <w:b w:val="0"/>
              </w:rPr>
              <w:t>Table</w:t>
            </w:r>
            <w:r w:rsidRPr="00E320E9">
              <w:rPr>
                <w:rFonts w:ascii="Arial" w:hAnsi="Arial"/>
                <w:b w:val="0"/>
                <w:bCs/>
              </w:rPr>
              <w:t xml:space="preserve"> </w:t>
            </w:r>
            <w:r w:rsidR="007322E8" w:rsidRPr="00E320E9">
              <w:rPr>
                <w:rFonts w:ascii="Arial" w:hAnsi="Arial"/>
                <w:b w:val="0"/>
                <w:bCs/>
              </w:rPr>
              <w:t>3</w:t>
            </w:r>
            <w:r w:rsidRPr="00E320E9">
              <w:rPr>
                <w:rFonts w:ascii="Arial" w:hAnsi="Arial"/>
                <w:b w:val="0"/>
                <w:bCs/>
              </w:rPr>
              <w:t>).</w:t>
            </w:r>
          </w:p>
          <w:p w:rsidR="00504B42" w:rsidRPr="00E320E9" w:rsidRDefault="00504B42" w:rsidP="007B6968">
            <w:pPr>
              <w:spacing w:after="0" w:line="240" w:lineRule="auto"/>
              <w:jc w:val="both"/>
              <w:rPr>
                <w:rFonts w:ascii="Arial" w:hAnsi="Arial"/>
                <w:b w:val="0"/>
                <w:bCs/>
              </w:rPr>
            </w:pPr>
          </w:p>
          <w:p w:rsidR="005B438A" w:rsidRPr="00E320E9" w:rsidRDefault="00101887" w:rsidP="007B6968">
            <w:pPr>
              <w:spacing w:after="0" w:line="240" w:lineRule="auto"/>
              <w:jc w:val="both"/>
              <w:rPr>
                <w:rFonts w:asciiTheme="minorBidi" w:hAnsiTheme="minorBidi" w:cstheme="minorBidi"/>
                <w:b w:val="0"/>
              </w:rPr>
            </w:pPr>
            <w:r w:rsidRPr="00E320E9">
              <w:rPr>
                <w:rFonts w:ascii="Arial" w:hAnsi="Arial"/>
                <w:b w:val="0"/>
                <w:bCs/>
              </w:rPr>
              <w:t>For</w:t>
            </w:r>
            <w:r w:rsidR="00D92DE1" w:rsidRPr="00E320E9">
              <w:rPr>
                <w:rFonts w:ascii="Arial" w:hAnsi="Arial"/>
                <w:b w:val="0"/>
                <w:bCs/>
              </w:rPr>
              <w:t xml:space="preserve"> </w:t>
            </w:r>
            <w:r w:rsidR="009B6FD5" w:rsidRPr="00E320E9">
              <w:rPr>
                <w:rFonts w:ascii="Arial" w:hAnsi="Arial"/>
                <w:b w:val="0"/>
                <w:bCs/>
              </w:rPr>
              <w:t>any</w:t>
            </w:r>
            <w:r w:rsidR="00BC4B4B" w:rsidRPr="00E320E9">
              <w:rPr>
                <w:rFonts w:ascii="Arial" w:hAnsi="Arial"/>
                <w:b w:val="0"/>
                <w:bCs/>
              </w:rPr>
              <w:t xml:space="preserve"> </w:t>
            </w:r>
            <w:r w:rsidRPr="00E320E9">
              <w:rPr>
                <w:rFonts w:ascii="Arial" w:hAnsi="Arial"/>
                <w:b w:val="0"/>
                <w:bCs/>
              </w:rPr>
              <w:t xml:space="preserve">selected </w:t>
            </w:r>
            <w:r w:rsidR="002E2C80" w:rsidRPr="00E320E9">
              <w:rPr>
                <w:rFonts w:ascii="Arial" w:hAnsi="Arial"/>
                <w:b w:val="0"/>
                <w:bCs/>
              </w:rPr>
              <w:t>priority</w:t>
            </w:r>
            <w:r w:rsidR="00BC4B4B" w:rsidRPr="00E320E9">
              <w:rPr>
                <w:rFonts w:ascii="Arial" w:hAnsi="Arial"/>
                <w:b w:val="0"/>
                <w:bCs/>
              </w:rPr>
              <w:t xml:space="preserve"> </w:t>
            </w:r>
            <w:r w:rsidR="009B6FD5" w:rsidRPr="00E320E9">
              <w:rPr>
                <w:rFonts w:ascii="Arial" w:hAnsi="Arial"/>
                <w:b w:val="0"/>
                <w:bCs/>
              </w:rPr>
              <w:t>modules</w:t>
            </w:r>
            <w:r w:rsidR="00BC4B4B" w:rsidRPr="00E320E9">
              <w:rPr>
                <w:rFonts w:ascii="Arial" w:hAnsi="Arial"/>
                <w:b w:val="0"/>
                <w:bCs/>
              </w:rPr>
              <w:t xml:space="preserve"> </w:t>
            </w:r>
            <w:r w:rsidRPr="00E320E9">
              <w:rPr>
                <w:rFonts w:ascii="Arial" w:hAnsi="Arial"/>
                <w:b w:val="0"/>
                <w:bCs/>
              </w:rPr>
              <w:t xml:space="preserve">that </w:t>
            </w:r>
            <w:r w:rsidR="00BC4B4B" w:rsidRPr="00E320E9">
              <w:rPr>
                <w:rFonts w:ascii="Arial" w:hAnsi="Arial"/>
                <w:b w:val="0"/>
                <w:bCs/>
              </w:rPr>
              <w:t xml:space="preserve">are difficult to quantify (i.e. not service delivery </w:t>
            </w:r>
            <w:r w:rsidR="003A1E4A" w:rsidRPr="00E320E9">
              <w:rPr>
                <w:rFonts w:ascii="Arial" w:hAnsi="Arial"/>
                <w:b w:val="0"/>
                <w:bCs/>
              </w:rPr>
              <w:t>modules</w:t>
            </w:r>
            <w:r w:rsidR="00BC4B4B" w:rsidRPr="00E320E9">
              <w:rPr>
                <w:rFonts w:ascii="Arial" w:hAnsi="Arial"/>
                <w:b w:val="0"/>
                <w:bCs/>
              </w:rPr>
              <w:t xml:space="preserve">), explain </w:t>
            </w:r>
            <w:r w:rsidR="003A1E4A" w:rsidRPr="00E320E9">
              <w:rPr>
                <w:rFonts w:ascii="Arial" w:hAnsi="Arial"/>
                <w:b w:val="0"/>
                <w:bCs/>
              </w:rPr>
              <w:t>the gaps</w:t>
            </w:r>
            <w:r w:rsidR="00BC4B4B" w:rsidRPr="00E320E9">
              <w:rPr>
                <w:rFonts w:ascii="Arial" w:hAnsi="Arial"/>
                <w:b w:val="0"/>
                <w:bCs/>
              </w:rPr>
              <w:t xml:space="preserve">, the types of </w:t>
            </w:r>
            <w:r w:rsidR="00294807" w:rsidRPr="00E320E9">
              <w:rPr>
                <w:rFonts w:ascii="Arial" w:hAnsi="Arial"/>
                <w:b w:val="0"/>
                <w:bCs/>
              </w:rPr>
              <w:t>activitie</w:t>
            </w:r>
            <w:r w:rsidR="00BC4B4B" w:rsidRPr="00E320E9">
              <w:rPr>
                <w:rFonts w:ascii="Arial" w:hAnsi="Arial"/>
                <w:b w:val="0"/>
                <w:bCs/>
              </w:rPr>
              <w:t>s in place, the populations or groups involved, and the current funding sources and gaps</w:t>
            </w:r>
            <w:r w:rsidR="00414C96" w:rsidRPr="00E320E9">
              <w:rPr>
                <w:rFonts w:ascii="Arial" w:hAnsi="Arial"/>
                <w:b w:val="0"/>
                <w:bCs/>
              </w:rPr>
              <w:t>.</w:t>
            </w:r>
            <w:r w:rsidR="00BC4B4B" w:rsidRPr="00E320E9">
              <w:rPr>
                <w:rFonts w:ascii="Arial" w:hAnsi="Arial"/>
                <w:b w:val="0"/>
                <w:bCs/>
              </w:rPr>
              <w:t xml:space="preserve"> </w:t>
            </w:r>
          </w:p>
        </w:tc>
      </w:tr>
      <w:tr w:rsidR="005B438A" w:rsidRPr="00E320E9" w:rsidDel="005E71AA" w:rsidTr="001244F6">
        <w:trPr>
          <w:trHeight w:val="423"/>
        </w:trPr>
        <w:tc>
          <w:tcPr>
            <w:tcW w:w="9073" w:type="dxa"/>
            <w:shd w:val="clear" w:color="auto" w:fill="auto"/>
            <w:vAlign w:val="center"/>
          </w:tcPr>
          <w:p w:rsidR="00907E43" w:rsidRPr="00E320E9" w:rsidRDefault="00C9642C" w:rsidP="007B6968">
            <w:pPr>
              <w:tabs>
                <w:tab w:val="left" w:pos="8100"/>
              </w:tabs>
              <w:spacing w:after="0" w:line="240" w:lineRule="auto"/>
              <w:jc w:val="both"/>
              <w:rPr>
                <w:b w:val="0"/>
                <w:sz w:val="20"/>
                <w:szCs w:val="20"/>
              </w:rPr>
            </w:pPr>
            <w:r w:rsidRPr="00E320E9">
              <w:rPr>
                <w:b w:val="0"/>
                <w:sz w:val="20"/>
                <w:szCs w:val="20"/>
              </w:rPr>
              <w:t xml:space="preserve">Subsequent to in-country </w:t>
            </w:r>
            <w:r w:rsidR="00FD5680" w:rsidRPr="00E320E9">
              <w:rPr>
                <w:b w:val="0"/>
                <w:sz w:val="20"/>
                <w:szCs w:val="20"/>
              </w:rPr>
              <w:t xml:space="preserve">stakeholder consultations focusing </w:t>
            </w:r>
            <w:r w:rsidR="001204F6" w:rsidRPr="00E320E9">
              <w:rPr>
                <w:b w:val="0"/>
                <w:sz w:val="20"/>
                <w:szCs w:val="20"/>
              </w:rPr>
              <w:t>p</w:t>
            </w:r>
            <w:r w:rsidR="00CF5E8C" w:rsidRPr="00E320E9">
              <w:rPr>
                <w:b w:val="0"/>
                <w:sz w:val="20"/>
                <w:szCs w:val="20"/>
              </w:rPr>
              <w:t>rioritiz</w:t>
            </w:r>
            <w:r w:rsidR="001204F6" w:rsidRPr="00E320E9">
              <w:rPr>
                <w:b w:val="0"/>
                <w:sz w:val="20"/>
                <w:szCs w:val="20"/>
              </w:rPr>
              <w:t>ing modules, interventions, activities, target and cost assumptions drawing from existing implementation experience and guidance by the GF, technical partners, etc.</w:t>
            </w:r>
            <w:r w:rsidR="00FD5680" w:rsidRPr="00E320E9">
              <w:rPr>
                <w:b w:val="0"/>
                <w:sz w:val="20"/>
                <w:szCs w:val="20"/>
              </w:rPr>
              <w:t>, an analysis has been attempted for the period of 2015-16 (from July 2015) to 2017-18 (until June 2018).</w:t>
            </w:r>
          </w:p>
          <w:p w:rsidR="00907E43" w:rsidRPr="00E320E9" w:rsidRDefault="00907E43" w:rsidP="007B6968">
            <w:pPr>
              <w:tabs>
                <w:tab w:val="left" w:pos="8100"/>
              </w:tabs>
              <w:spacing w:after="0" w:line="240" w:lineRule="auto"/>
              <w:jc w:val="both"/>
              <w:rPr>
                <w:b w:val="0"/>
                <w:sz w:val="20"/>
                <w:szCs w:val="20"/>
              </w:rPr>
            </w:pPr>
          </w:p>
          <w:p w:rsidR="00907E43" w:rsidRPr="00E320E9" w:rsidRDefault="00907E43" w:rsidP="007B6968">
            <w:pPr>
              <w:tabs>
                <w:tab w:val="left" w:pos="8100"/>
              </w:tabs>
              <w:spacing w:after="0" w:line="240" w:lineRule="auto"/>
              <w:jc w:val="both"/>
              <w:rPr>
                <w:b w:val="0"/>
                <w:sz w:val="20"/>
                <w:szCs w:val="20"/>
              </w:rPr>
            </w:pPr>
            <w:r w:rsidRPr="00E320E9">
              <w:rPr>
                <w:b w:val="0"/>
                <w:sz w:val="20"/>
                <w:szCs w:val="20"/>
              </w:rPr>
              <w:t>The priority modules</w:t>
            </w:r>
            <w:r w:rsidR="00023468" w:rsidRPr="00E320E9">
              <w:rPr>
                <w:b w:val="0"/>
                <w:sz w:val="20"/>
                <w:szCs w:val="20"/>
              </w:rPr>
              <w:t xml:space="preserve">, 05 in number </w:t>
            </w:r>
            <w:r w:rsidRPr="00E320E9">
              <w:rPr>
                <w:b w:val="0"/>
                <w:sz w:val="20"/>
                <w:szCs w:val="20"/>
              </w:rPr>
              <w:t>(per GF framework) in the concept note</w:t>
            </w:r>
            <w:r w:rsidR="00FD5680" w:rsidRPr="00E320E9">
              <w:rPr>
                <w:b w:val="0"/>
                <w:sz w:val="20"/>
                <w:szCs w:val="20"/>
              </w:rPr>
              <w:t xml:space="preserve"> include</w:t>
            </w:r>
            <w:r w:rsidRPr="00E320E9">
              <w:rPr>
                <w:b w:val="0"/>
                <w:sz w:val="20"/>
                <w:szCs w:val="20"/>
              </w:rPr>
              <w:t>:</w:t>
            </w:r>
          </w:p>
          <w:p w:rsidR="0001729D" w:rsidRPr="00E320E9" w:rsidRDefault="0001729D" w:rsidP="00DF55E0">
            <w:pPr>
              <w:pStyle w:val="ListParagraph"/>
              <w:numPr>
                <w:ilvl w:val="0"/>
                <w:numId w:val="17"/>
              </w:numPr>
              <w:tabs>
                <w:tab w:val="left" w:pos="8100"/>
              </w:tabs>
              <w:spacing w:after="0" w:line="240" w:lineRule="auto"/>
              <w:jc w:val="both"/>
              <w:rPr>
                <w:b w:val="0"/>
                <w:sz w:val="20"/>
                <w:szCs w:val="20"/>
              </w:rPr>
            </w:pPr>
            <w:r w:rsidRPr="00E320E9">
              <w:rPr>
                <w:b w:val="0"/>
                <w:sz w:val="20"/>
                <w:szCs w:val="20"/>
              </w:rPr>
              <w:t>Vector control</w:t>
            </w:r>
          </w:p>
          <w:p w:rsidR="00907E43" w:rsidRPr="00E320E9" w:rsidRDefault="00907E43" w:rsidP="00DF55E0">
            <w:pPr>
              <w:pStyle w:val="ListParagraph"/>
              <w:numPr>
                <w:ilvl w:val="0"/>
                <w:numId w:val="17"/>
              </w:numPr>
              <w:tabs>
                <w:tab w:val="left" w:pos="8100"/>
              </w:tabs>
              <w:spacing w:after="0" w:line="240" w:lineRule="auto"/>
              <w:jc w:val="both"/>
              <w:rPr>
                <w:b w:val="0"/>
                <w:sz w:val="20"/>
                <w:szCs w:val="20"/>
              </w:rPr>
            </w:pPr>
            <w:r w:rsidRPr="00E320E9">
              <w:rPr>
                <w:b w:val="0"/>
                <w:sz w:val="20"/>
                <w:szCs w:val="20"/>
              </w:rPr>
              <w:t xml:space="preserve">Case management </w:t>
            </w:r>
          </w:p>
          <w:p w:rsidR="00907E43" w:rsidRPr="00E320E9" w:rsidRDefault="00907E43" w:rsidP="00DF55E0">
            <w:pPr>
              <w:pStyle w:val="ListParagraph"/>
              <w:numPr>
                <w:ilvl w:val="0"/>
                <w:numId w:val="17"/>
              </w:numPr>
              <w:tabs>
                <w:tab w:val="left" w:pos="8100"/>
              </w:tabs>
              <w:spacing w:after="0" w:line="240" w:lineRule="auto"/>
              <w:jc w:val="both"/>
              <w:rPr>
                <w:b w:val="0"/>
                <w:sz w:val="20"/>
                <w:szCs w:val="20"/>
              </w:rPr>
            </w:pPr>
            <w:r w:rsidRPr="00E320E9">
              <w:rPr>
                <w:b w:val="0"/>
                <w:sz w:val="20"/>
                <w:szCs w:val="20"/>
              </w:rPr>
              <w:t>Health Information System/M&amp;E</w:t>
            </w:r>
          </w:p>
          <w:p w:rsidR="00907E43" w:rsidRPr="00E320E9" w:rsidRDefault="00907E43" w:rsidP="00DF55E0">
            <w:pPr>
              <w:pStyle w:val="ListParagraph"/>
              <w:numPr>
                <w:ilvl w:val="0"/>
                <w:numId w:val="17"/>
              </w:numPr>
              <w:tabs>
                <w:tab w:val="left" w:pos="8100"/>
              </w:tabs>
              <w:spacing w:after="0" w:line="240" w:lineRule="auto"/>
              <w:jc w:val="both"/>
              <w:rPr>
                <w:b w:val="0"/>
                <w:sz w:val="20"/>
                <w:szCs w:val="20"/>
              </w:rPr>
            </w:pPr>
            <w:r w:rsidRPr="00E320E9">
              <w:rPr>
                <w:b w:val="0"/>
                <w:sz w:val="20"/>
                <w:szCs w:val="20"/>
              </w:rPr>
              <w:t>Health Workforce</w:t>
            </w:r>
          </w:p>
          <w:p w:rsidR="00907E43" w:rsidRPr="00E320E9" w:rsidRDefault="00907E43" w:rsidP="00DF55E0">
            <w:pPr>
              <w:pStyle w:val="ListParagraph"/>
              <w:numPr>
                <w:ilvl w:val="0"/>
                <w:numId w:val="17"/>
              </w:numPr>
              <w:tabs>
                <w:tab w:val="left" w:pos="8100"/>
              </w:tabs>
              <w:spacing w:after="0" w:line="240" w:lineRule="auto"/>
              <w:jc w:val="both"/>
              <w:rPr>
                <w:b w:val="0"/>
                <w:sz w:val="20"/>
                <w:szCs w:val="20"/>
              </w:rPr>
            </w:pPr>
            <w:r w:rsidRPr="00E320E9">
              <w:rPr>
                <w:b w:val="0"/>
                <w:sz w:val="20"/>
                <w:szCs w:val="20"/>
              </w:rPr>
              <w:t xml:space="preserve">Programme Management </w:t>
            </w:r>
          </w:p>
          <w:p w:rsidR="00907E43" w:rsidRPr="00E320E9" w:rsidRDefault="00907E43" w:rsidP="007B6968">
            <w:pPr>
              <w:tabs>
                <w:tab w:val="left" w:pos="8100"/>
              </w:tabs>
              <w:spacing w:after="0" w:line="240" w:lineRule="auto"/>
              <w:jc w:val="both"/>
              <w:rPr>
                <w:b w:val="0"/>
                <w:sz w:val="20"/>
                <w:szCs w:val="20"/>
              </w:rPr>
            </w:pPr>
          </w:p>
          <w:p w:rsidR="00FD5680" w:rsidRPr="00E320E9" w:rsidRDefault="00907E43" w:rsidP="007B6968">
            <w:pPr>
              <w:tabs>
                <w:tab w:val="left" w:pos="8100"/>
              </w:tabs>
              <w:spacing w:after="0" w:line="240" w:lineRule="auto"/>
              <w:jc w:val="both"/>
              <w:rPr>
                <w:b w:val="0"/>
                <w:sz w:val="20"/>
                <w:szCs w:val="20"/>
                <w:lang w:eastAsia="en-GB"/>
              </w:rPr>
            </w:pPr>
            <w:r w:rsidRPr="00E320E9">
              <w:rPr>
                <w:b w:val="0"/>
                <w:sz w:val="20"/>
                <w:szCs w:val="20"/>
                <w:lang w:eastAsia="en-GB"/>
              </w:rPr>
              <w:t xml:space="preserve">The program gaps </w:t>
            </w:r>
            <w:r w:rsidR="00023468" w:rsidRPr="00E320E9">
              <w:rPr>
                <w:b w:val="0"/>
                <w:sz w:val="20"/>
                <w:szCs w:val="20"/>
                <w:lang w:eastAsia="en-GB"/>
              </w:rPr>
              <w:t xml:space="preserve">have been estimated </w:t>
            </w:r>
            <w:r w:rsidR="001204F6" w:rsidRPr="00E320E9">
              <w:rPr>
                <w:b w:val="0"/>
                <w:sz w:val="20"/>
                <w:szCs w:val="20"/>
                <w:lang w:eastAsia="en-GB"/>
              </w:rPr>
              <w:t xml:space="preserve">for: </w:t>
            </w:r>
            <w:r w:rsidR="002F3BE9" w:rsidRPr="00E320E9">
              <w:rPr>
                <w:b w:val="0"/>
                <w:sz w:val="20"/>
                <w:szCs w:val="20"/>
                <w:lang w:eastAsia="en-GB"/>
              </w:rPr>
              <w:t>i) 03 high endemic CHT districts and 01 moderate endemic Cox’s Bazar district</w:t>
            </w:r>
            <w:r w:rsidR="001204F6" w:rsidRPr="00E320E9">
              <w:rPr>
                <w:b w:val="0"/>
                <w:sz w:val="20"/>
                <w:szCs w:val="20"/>
                <w:lang w:eastAsia="en-GB"/>
              </w:rPr>
              <w:t xml:space="preserve">; and ii) </w:t>
            </w:r>
            <w:r w:rsidR="002F3BE9" w:rsidRPr="00E320E9">
              <w:rPr>
                <w:b w:val="0"/>
                <w:sz w:val="20"/>
                <w:szCs w:val="20"/>
                <w:lang w:eastAsia="en-GB"/>
              </w:rPr>
              <w:t xml:space="preserve">09 </w:t>
            </w:r>
            <w:r w:rsidR="00FD5680" w:rsidRPr="00E320E9">
              <w:rPr>
                <w:b w:val="0"/>
                <w:sz w:val="20"/>
                <w:szCs w:val="20"/>
                <w:lang w:eastAsia="en-GB"/>
              </w:rPr>
              <w:t>low endemic districts</w:t>
            </w:r>
            <w:r w:rsidR="002F3BE9" w:rsidRPr="00E320E9">
              <w:rPr>
                <w:b w:val="0"/>
                <w:sz w:val="20"/>
                <w:szCs w:val="20"/>
                <w:lang w:eastAsia="en-GB"/>
              </w:rPr>
              <w:t xml:space="preserve"> (being proposed for indicative funding from July 2015 to December 2017 for 30 months as Phase2 will continue till June 2015 &amp; targets will remain same as in Phase2 Performance Framework)</w:t>
            </w:r>
            <w:r w:rsidR="00FD5680" w:rsidRPr="00E320E9">
              <w:rPr>
                <w:b w:val="0"/>
                <w:sz w:val="20"/>
                <w:szCs w:val="20"/>
                <w:lang w:eastAsia="en-GB"/>
              </w:rPr>
              <w:t>.</w:t>
            </w:r>
          </w:p>
          <w:p w:rsidR="00FD5680" w:rsidRPr="00E320E9" w:rsidRDefault="00FD5680" w:rsidP="007B6968">
            <w:pPr>
              <w:tabs>
                <w:tab w:val="left" w:pos="8100"/>
              </w:tabs>
              <w:spacing w:after="0" w:line="240" w:lineRule="auto"/>
              <w:jc w:val="both"/>
              <w:rPr>
                <w:b w:val="0"/>
                <w:sz w:val="20"/>
                <w:szCs w:val="20"/>
                <w:lang w:eastAsia="en-GB"/>
              </w:rPr>
            </w:pPr>
          </w:p>
          <w:p w:rsidR="00FD5680" w:rsidRPr="00E320E9" w:rsidRDefault="00FD5680" w:rsidP="007B6968">
            <w:pPr>
              <w:tabs>
                <w:tab w:val="left" w:pos="8100"/>
              </w:tabs>
              <w:spacing w:after="0" w:line="240" w:lineRule="auto"/>
              <w:jc w:val="both"/>
              <w:rPr>
                <w:b w:val="0"/>
                <w:sz w:val="20"/>
                <w:szCs w:val="20"/>
                <w:lang w:eastAsia="en-GB"/>
              </w:rPr>
            </w:pPr>
            <w:r w:rsidRPr="00E320E9">
              <w:rPr>
                <w:b w:val="0"/>
                <w:bCs/>
                <w:sz w:val="20"/>
                <w:szCs w:val="20"/>
              </w:rPr>
              <w:t>Table 2 details the quantifiable components in the above-mentioned priority modules within the applicant’s funding request.</w:t>
            </w:r>
            <w:r w:rsidRPr="00E320E9">
              <w:rPr>
                <w:sz w:val="20"/>
                <w:szCs w:val="20"/>
              </w:rPr>
              <w:t xml:space="preserve"> </w:t>
            </w:r>
            <w:r w:rsidRPr="00E320E9">
              <w:rPr>
                <w:b w:val="0"/>
                <w:sz w:val="20"/>
                <w:szCs w:val="20"/>
              </w:rPr>
              <w:t>It is e</w:t>
            </w:r>
            <w:r w:rsidRPr="00E320E9">
              <w:rPr>
                <w:b w:val="0"/>
                <w:bCs/>
                <w:sz w:val="20"/>
                <w:szCs w:val="20"/>
              </w:rPr>
              <w:t>nsured that the coverage levels for the priority modules selected are consistent with the coverage targets in section D of the modular template (</w:t>
            </w:r>
            <w:r w:rsidRPr="00E320E9">
              <w:rPr>
                <w:b w:val="0"/>
                <w:sz w:val="20"/>
                <w:szCs w:val="20"/>
              </w:rPr>
              <w:t>Table</w:t>
            </w:r>
            <w:r w:rsidRPr="00E320E9">
              <w:rPr>
                <w:b w:val="0"/>
                <w:bCs/>
                <w:sz w:val="20"/>
                <w:szCs w:val="20"/>
              </w:rPr>
              <w:t xml:space="preserve"> 3).</w:t>
            </w:r>
          </w:p>
          <w:p w:rsidR="00FD5680" w:rsidRPr="00E320E9" w:rsidRDefault="00FD5680" w:rsidP="007B6968">
            <w:pPr>
              <w:tabs>
                <w:tab w:val="left" w:pos="8100"/>
              </w:tabs>
              <w:spacing w:after="0" w:line="240" w:lineRule="auto"/>
              <w:jc w:val="both"/>
              <w:rPr>
                <w:b w:val="0"/>
                <w:sz w:val="20"/>
                <w:szCs w:val="20"/>
                <w:lang w:eastAsia="en-GB"/>
              </w:rPr>
            </w:pPr>
          </w:p>
          <w:p w:rsidR="00023468" w:rsidRPr="00E320E9" w:rsidRDefault="001204F6" w:rsidP="007B6968">
            <w:pPr>
              <w:tabs>
                <w:tab w:val="left" w:pos="8100"/>
              </w:tabs>
              <w:spacing w:after="0" w:line="240" w:lineRule="auto"/>
              <w:jc w:val="both"/>
              <w:rPr>
                <w:b w:val="0"/>
                <w:sz w:val="20"/>
                <w:szCs w:val="20"/>
                <w:lang w:eastAsia="en-GB"/>
              </w:rPr>
            </w:pPr>
            <w:r w:rsidRPr="00E320E9">
              <w:rPr>
                <w:b w:val="0"/>
                <w:sz w:val="20"/>
                <w:szCs w:val="20"/>
                <w:lang w:eastAsia="en-GB"/>
              </w:rPr>
              <w:t xml:space="preserve">Kindly refer to the </w:t>
            </w:r>
            <w:r w:rsidR="00F645D9" w:rsidRPr="00E320E9">
              <w:rPr>
                <w:b w:val="0"/>
                <w:sz w:val="20"/>
                <w:szCs w:val="20"/>
                <w:lang w:eastAsia="en-GB"/>
              </w:rPr>
              <w:t xml:space="preserve">Table2 and </w:t>
            </w:r>
            <w:r w:rsidRPr="00E320E9">
              <w:rPr>
                <w:b w:val="0"/>
                <w:sz w:val="20"/>
                <w:szCs w:val="20"/>
                <w:lang w:eastAsia="en-GB"/>
              </w:rPr>
              <w:t xml:space="preserve">Table3.  </w:t>
            </w:r>
          </w:p>
          <w:p w:rsidR="000F249F" w:rsidRPr="00E320E9" w:rsidRDefault="000F249F" w:rsidP="0062607A">
            <w:pPr>
              <w:tabs>
                <w:tab w:val="left" w:pos="8100"/>
              </w:tabs>
              <w:spacing w:after="0" w:line="240" w:lineRule="auto"/>
              <w:jc w:val="both"/>
              <w:rPr>
                <w:rFonts w:ascii="Arial" w:eastAsia="SimSun" w:hAnsi="Arial"/>
                <w:b w:val="0"/>
                <w:lang w:eastAsia="zh-CN"/>
              </w:rPr>
            </w:pPr>
          </w:p>
        </w:tc>
      </w:tr>
    </w:tbl>
    <w:p w:rsidR="00FC5AF8" w:rsidRPr="00E320E9" w:rsidRDefault="00FC5AF8" w:rsidP="007B6968">
      <w:pPr>
        <w:spacing w:after="0" w:line="240" w:lineRule="auto"/>
        <w:jc w:val="both"/>
        <w:rPr>
          <w:rFonts w:ascii="Arial" w:eastAsia="SimSun" w:hAnsi="Arial"/>
          <w:lang w:eastAsia="zh-CN"/>
        </w:rPr>
      </w:pPr>
      <w:bookmarkStart w:id="52" w:name="_MON_1431507749"/>
      <w:bookmarkEnd w:id="52"/>
    </w:p>
    <w:tbl>
      <w:tblPr>
        <w:tblW w:w="9073"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142" w:type="dxa"/>
          <w:right w:w="142" w:type="dxa"/>
        </w:tblCellMar>
        <w:tblLook w:val="01E0"/>
      </w:tblPr>
      <w:tblGrid>
        <w:gridCol w:w="9073"/>
      </w:tblGrid>
      <w:tr w:rsidR="00C5427A" w:rsidRPr="00E320E9" w:rsidDel="005E71AA" w:rsidTr="0008527A">
        <w:trPr>
          <w:trHeight w:val="423"/>
        </w:trPr>
        <w:tc>
          <w:tcPr>
            <w:tcW w:w="9073" w:type="dxa"/>
            <w:tcBorders>
              <w:bottom w:val="single" w:sz="6" w:space="0" w:color="auto"/>
            </w:tcBorders>
            <w:shd w:val="clear" w:color="auto" w:fill="D9D9D9" w:themeFill="background1" w:themeFillShade="D9"/>
            <w:vAlign w:val="center"/>
          </w:tcPr>
          <w:p w:rsidR="00FB2DC3" w:rsidRPr="00E320E9" w:rsidRDefault="001D08BC" w:rsidP="007B6968">
            <w:pPr>
              <w:keepNext/>
              <w:keepLines/>
              <w:spacing w:after="0" w:line="240" w:lineRule="auto"/>
              <w:jc w:val="both"/>
              <w:rPr>
                <w:rFonts w:asciiTheme="minorBidi" w:hAnsiTheme="minorBidi" w:cstheme="minorBidi"/>
                <w:b w:val="0"/>
                <w:bCs/>
              </w:rPr>
            </w:pPr>
            <w:r w:rsidRPr="00E320E9">
              <w:rPr>
                <w:rFonts w:asciiTheme="minorBidi" w:hAnsiTheme="minorBidi" w:cstheme="minorBidi"/>
                <w:bCs/>
              </w:rPr>
              <w:t xml:space="preserve">3.2 </w:t>
            </w:r>
            <w:r w:rsidR="00370A99" w:rsidRPr="00E320E9">
              <w:rPr>
                <w:rFonts w:asciiTheme="minorBidi" w:hAnsiTheme="minorBidi" w:cstheme="minorBidi"/>
                <w:bCs/>
              </w:rPr>
              <w:t xml:space="preserve">Applicant </w:t>
            </w:r>
            <w:r w:rsidR="00C5427A" w:rsidRPr="00E320E9">
              <w:rPr>
                <w:rFonts w:asciiTheme="minorBidi" w:hAnsiTheme="minorBidi" w:cstheme="minorBidi"/>
                <w:bCs/>
              </w:rPr>
              <w:t xml:space="preserve">Funding Request </w:t>
            </w:r>
          </w:p>
        </w:tc>
      </w:tr>
      <w:tr w:rsidR="00C5427A" w:rsidRPr="00E320E9" w:rsidDel="005E71AA" w:rsidTr="0008527A">
        <w:trPr>
          <w:trHeight w:val="553"/>
        </w:trPr>
        <w:tc>
          <w:tcPr>
            <w:tcW w:w="9073" w:type="dxa"/>
            <w:tcBorders>
              <w:bottom w:val="single" w:sz="6" w:space="0" w:color="auto"/>
            </w:tcBorders>
            <w:shd w:val="clear" w:color="auto" w:fill="D9D9D9" w:themeFill="background1" w:themeFillShade="D9"/>
            <w:vAlign w:val="center"/>
          </w:tcPr>
          <w:p w:rsidR="000A3B0A" w:rsidRPr="00E320E9" w:rsidRDefault="000A3B0A" w:rsidP="007B6968">
            <w:pPr>
              <w:keepNext/>
              <w:keepLines/>
              <w:spacing w:after="0" w:line="240" w:lineRule="auto"/>
              <w:jc w:val="both"/>
              <w:rPr>
                <w:rFonts w:ascii="Arial" w:hAnsi="Arial" w:cs="Times New Roman"/>
                <w:b w:val="0"/>
              </w:rPr>
            </w:pPr>
            <w:r w:rsidRPr="00E320E9">
              <w:rPr>
                <w:rFonts w:ascii="Arial" w:hAnsi="Arial"/>
                <w:b w:val="0"/>
                <w:bCs/>
              </w:rPr>
              <w:t>Provide a</w:t>
            </w:r>
            <w:r w:rsidR="00205F6F" w:rsidRPr="00E320E9">
              <w:rPr>
                <w:rFonts w:ascii="Arial" w:hAnsi="Arial"/>
                <w:b w:val="0"/>
                <w:bCs/>
              </w:rPr>
              <w:t xml:space="preserve"> strategic</w:t>
            </w:r>
            <w:r w:rsidR="005661C6" w:rsidRPr="00E320E9">
              <w:rPr>
                <w:rFonts w:ascii="Arial" w:hAnsi="Arial"/>
                <w:b w:val="0"/>
                <w:bCs/>
              </w:rPr>
              <w:t xml:space="preserve"> </w:t>
            </w:r>
            <w:r w:rsidRPr="00E320E9">
              <w:rPr>
                <w:rFonts w:ascii="Arial" w:hAnsi="Arial"/>
                <w:b w:val="0"/>
                <w:bCs/>
              </w:rPr>
              <w:t xml:space="preserve">overview of the </w:t>
            </w:r>
            <w:r w:rsidR="00E223E6" w:rsidRPr="00E320E9">
              <w:rPr>
                <w:rFonts w:ascii="Arial" w:hAnsi="Arial"/>
                <w:b w:val="0"/>
                <w:bCs/>
              </w:rPr>
              <w:t>applicant</w:t>
            </w:r>
            <w:r w:rsidR="00205F6F" w:rsidRPr="00E320E9">
              <w:rPr>
                <w:rFonts w:ascii="Arial" w:hAnsi="Arial"/>
                <w:b w:val="0"/>
                <w:bCs/>
              </w:rPr>
              <w:t>’s</w:t>
            </w:r>
            <w:r w:rsidR="00E223E6" w:rsidRPr="00E320E9">
              <w:rPr>
                <w:rFonts w:ascii="Arial" w:hAnsi="Arial"/>
                <w:b w:val="0"/>
                <w:bCs/>
              </w:rPr>
              <w:t xml:space="preserve"> funding request</w:t>
            </w:r>
            <w:r w:rsidR="00F52B9E" w:rsidRPr="00E320E9">
              <w:rPr>
                <w:rFonts w:ascii="Arial" w:hAnsi="Arial"/>
                <w:b w:val="0"/>
                <w:bCs/>
              </w:rPr>
              <w:t xml:space="preserve"> to the Global Fund</w:t>
            </w:r>
            <w:r w:rsidR="00205F6F" w:rsidRPr="00E320E9">
              <w:rPr>
                <w:rFonts w:ascii="Arial" w:hAnsi="Arial"/>
                <w:b w:val="0"/>
                <w:bCs/>
              </w:rPr>
              <w:t xml:space="preserve"> (indicative and above indicative)</w:t>
            </w:r>
            <w:r w:rsidR="00C03303" w:rsidRPr="00E320E9">
              <w:rPr>
                <w:rFonts w:ascii="Arial" w:hAnsi="Arial"/>
                <w:b w:val="0"/>
                <w:bCs/>
              </w:rPr>
              <w:t xml:space="preserve">. </w:t>
            </w:r>
            <w:r w:rsidR="002E47A3" w:rsidRPr="00E320E9">
              <w:rPr>
                <w:rFonts w:ascii="Arial" w:hAnsi="Arial"/>
                <w:b w:val="0"/>
                <w:bCs/>
              </w:rPr>
              <w:t>D</w:t>
            </w:r>
            <w:r w:rsidR="000D72CB" w:rsidRPr="00E320E9">
              <w:rPr>
                <w:rFonts w:ascii="Arial" w:hAnsi="Arial"/>
                <w:b w:val="0"/>
                <w:bCs/>
              </w:rPr>
              <w:t>escribe</w:t>
            </w:r>
            <w:r w:rsidR="00C03303" w:rsidRPr="00E320E9">
              <w:rPr>
                <w:rFonts w:ascii="Arial" w:hAnsi="Arial"/>
                <w:b w:val="0"/>
                <w:bCs/>
              </w:rPr>
              <w:t xml:space="preserve"> </w:t>
            </w:r>
            <w:r w:rsidR="00B41606" w:rsidRPr="00E320E9">
              <w:rPr>
                <w:rFonts w:ascii="Arial" w:hAnsi="Arial"/>
                <w:b w:val="0"/>
                <w:bCs/>
              </w:rPr>
              <w:t xml:space="preserve">how it addresses the gaps and constraints described in </w:t>
            </w:r>
            <w:r w:rsidR="00AE67EF" w:rsidRPr="00E320E9">
              <w:rPr>
                <w:rFonts w:ascii="Arial" w:hAnsi="Arial"/>
                <w:b w:val="0"/>
                <w:bCs/>
              </w:rPr>
              <w:t>q</w:t>
            </w:r>
            <w:r w:rsidR="00690053" w:rsidRPr="00E320E9">
              <w:rPr>
                <w:rFonts w:ascii="Arial" w:hAnsi="Arial"/>
                <w:b w:val="0"/>
                <w:bCs/>
              </w:rPr>
              <w:t xml:space="preserve">uestions </w:t>
            </w:r>
            <w:r w:rsidR="00CC2096" w:rsidRPr="00E320E9">
              <w:rPr>
                <w:rFonts w:ascii="Arial" w:hAnsi="Arial"/>
                <w:b w:val="0"/>
                <w:bCs/>
              </w:rPr>
              <w:t>1</w:t>
            </w:r>
            <w:r w:rsidR="00677BCA" w:rsidRPr="00E320E9">
              <w:rPr>
                <w:rFonts w:ascii="Arial" w:hAnsi="Arial"/>
                <w:b w:val="0"/>
                <w:bCs/>
              </w:rPr>
              <w:t xml:space="preserve">, </w:t>
            </w:r>
            <w:r w:rsidR="00CC2096" w:rsidRPr="00E320E9">
              <w:rPr>
                <w:rFonts w:ascii="Arial" w:hAnsi="Arial"/>
                <w:b w:val="0"/>
                <w:bCs/>
              </w:rPr>
              <w:t>2</w:t>
            </w:r>
            <w:r w:rsidR="00677BCA" w:rsidRPr="00E320E9">
              <w:rPr>
                <w:rFonts w:ascii="Arial" w:hAnsi="Arial"/>
                <w:b w:val="0"/>
                <w:bCs/>
              </w:rPr>
              <w:t xml:space="preserve"> and </w:t>
            </w:r>
            <w:r w:rsidR="00CC2096" w:rsidRPr="00E320E9">
              <w:rPr>
                <w:rFonts w:ascii="Arial" w:hAnsi="Arial"/>
                <w:b w:val="0"/>
                <w:bCs/>
              </w:rPr>
              <w:t>3</w:t>
            </w:r>
            <w:r w:rsidR="00677BCA" w:rsidRPr="00E320E9">
              <w:rPr>
                <w:rFonts w:ascii="Arial" w:hAnsi="Arial"/>
                <w:b w:val="0"/>
                <w:bCs/>
              </w:rPr>
              <w:t>.1</w:t>
            </w:r>
            <w:r w:rsidR="00A567E0" w:rsidRPr="00E320E9">
              <w:rPr>
                <w:rFonts w:ascii="Arial" w:hAnsi="Arial"/>
                <w:b w:val="0"/>
                <w:bCs/>
              </w:rPr>
              <w:t>. If the</w:t>
            </w:r>
            <w:r w:rsidR="009730D1" w:rsidRPr="00E320E9">
              <w:rPr>
                <w:rFonts w:ascii="Arial" w:hAnsi="Arial"/>
                <w:b w:val="0"/>
                <w:bCs/>
              </w:rPr>
              <w:t xml:space="preserve"> Global Fund is supporting </w:t>
            </w:r>
            <w:r w:rsidR="00A567E0" w:rsidRPr="00E320E9">
              <w:rPr>
                <w:rFonts w:ascii="Arial" w:hAnsi="Arial"/>
                <w:b w:val="0"/>
                <w:bCs/>
              </w:rPr>
              <w:t>exi</w:t>
            </w:r>
            <w:r w:rsidR="002E47A3" w:rsidRPr="00E320E9">
              <w:rPr>
                <w:rFonts w:ascii="Arial" w:hAnsi="Arial"/>
                <w:b w:val="0"/>
                <w:bCs/>
              </w:rPr>
              <w:t>s</w:t>
            </w:r>
            <w:r w:rsidR="00A567E0" w:rsidRPr="00E320E9">
              <w:rPr>
                <w:rFonts w:ascii="Arial" w:hAnsi="Arial"/>
                <w:b w:val="0"/>
                <w:bCs/>
              </w:rPr>
              <w:t xml:space="preserve">ting </w:t>
            </w:r>
            <w:r w:rsidR="009730D1" w:rsidRPr="00E320E9">
              <w:rPr>
                <w:rFonts w:ascii="Arial" w:hAnsi="Arial"/>
                <w:b w:val="0"/>
                <w:bCs/>
              </w:rPr>
              <w:t>programs</w:t>
            </w:r>
            <w:r w:rsidR="00A567E0" w:rsidRPr="00E320E9">
              <w:rPr>
                <w:rFonts w:ascii="Arial" w:hAnsi="Arial"/>
                <w:b w:val="0"/>
                <w:bCs/>
              </w:rPr>
              <w:t xml:space="preserve">, </w:t>
            </w:r>
            <w:r w:rsidR="000D72CB" w:rsidRPr="00E320E9">
              <w:rPr>
                <w:rFonts w:ascii="Arial" w:hAnsi="Arial"/>
                <w:b w:val="0"/>
                <w:bCs/>
              </w:rPr>
              <w:t xml:space="preserve">explain </w:t>
            </w:r>
            <w:r w:rsidR="00C03303" w:rsidRPr="00E320E9">
              <w:rPr>
                <w:rFonts w:ascii="Arial" w:hAnsi="Arial" w:cs="Times New Roman"/>
                <w:b w:val="0"/>
              </w:rPr>
              <w:t xml:space="preserve">how </w:t>
            </w:r>
            <w:r w:rsidR="009730D1" w:rsidRPr="00E320E9">
              <w:rPr>
                <w:rFonts w:ascii="Arial" w:hAnsi="Arial" w:cs="Times New Roman"/>
                <w:b w:val="0"/>
              </w:rPr>
              <w:t xml:space="preserve">they </w:t>
            </w:r>
            <w:r w:rsidR="00C03303" w:rsidRPr="00E320E9">
              <w:rPr>
                <w:rFonts w:ascii="Arial" w:hAnsi="Arial" w:cs="Times New Roman"/>
                <w:b w:val="0"/>
              </w:rPr>
              <w:t>will be adapted to maximize impact</w:t>
            </w:r>
            <w:r w:rsidR="00677BCA" w:rsidRPr="00E320E9">
              <w:rPr>
                <w:rFonts w:ascii="Arial" w:hAnsi="Arial"/>
                <w:b w:val="0"/>
                <w:bCs/>
              </w:rPr>
              <w:t xml:space="preserve">. </w:t>
            </w:r>
            <w:r w:rsidR="00B41606" w:rsidRPr="00E320E9">
              <w:rPr>
                <w:rFonts w:ascii="Arial" w:hAnsi="Arial"/>
                <w:b w:val="0"/>
                <w:bCs/>
              </w:rPr>
              <w:t xml:space="preserve">  </w:t>
            </w:r>
            <w:r w:rsidRPr="00E320E9">
              <w:rPr>
                <w:rFonts w:ascii="Arial" w:hAnsi="Arial"/>
                <w:b w:val="0"/>
                <w:bCs/>
              </w:rPr>
              <w:t xml:space="preserve"> </w:t>
            </w:r>
          </w:p>
        </w:tc>
      </w:tr>
      <w:tr w:rsidR="00C5427A" w:rsidRPr="00E320E9" w:rsidTr="0008527A">
        <w:trPr>
          <w:trHeight w:val="539"/>
        </w:trPr>
        <w:tc>
          <w:tcPr>
            <w:tcW w:w="9073" w:type="dxa"/>
            <w:shd w:val="clear" w:color="auto" w:fill="FFFFFF" w:themeFill="background1"/>
            <w:vAlign w:val="center"/>
          </w:tcPr>
          <w:p w:rsidR="00FB0937" w:rsidRPr="00A41A79" w:rsidRDefault="006972B6" w:rsidP="0028138E">
            <w:pPr>
              <w:spacing w:after="0" w:line="240" w:lineRule="auto"/>
              <w:jc w:val="both"/>
              <w:rPr>
                <w:b w:val="0"/>
                <w:sz w:val="20"/>
                <w:szCs w:val="20"/>
              </w:rPr>
            </w:pPr>
            <w:r w:rsidRPr="00E320E9">
              <w:rPr>
                <w:b w:val="0"/>
                <w:sz w:val="20"/>
                <w:szCs w:val="20"/>
                <w:lang w:eastAsia="en-GB"/>
              </w:rPr>
              <w:t xml:space="preserve">Malaria remains a local and focal disease especially affecting </w:t>
            </w:r>
            <w:r w:rsidR="0028138E" w:rsidRPr="00E320E9">
              <w:rPr>
                <w:b w:val="0"/>
                <w:sz w:val="20"/>
                <w:szCs w:val="20"/>
                <w:lang w:eastAsia="en-GB"/>
              </w:rPr>
              <w:t>03 CHT high endemic districts and 1</w:t>
            </w:r>
            <w:r w:rsidRPr="00E320E9">
              <w:rPr>
                <w:b w:val="0"/>
                <w:sz w:val="20"/>
                <w:szCs w:val="20"/>
                <w:lang w:eastAsia="en-GB"/>
              </w:rPr>
              <w:t>0</w:t>
            </w:r>
            <w:r w:rsidR="0028138E" w:rsidRPr="00E320E9">
              <w:rPr>
                <w:b w:val="0"/>
                <w:sz w:val="20"/>
                <w:szCs w:val="20"/>
                <w:lang w:eastAsia="en-GB"/>
              </w:rPr>
              <w:t xml:space="preserve"> other moderate/low endemic districts</w:t>
            </w:r>
            <w:r w:rsidR="00157157" w:rsidRPr="00E320E9">
              <w:rPr>
                <w:b w:val="0"/>
                <w:sz w:val="20"/>
                <w:szCs w:val="20"/>
                <w:lang w:eastAsia="en-GB"/>
              </w:rPr>
              <w:t xml:space="preserve"> </w:t>
            </w:r>
            <w:r w:rsidR="00157157" w:rsidRPr="00E320E9">
              <w:rPr>
                <w:b w:val="0"/>
                <w:sz w:val="20"/>
                <w:szCs w:val="20"/>
              </w:rPr>
              <w:t>in spite of the fact that the disease is quite preventable and curable</w:t>
            </w:r>
            <w:r w:rsidR="00CE70B1" w:rsidRPr="00E320E9">
              <w:rPr>
                <w:b w:val="0"/>
                <w:sz w:val="20"/>
                <w:szCs w:val="20"/>
              </w:rPr>
              <w:t xml:space="preserve"> </w:t>
            </w:r>
            <w:r w:rsidR="00CE70B1" w:rsidRPr="00E320E9">
              <w:rPr>
                <w:b w:val="0"/>
                <w:sz w:val="20"/>
                <w:szCs w:val="20"/>
                <w:lang w:eastAsia="en-GB"/>
              </w:rPr>
              <w:t xml:space="preserve">as mentioned in the above sections.  </w:t>
            </w:r>
            <w:r w:rsidR="00157157" w:rsidRPr="00E320E9">
              <w:rPr>
                <w:b w:val="0"/>
                <w:sz w:val="20"/>
                <w:szCs w:val="20"/>
              </w:rPr>
              <w:t xml:space="preserve">The most vulnerable are those living in the hard to reach areas </w:t>
            </w:r>
            <w:r w:rsidR="00157157" w:rsidRPr="00A41A79">
              <w:rPr>
                <w:b w:val="0"/>
                <w:sz w:val="20"/>
                <w:szCs w:val="20"/>
              </w:rPr>
              <w:t>inhabited mostly by the tribal and other marginalized groups, migrants and mobile populations</w:t>
            </w:r>
            <w:r w:rsidR="00A41A79" w:rsidRPr="00A41A79">
              <w:rPr>
                <w:b w:val="0"/>
                <w:sz w:val="20"/>
                <w:szCs w:val="20"/>
              </w:rPr>
              <w:t xml:space="preserve"> (jhum cultivators, forest-goers, etc.)</w:t>
            </w:r>
            <w:r w:rsidR="00157157" w:rsidRPr="00A41A79">
              <w:rPr>
                <w:b w:val="0"/>
                <w:sz w:val="20"/>
                <w:szCs w:val="20"/>
              </w:rPr>
              <w:t>.</w:t>
            </w:r>
            <w:r w:rsidR="00CE70B1" w:rsidRPr="00A41A79">
              <w:rPr>
                <w:b w:val="0"/>
                <w:sz w:val="20"/>
                <w:szCs w:val="20"/>
              </w:rPr>
              <w:t xml:space="preserve">  </w:t>
            </w:r>
          </w:p>
          <w:p w:rsidR="00FB0937" w:rsidRPr="00A41A79" w:rsidRDefault="00FB0937" w:rsidP="0028138E">
            <w:pPr>
              <w:spacing w:after="0" w:line="240" w:lineRule="auto"/>
              <w:jc w:val="both"/>
              <w:rPr>
                <w:b w:val="0"/>
                <w:sz w:val="20"/>
                <w:szCs w:val="20"/>
              </w:rPr>
            </w:pPr>
          </w:p>
          <w:p w:rsidR="00C9642C" w:rsidRPr="00A41A79" w:rsidRDefault="00C9642C" w:rsidP="0028138E">
            <w:pPr>
              <w:spacing w:after="0" w:line="240" w:lineRule="auto"/>
              <w:jc w:val="both"/>
              <w:rPr>
                <w:b w:val="0"/>
                <w:sz w:val="20"/>
                <w:szCs w:val="20"/>
                <w:lang w:eastAsia="en-GB"/>
              </w:rPr>
            </w:pPr>
            <w:r w:rsidRPr="00A41A79">
              <w:rPr>
                <w:rFonts w:cstheme="minorHAnsi"/>
                <w:b w:val="0"/>
                <w:sz w:val="20"/>
                <w:szCs w:val="20"/>
              </w:rPr>
              <w:t xml:space="preserve">In response to the invitation to submit a concept note for seeking funding under the NFM of the </w:t>
            </w:r>
            <w:r w:rsidRPr="00A41A79">
              <w:rPr>
                <w:rFonts w:cstheme="minorHAnsi"/>
                <w:b w:val="0"/>
                <w:sz w:val="20"/>
                <w:szCs w:val="20"/>
              </w:rPr>
              <w:lastRenderedPageBreak/>
              <w:t xml:space="preserve">Global Fund and subsequently, the Bangladesh CCM </w:t>
            </w:r>
            <w:r w:rsidR="00FB0937" w:rsidRPr="00A41A79">
              <w:rPr>
                <w:rFonts w:cstheme="minorHAnsi"/>
                <w:b w:val="0"/>
                <w:sz w:val="20"/>
                <w:szCs w:val="20"/>
              </w:rPr>
              <w:t xml:space="preserve">decided to submit </w:t>
            </w:r>
            <w:r w:rsidRPr="00A41A79">
              <w:rPr>
                <w:rFonts w:cstheme="minorHAnsi"/>
                <w:b w:val="0"/>
                <w:sz w:val="20"/>
                <w:szCs w:val="20"/>
              </w:rPr>
              <w:t>this concept note for kind consideration and approval.</w:t>
            </w:r>
            <w:r w:rsidR="00ED4FC5">
              <w:rPr>
                <w:rFonts w:cstheme="minorHAnsi"/>
                <w:b w:val="0"/>
                <w:sz w:val="20"/>
                <w:szCs w:val="20"/>
              </w:rPr>
              <w:t xml:space="preserve">  The priority modules are mentioned in the previous section.</w:t>
            </w:r>
            <w:r w:rsidRPr="00A41A79">
              <w:rPr>
                <w:rFonts w:cstheme="minorHAnsi"/>
                <w:b w:val="0"/>
                <w:sz w:val="20"/>
                <w:szCs w:val="20"/>
              </w:rPr>
              <w:t xml:space="preserve">  </w:t>
            </w:r>
          </w:p>
          <w:p w:rsidR="00C9642C" w:rsidRPr="00A41A79" w:rsidRDefault="00C9642C" w:rsidP="00C9642C">
            <w:pPr>
              <w:tabs>
                <w:tab w:val="left" w:pos="8100"/>
              </w:tabs>
              <w:spacing w:after="0" w:line="240" w:lineRule="auto"/>
              <w:jc w:val="both"/>
              <w:rPr>
                <w:rFonts w:cstheme="minorHAnsi"/>
                <w:b w:val="0"/>
                <w:sz w:val="20"/>
                <w:szCs w:val="20"/>
              </w:rPr>
            </w:pPr>
          </w:p>
          <w:p w:rsidR="00CE70B1" w:rsidRPr="00A41A79" w:rsidRDefault="00A41A79" w:rsidP="00A41A79">
            <w:pPr>
              <w:tabs>
                <w:tab w:val="left" w:pos="8100"/>
              </w:tabs>
              <w:spacing w:after="0" w:line="240" w:lineRule="auto"/>
              <w:jc w:val="both"/>
              <w:rPr>
                <w:rFonts w:cstheme="minorHAnsi"/>
                <w:b w:val="0"/>
                <w:sz w:val="20"/>
                <w:szCs w:val="20"/>
              </w:rPr>
            </w:pPr>
            <w:r w:rsidRPr="00A41A79">
              <w:rPr>
                <w:b w:val="0"/>
                <w:sz w:val="20"/>
                <w:szCs w:val="20"/>
              </w:rPr>
              <w:t>It may be noted that even t</w:t>
            </w:r>
            <w:r w:rsidR="00BB512A" w:rsidRPr="00A41A79">
              <w:rPr>
                <w:b w:val="0"/>
                <w:sz w:val="20"/>
                <w:szCs w:val="20"/>
              </w:rPr>
              <w:t xml:space="preserve">hough the total number of cases has decreased, the decline is more evident in low endemic non-hill zone in comparison with high endemic hilly and coastal regions. These areas, especially the three districts of Chittagong Hill Tracts (CHT) and Cox’s Bazar, where incidence is the highest are hard-to-reach and yet not under full coverage in terms of diagnosis, treatment and prevention; and transmission persists at a relatively high rate. The proportion of vivax malaria to the total number of cases has been reduced. Around 54% of people living in endemic regions are aware of malaria diagnosis and treatment services which </w:t>
            </w:r>
            <w:r w:rsidR="008008E2">
              <w:rPr>
                <w:b w:val="0"/>
                <w:sz w:val="20"/>
                <w:szCs w:val="20"/>
              </w:rPr>
              <w:t xml:space="preserve">need to </w:t>
            </w:r>
            <w:r w:rsidR="00BB512A" w:rsidRPr="00A41A79">
              <w:rPr>
                <w:b w:val="0"/>
                <w:sz w:val="20"/>
                <w:szCs w:val="20"/>
              </w:rPr>
              <w:t>be increased through intensifying ACSM activities [Annex-2: Bed net and KAP survey, June 2011]. Private sector service providers are not yet properly sensitized and brought under routine reporting and surveillance system. Targeted programming is needed to reach newly identified populations at risk especially in high endemic areas</w:t>
            </w:r>
            <w:r w:rsidR="008008E2">
              <w:rPr>
                <w:b w:val="0"/>
                <w:sz w:val="20"/>
                <w:szCs w:val="20"/>
              </w:rPr>
              <w:t>.</w:t>
            </w:r>
            <w:r w:rsidR="00ED4FC5">
              <w:rPr>
                <w:b w:val="0"/>
                <w:sz w:val="20"/>
                <w:szCs w:val="20"/>
              </w:rPr>
              <w:t xml:space="preserve">  </w:t>
            </w:r>
            <w:r w:rsidR="00CE70B1" w:rsidRPr="00A41A79">
              <w:rPr>
                <w:rFonts w:cstheme="minorHAnsi"/>
                <w:b w:val="0"/>
                <w:sz w:val="20"/>
                <w:szCs w:val="20"/>
              </w:rPr>
              <w:t xml:space="preserve">This concept note remains critical for continuation of the need to strengthen the </w:t>
            </w:r>
            <w:r w:rsidR="00BB512A" w:rsidRPr="00A41A79">
              <w:rPr>
                <w:rFonts w:cstheme="minorHAnsi"/>
                <w:b w:val="0"/>
                <w:sz w:val="20"/>
                <w:szCs w:val="20"/>
              </w:rPr>
              <w:t xml:space="preserve">ongoing </w:t>
            </w:r>
            <w:r w:rsidR="00CE70B1" w:rsidRPr="00A41A79">
              <w:rPr>
                <w:rFonts w:cstheme="minorHAnsi"/>
                <w:b w:val="0"/>
                <w:sz w:val="20"/>
                <w:szCs w:val="20"/>
              </w:rPr>
              <w:t xml:space="preserve">efforts of the </w:t>
            </w:r>
            <w:r w:rsidR="00222369" w:rsidRPr="00A41A79">
              <w:rPr>
                <w:rFonts w:cstheme="minorHAnsi"/>
                <w:b w:val="0"/>
                <w:sz w:val="20"/>
                <w:szCs w:val="20"/>
              </w:rPr>
              <w:t>GoB</w:t>
            </w:r>
            <w:r w:rsidR="00CE70B1" w:rsidRPr="00A41A79">
              <w:rPr>
                <w:rFonts w:cstheme="minorHAnsi"/>
                <w:b w:val="0"/>
                <w:sz w:val="20"/>
                <w:szCs w:val="20"/>
              </w:rPr>
              <w:t xml:space="preserve"> towards </w:t>
            </w:r>
            <w:r w:rsidR="00222369" w:rsidRPr="00A41A79">
              <w:rPr>
                <w:rFonts w:cstheme="minorHAnsi"/>
                <w:b w:val="0"/>
                <w:sz w:val="20"/>
                <w:szCs w:val="20"/>
              </w:rPr>
              <w:t xml:space="preserve">further </w:t>
            </w:r>
            <w:r w:rsidR="00CE70B1" w:rsidRPr="00A41A79">
              <w:rPr>
                <w:rFonts w:cstheme="minorHAnsi"/>
                <w:b w:val="0"/>
                <w:sz w:val="20"/>
                <w:szCs w:val="20"/>
              </w:rPr>
              <w:t xml:space="preserve">scaling up for universal coverage with effective preventive and curative interventions, as the Phase2 will conclude in September 2015.  Continued efforts and investments are much needed to sustain the gains and save lives, drawing from the specific local needs, gaps, and bottlenecks experienced during the implementation of the Phase2. </w:t>
            </w:r>
          </w:p>
          <w:p w:rsidR="00CE70B1" w:rsidRPr="00A41A79" w:rsidRDefault="00CE70B1" w:rsidP="00A41A79">
            <w:pPr>
              <w:tabs>
                <w:tab w:val="left" w:pos="8100"/>
              </w:tabs>
              <w:spacing w:after="0" w:line="240" w:lineRule="auto"/>
              <w:jc w:val="both"/>
              <w:rPr>
                <w:rFonts w:cstheme="minorHAnsi"/>
                <w:b w:val="0"/>
                <w:sz w:val="20"/>
                <w:szCs w:val="20"/>
              </w:rPr>
            </w:pPr>
          </w:p>
          <w:p w:rsidR="006C24EA" w:rsidRPr="00A41A79" w:rsidRDefault="00222369" w:rsidP="006C24EA">
            <w:pPr>
              <w:tabs>
                <w:tab w:val="num" w:pos="720"/>
              </w:tabs>
              <w:spacing w:after="0" w:line="240" w:lineRule="auto"/>
              <w:jc w:val="both"/>
              <w:rPr>
                <w:rFonts w:eastAsia="SimSun"/>
                <w:b w:val="0"/>
                <w:sz w:val="20"/>
                <w:szCs w:val="20"/>
                <w:lang w:eastAsia="zh-CN"/>
              </w:rPr>
            </w:pPr>
            <w:r w:rsidRPr="00A41A79">
              <w:rPr>
                <w:rFonts w:eastAsia="SimSun"/>
                <w:b w:val="0"/>
                <w:sz w:val="20"/>
                <w:szCs w:val="20"/>
                <w:lang w:eastAsia="zh-CN"/>
              </w:rPr>
              <w:t>Buoyed by the promise of declining trend of malaria in high and moderate endemic districts and absence of cases and deaths of … Upzilla in 09 low endemic districts, the MOHFW is confident on embarking upon phased elimination by 2020 by interruption of local transmission of malaria in four malaria hypo-endemic districts and selected towns that will progressively expand to other districts.  Such ambitious vision will be made possible by the intensified mission that entails intensified and multi-pronged application of locale-specific interventions in the next six years</w:t>
            </w:r>
            <w:r w:rsidR="00ED4FC5">
              <w:rPr>
                <w:rFonts w:eastAsia="SimSun"/>
                <w:b w:val="0"/>
                <w:sz w:val="20"/>
                <w:szCs w:val="20"/>
                <w:lang w:eastAsia="zh-CN"/>
              </w:rPr>
              <w:t xml:space="preserve"> for </w:t>
            </w:r>
            <w:r w:rsidRPr="00A41A79">
              <w:rPr>
                <w:rFonts w:eastAsia="SimSun"/>
                <w:b w:val="0"/>
                <w:sz w:val="20"/>
                <w:szCs w:val="20"/>
                <w:lang w:eastAsia="zh-CN"/>
              </w:rPr>
              <w:t>reduc</w:t>
            </w:r>
            <w:r w:rsidR="00ED4FC5">
              <w:rPr>
                <w:rFonts w:eastAsia="SimSun"/>
                <w:b w:val="0"/>
                <w:sz w:val="20"/>
                <w:szCs w:val="20"/>
                <w:lang w:eastAsia="zh-CN"/>
              </w:rPr>
              <w:t xml:space="preserve">ing </w:t>
            </w:r>
            <w:r w:rsidRPr="00A41A79">
              <w:rPr>
                <w:rFonts w:eastAsia="SimSun"/>
                <w:b w:val="0"/>
                <w:sz w:val="20"/>
                <w:szCs w:val="20"/>
                <w:lang w:eastAsia="zh-CN"/>
              </w:rPr>
              <w:t xml:space="preserve">number of locally acquired cases to zero </w:t>
            </w:r>
            <w:r w:rsidR="00ED4FC5">
              <w:rPr>
                <w:rFonts w:eastAsia="SimSun"/>
                <w:b w:val="0"/>
                <w:sz w:val="20"/>
                <w:szCs w:val="20"/>
                <w:lang w:eastAsia="zh-CN"/>
              </w:rPr>
              <w:t xml:space="preserve">and </w:t>
            </w:r>
            <w:r w:rsidR="00ED4FC5" w:rsidRPr="00A41A79">
              <w:rPr>
                <w:rFonts w:eastAsia="SimSun"/>
                <w:b w:val="0"/>
                <w:sz w:val="20"/>
                <w:szCs w:val="20"/>
                <w:lang w:eastAsia="zh-CN"/>
              </w:rPr>
              <w:t xml:space="preserve">number of active foci to zero </w:t>
            </w:r>
            <w:r w:rsidRPr="00A41A79">
              <w:rPr>
                <w:rFonts w:eastAsia="SimSun"/>
                <w:b w:val="0"/>
                <w:sz w:val="20"/>
                <w:szCs w:val="20"/>
                <w:lang w:eastAsia="zh-CN"/>
              </w:rPr>
              <w:t xml:space="preserve">in the four hypo-endemic </w:t>
            </w:r>
            <w:r w:rsidR="00ED4FC5">
              <w:rPr>
                <w:rFonts w:eastAsia="SimSun"/>
                <w:b w:val="0"/>
                <w:sz w:val="20"/>
                <w:szCs w:val="20"/>
                <w:lang w:eastAsia="zh-CN"/>
              </w:rPr>
              <w:t>d</w:t>
            </w:r>
            <w:r w:rsidRPr="00A41A79">
              <w:rPr>
                <w:rFonts w:eastAsia="SimSun"/>
                <w:b w:val="0"/>
                <w:sz w:val="20"/>
                <w:szCs w:val="20"/>
                <w:lang w:eastAsia="zh-CN"/>
              </w:rPr>
              <w:t>istricts of the country</w:t>
            </w:r>
            <w:r w:rsidR="00ED4FC5">
              <w:rPr>
                <w:rFonts w:eastAsia="SimSun"/>
                <w:b w:val="0"/>
                <w:sz w:val="20"/>
                <w:szCs w:val="20"/>
                <w:lang w:eastAsia="zh-CN"/>
              </w:rPr>
              <w:t>.</w:t>
            </w:r>
            <w:r w:rsidR="006C24EA">
              <w:rPr>
                <w:rFonts w:eastAsia="SimSun"/>
                <w:b w:val="0"/>
                <w:sz w:val="20"/>
                <w:szCs w:val="20"/>
                <w:lang w:eastAsia="zh-CN"/>
              </w:rPr>
              <w:t xml:space="preserve">  </w:t>
            </w:r>
            <w:r w:rsidR="006C24EA" w:rsidRPr="00A41A79">
              <w:rPr>
                <w:rFonts w:eastAsia="SimSun"/>
                <w:b w:val="0"/>
                <w:sz w:val="20"/>
                <w:szCs w:val="20"/>
                <w:lang w:eastAsia="zh-CN"/>
              </w:rPr>
              <w:t xml:space="preserve">The GoB is already proposing to commit additional resources from own sources and various donor, partner organizations apart from the seeking additional funding under the NFM.  In fact, the GoB is proposing to seek funding for a unique initiative of “Malaria Free Towns” using the multi-pronged approach drawn from the IVM concept.  This concept note includes the related interventions for seeking funding under ‘Above’ section.    </w:t>
            </w:r>
          </w:p>
          <w:p w:rsidR="006C24EA" w:rsidRPr="00A41A79" w:rsidRDefault="006C24EA" w:rsidP="006C24EA">
            <w:pPr>
              <w:spacing w:after="0" w:line="240" w:lineRule="auto"/>
              <w:jc w:val="both"/>
              <w:rPr>
                <w:rFonts w:ascii="Arial" w:hAnsi="Arial"/>
                <w:b w:val="0"/>
                <w:sz w:val="20"/>
                <w:szCs w:val="20"/>
              </w:rPr>
            </w:pPr>
          </w:p>
          <w:p w:rsidR="00ED4FC5" w:rsidRPr="00A41A79" w:rsidRDefault="00ED4FC5" w:rsidP="00ED4FC5">
            <w:pPr>
              <w:tabs>
                <w:tab w:val="left" w:pos="8100"/>
              </w:tabs>
              <w:spacing w:after="0" w:line="240" w:lineRule="auto"/>
              <w:jc w:val="both"/>
              <w:rPr>
                <w:b w:val="0"/>
                <w:sz w:val="20"/>
                <w:szCs w:val="20"/>
                <w:lang w:eastAsia="en-GB"/>
              </w:rPr>
            </w:pPr>
            <w:r>
              <w:rPr>
                <w:b w:val="0"/>
                <w:sz w:val="20"/>
                <w:szCs w:val="20"/>
                <w:lang w:eastAsia="en-GB"/>
              </w:rPr>
              <w:t xml:space="preserve">Towards achievement of this </w:t>
            </w:r>
            <w:r w:rsidR="006C24EA">
              <w:rPr>
                <w:b w:val="0"/>
                <w:sz w:val="20"/>
                <w:szCs w:val="20"/>
                <w:lang w:eastAsia="en-GB"/>
              </w:rPr>
              <w:t xml:space="preserve">vision and </w:t>
            </w:r>
            <w:r>
              <w:rPr>
                <w:b w:val="0"/>
                <w:sz w:val="20"/>
                <w:szCs w:val="20"/>
                <w:lang w:eastAsia="en-GB"/>
              </w:rPr>
              <w:t xml:space="preserve">mission as set in the </w:t>
            </w:r>
            <w:r w:rsidRPr="00A41A79">
              <w:rPr>
                <w:b w:val="0"/>
                <w:sz w:val="20"/>
                <w:szCs w:val="20"/>
                <w:lang w:eastAsia="en-GB"/>
              </w:rPr>
              <w:t>NSP 2014-20</w:t>
            </w:r>
            <w:r>
              <w:rPr>
                <w:b w:val="0"/>
                <w:sz w:val="20"/>
                <w:szCs w:val="20"/>
                <w:lang w:eastAsia="en-GB"/>
              </w:rPr>
              <w:t>, t</w:t>
            </w:r>
            <w:r w:rsidRPr="00A41A79">
              <w:rPr>
                <w:b w:val="0"/>
                <w:sz w:val="20"/>
                <w:szCs w:val="20"/>
                <w:lang w:eastAsia="en-GB"/>
              </w:rPr>
              <w:t xml:space="preserve">he modules and key interventions and related activities </w:t>
            </w:r>
            <w:r>
              <w:rPr>
                <w:b w:val="0"/>
                <w:sz w:val="20"/>
                <w:szCs w:val="20"/>
                <w:lang w:eastAsia="en-GB"/>
              </w:rPr>
              <w:t xml:space="preserve">in this concept note stand </w:t>
            </w:r>
            <w:r w:rsidRPr="00A41A79">
              <w:rPr>
                <w:b w:val="0"/>
                <w:sz w:val="20"/>
                <w:szCs w:val="20"/>
                <w:lang w:eastAsia="en-GB"/>
              </w:rPr>
              <w:t xml:space="preserve">aligned.  </w:t>
            </w:r>
          </w:p>
          <w:p w:rsidR="00222369" w:rsidRPr="00A41A79" w:rsidRDefault="00222369" w:rsidP="00222369">
            <w:pPr>
              <w:tabs>
                <w:tab w:val="num" w:pos="720"/>
              </w:tabs>
              <w:spacing w:after="0" w:line="240" w:lineRule="auto"/>
              <w:jc w:val="both"/>
              <w:rPr>
                <w:rFonts w:eastAsia="SimSun"/>
                <w:b w:val="0"/>
                <w:sz w:val="20"/>
                <w:szCs w:val="20"/>
                <w:lang w:eastAsia="zh-CN"/>
              </w:rPr>
            </w:pPr>
          </w:p>
          <w:p w:rsidR="00ED4FC5" w:rsidRPr="00A41A79" w:rsidRDefault="00ED4FC5" w:rsidP="00ED4FC5">
            <w:pPr>
              <w:tabs>
                <w:tab w:val="left" w:pos="8100"/>
              </w:tabs>
              <w:spacing w:after="0" w:line="240" w:lineRule="auto"/>
              <w:jc w:val="both"/>
              <w:rPr>
                <w:rFonts w:cstheme="minorHAnsi"/>
                <w:b w:val="0"/>
                <w:sz w:val="20"/>
                <w:szCs w:val="20"/>
              </w:rPr>
            </w:pPr>
            <w:r w:rsidRPr="00A41A79">
              <w:rPr>
                <w:rStyle w:val="PlaceholderText"/>
                <w:rFonts w:cs="Calibri"/>
                <w:b w:val="0"/>
                <w:color w:val="auto"/>
                <w:sz w:val="20"/>
                <w:szCs w:val="20"/>
              </w:rPr>
              <w:t>The</w:t>
            </w:r>
            <w:r>
              <w:rPr>
                <w:rStyle w:val="PlaceholderText"/>
                <w:rFonts w:cs="Calibri"/>
                <w:b w:val="0"/>
                <w:color w:val="auto"/>
                <w:sz w:val="20"/>
                <w:szCs w:val="20"/>
              </w:rPr>
              <w:t xml:space="preserve"> GoB recognizes that the</w:t>
            </w:r>
            <w:r w:rsidRPr="00A41A79">
              <w:rPr>
                <w:rStyle w:val="PlaceholderText"/>
                <w:rFonts w:cs="Calibri"/>
                <w:b w:val="0"/>
                <w:color w:val="auto"/>
                <w:sz w:val="20"/>
                <w:szCs w:val="20"/>
              </w:rPr>
              <w:t xml:space="preserve">re are still significant unmet needs for malaria control in hard-to-reach areas, both in terms of community awareness of the issue and in availability of service delivery. </w:t>
            </w:r>
            <w:r>
              <w:rPr>
                <w:rStyle w:val="PlaceholderText"/>
                <w:rFonts w:cs="Calibri"/>
                <w:b w:val="0"/>
                <w:color w:val="auto"/>
                <w:sz w:val="20"/>
                <w:szCs w:val="20"/>
              </w:rPr>
              <w:t xml:space="preserve">Hence, the </w:t>
            </w:r>
            <w:r w:rsidRPr="00A41A79">
              <w:rPr>
                <w:rStyle w:val="PlaceholderText"/>
                <w:rFonts w:cs="Calibri"/>
                <w:b w:val="0"/>
                <w:color w:val="auto"/>
                <w:sz w:val="20"/>
                <w:szCs w:val="20"/>
              </w:rPr>
              <w:t xml:space="preserve">number of community-based service providers will be </w:t>
            </w:r>
            <w:r>
              <w:rPr>
                <w:rStyle w:val="PlaceholderText"/>
                <w:rFonts w:cs="Calibri"/>
                <w:b w:val="0"/>
                <w:color w:val="auto"/>
                <w:sz w:val="20"/>
                <w:szCs w:val="20"/>
              </w:rPr>
              <w:t xml:space="preserve">sustained </w:t>
            </w:r>
            <w:r w:rsidRPr="00A41A79">
              <w:rPr>
                <w:rStyle w:val="PlaceholderText"/>
                <w:rFonts w:cs="Calibri"/>
                <w:b w:val="0"/>
                <w:color w:val="auto"/>
                <w:sz w:val="20"/>
                <w:szCs w:val="20"/>
              </w:rPr>
              <w:t>to e</w:t>
            </w:r>
            <w:r>
              <w:rPr>
                <w:rStyle w:val="PlaceholderText"/>
                <w:rFonts w:cs="Calibri"/>
                <w:b w:val="0"/>
                <w:color w:val="auto"/>
                <w:sz w:val="20"/>
                <w:szCs w:val="20"/>
              </w:rPr>
              <w:t xml:space="preserve">nsure maximum </w:t>
            </w:r>
            <w:r w:rsidRPr="00A41A79">
              <w:rPr>
                <w:rStyle w:val="PlaceholderText"/>
                <w:rFonts w:cs="Calibri"/>
                <w:b w:val="0"/>
                <w:color w:val="auto"/>
                <w:sz w:val="20"/>
                <w:szCs w:val="20"/>
              </w:rPr>
              <w:t xml:space="preserve">coverage. </w:t>
            </w:r>
            <w:r>
              <w:rPr>
                <w:rStyle w:val="PlaceholderText"/>
                <w:rFonts w:cs="Calibri"/>
                <w:b w:val="0"/>
                <w:color w:val="auto"/>
                <w:sz w:val="20"/>
                <w:szCs w:val="20"/>
              </w:rPr>
              <w:t>L</w:t>
            </w:r>
            <w:r w:rsidRPr="00A41A79">
              <w:rPr>
                <w:rStyle w:val="PlaceholderText"/>
                <w:rFonts w:cs="Calibri"/>
                <w:b w:val="0"/>
                <w:color w:val="auto"/>
                <w:sz w:val="20"/>
                <w:szCs w:val="20"/>
              </w:rPr>
              <w:t>aboratories will be</w:t>
            </w:r>
            <w:r>
              <w:rPr>
                <w:rStyle w:val="PlaceholderText"/>
                <w:rFonts w:cs="Calibri"/>
                <w:b w:val="0"/>
                <w:color w:val="auto"/>
                <w:sz w:val="20"/>
                <w:szCs w:val="20"/>
              </w:rPr>
              <w:t xml:space="preserve"> further strengthened and additional laboratories may be</w:t>
            </w:r>
            <w:r w:rsidRPr="00A41A79">
              <w:rPr>
                <w:rStyle w:val="PlaceholderText"/>
                <w:rFonts w:cs="Calibri"/>
                <w:b w:val="0"/>
                <w:color w:val="auto"/>
                <w:sz w:val="20"/>
                <w:szCs w:val="20"/>
              </w:rPr>
              <w:t xml:space="preserve"> established in remote pockets deprived of health services</w:t>
            </w:r>
            <w:r>
              <w:rPr>
                <w:rStyle w:val="PlaceholderText"/>
                <w:rFonts w:cs="Calibri"/>
                <w:b w:val="0"/>
                <w:color w:val="auto"/>
                <w:sz w:val="20"/>
                <w:szCs w:val="20"/>
              </w:rPr>
              <w:t xml:space="preserve"> (with funding support from non-GF sources)</w:t>
            </w:r>
            <w:r w:rsidRPr="00A41A79">
              <w:rPr>
                <w:rStyle w:val="PlaceholderText"/>
                <w:rFonts w:cs="Calibri"/>
                <w:b w:val="0"/>
                <w:color w:val="auto"/>
                <w:sz w:val="20"/>
                <w:szCs w:val="20"/>
              </w:rPr>
              <w:t>. ACSM activities will be strengthened. Private service providers will be brought under referral and reporting system through orientation and sensitization. Mobile case reporting by health workers will be done for early and prompt referral for severe cases.</w:t>
            </w:r>
            <w:r>
              <w:rPr>
                <w:rStyle w:val="PlaceholderText"/>
                <w:rFonts w:cs="Calibri"/>
                <w:b w:val="0"/>
                <w:color w:val="auto"/>
                <w:sz w:val="20"/>
                <w:szCs w:val="20"/>
              </w:rPr>
              <w:t xml:space="preserve">  </w:t>
            </w:r>
            <w:r w:rsidRPr="00A41A79">
              <w:rPr>
                <w:b w:val="0"/>
                <w:sz w:val="20"/>
                <w:szCs w:val="20"/>
              </w:rPr>
              <w:t xml:space="preserve">Activities to improve quality assurance of malaria microscopy, quality of data and storage condition of health products will be implemented. Surveillance and M&amp;E systems will be strengthened. Additional ITMNs are required in high-endemic districts to </w:t>
            </w:r>
            <w:r w:rsidR="006C24EA" w:rsidRPr="00A41A79">
              <w:rPr>
                <w:b w:val="0"/>
                <w:sz w:val="20"/>
                <w:szCs w:val="20"/>
              </w:rPr>
              <w:t>achieve</w:t>
            </w:r>
            <w:r w:rsidRPr="00A41A79">
              <w:rPr>
                <w:b w:val="0"/>
                <w:sz w:val="20"/>
                <w:szCs w:val="20"/>
              </w:rPr>
              <w:t xml:space="preserve"> desired targets. </w:t>
            </w:r>
          </w:p>
          <w:p w:rsidR="00ED4FC5" w:rsidRPr="00A41A79" w:rsidRDefault="00ED4FC5" w:rsidP="00ED4FC5">
            <w:pPr>
              <w:tabs>
                <w:tab w:val="left" w:pos="8100"/>
              </w:tabs>
              <w:spacing w:after="0" w:line="240" w:lineRule="auto"/>
              <w:jc w:val="both"/>
              <w:rPr>
                <w:rFonts w:cstheme="minorHAnsi"/>
                <w:b w:val="0"/>
                <w:sz w:val="20"/>
                <w:szCs w:val="20"/>
              </w:rPr>
            </w:pPr>
          </w:p>
          <w:p w:rsidR="006C24EA" w:rsidRPr="00A41A79" w:rsidRDefault="006C24EA" w:rsidP="006C24EA">
            <w:pPr>
              <w:pStyle w:val="ListParagraph"/>
              <w:spacing w:after="0" w:line="240" w:lineRule="auto"/>
              <w:ind w:left="0"/>
              <w:jc w:val="both"/>
              <w:rPr>
                <w:rFonts w:cstheme="minorHAnsi"/>
                <w:b w:val="0"/>
                <w:sz w:val="20"/>
                <w:szCs w:val="20"/>
              </w:rPr>
            </w:pPr>
            <w:r>
              <w:rPr>
                <w:rFonts w:cstheme="minorHAnsi"/>
                <w:b w:val="0"/>
                <w:sz w:val="20"/>
                <w:szCs w:val="20"/>
              </w:rPr>
              <w:t xml:space="preserve">The GoB mission will be </w:t>
            </w:r>
            <w:r w:rsidRPr="00A41A79">
              <w:rPr>
                <w:rFonts w:cstheme="minorHAnsi"/>
                <w:b w:val="0"/>
                <w:sz w:val="20"/>
                <w:szCs w:val="20"/>
              </w:rPr>
              <w:t xml:space="preserve">on guard with regard to the following disabling factors: </w:t>
            </w:r>
          </w:p>
          <w:p w:rsidR="006C24EA" w:rsidRPr="00A41A79" w:rsidRDefault="006C24EA" w:rsidP="006C24EA">
            <w:pPr>
              <w:numPr>
                <w:ilvl w:val="0"/>
                <w:numId w:val="18"/>
              </w:numPr>
              <w:spacing w:after="0" w:line="240" w:lineRule="auto"/>
              <w:ind w:left="360"/>
              <w:jc w:val="both"/>
              <w:rPr>
                <w:b w:val="0"/>
                <w:sz w:val="20"/>
                <w:szCs w:val="20"/>
              </w:rPr>
            </w:pPr>
            <w:r w:rsidRPr="00A41A79">
              <w:rPr>
                <w:b w:val="0"/>
                <w:sz w:val="20"/>
                <w:szCs w:val="20"/>
              </w:rPr>
              <w:t xml:space="preserve">Achievements in malaria mortality and morbidity are very fragile.  </w:t>
            </w:r>
            <w:r>
              <w:rPr>
                <w:b w:val="0"/>
                <w:sz w:val="20"/>
                <w:szCs w:val="20"/>
              </w:rPr>
              <w:t>R</w:t>
            </w:r>
            <w:r w:rsidRPr="00A41A79">
              <w:rPr>
                <w:b w:val="0"/>
                <w:sz w:val="20"/>
                <w:szCs w:val="20"/>
              </w:rPr>
              <w:t>eduction in malaria mortality and morbidity is achievable with regular interventions</w:t>
            </w:r>
            <w:r>
              <w:rPr>
                <w:b w:val="0"/>
                <w:sz w:val="20"/>
                <w:szCs w:val="20"/>
              </w:rPr>
              <w:t xml:space="preserve">; yet, </w:t>
            </w:r>
            <w:r w:rsidRPr="00A41A79">
              <w:rPr>
                <w:b w:val="0"/>
                <w:sz w:val="20"/>
                <w:szCs w:val="20"/>
              </w:rPr>
              <w:t xml:space="preserve">for pre-elimination and later elimination, sustained and more intensive efforts and resources are necessary.  </w:t>
            </w:r>
          </w:p>
          <w:p w:rsidR="006C24EA" w:rsidRPr="00A41A79" w:rsidRDefault="006C24EA" w:rsidP="006C24EA">
            <w:pPr>
              <w:numPr>
                <w:ilvl w:val="0"/>
                <w:numId w:val="18"/>
              </w:numPr>
              <w:autoSpaceDE w:val="0"/>
              <w:autoSpaceDN w:val="0"/>
              <w:adjustRightInd w:val="0"/>
              <w:spacing w:after="0" w:line="240" w:lineRule="auto"/>
              <w:ind w:left="360"/>
              <w:jc w:val="both"/>
              <w:rPr>
                <w:rFonts w:cs="Georgia"/>
                <w:b w:val="0"/>
                <w:sz w:val="20"/>
                <w:szCs w:val="20"/>
              </w:rPr>
            </w:pPr>
            <w:r w:rsidRPr="00A41A79">
              <w:rPr>
                <w:b w:val="0"/>
                <w:sz w:val="20"/>
                <w:szCs w:val="20"/>
                <w:lang w:val="en-GB"/>
              </w:rPr>
              <w:t xml:space="preserve">Emergence of possible resistance to Artemisinin in view of its relatively indiscriminate use as monotherapy (mostly by private providers) and </w:t>
            </w:r>
            <w:r w:rsidRPr="00A41A79">
              <w:rPr>
                <w:b w:val="0"/>
                <w:sz w:val="20"/>
                <w:szCs w:val="20"/>
              </w:rPr>
              <w:t xml:space="preserve">long international porous borders with frequent migration of population presents possibility of importation of resistant parasite and chances of outbreaks.  Already, </w:t>
            </w:r>
            <w:r w:rsidRPr="00A41A79">
              <w:rPr>
                <w:rFonts w:cs="Georgia"/>
                <w:b w:val="0"/>
                <w:bCs/>
                <w:sz w:val="20"/>
                <w:szCs w:val="20"/>
              </w:rPr>
              <w:t>several areas of concern for artemisinin resistance have been identified within the neighbouring Myanmar.</w:t>
            </w:r>
          </w:p>
          <w:p w:rsidR="006C24EA" w:rsidRPr="00A41A79" w:rsidRDefault="006C24EA" w:rsidP="006C24EA">
            <w:pPr>
              <w:numPr>
                <w:ilvl w:val="0"/>
                <w:numId w:val="18"/>
              </w:numPr>
              <w:spacing w:after="0" w:line="240" w:lineRule="auto"/>
              <w:ind w:left="360"/>
              <w:jc w:val="both"/>
              <w:rPr>
                <w:b w:val="0"/>
                <w:sz w:val="20"/>
                <w:szCs w:val="20"/>
              </w:rPr>
            </w:pPr>
            <w:r w:rsidRPr="00A41A79">
              <w:rPr>
                <w:b w:val="0"/>
                <w:sz w:val="20"/>
                <w:szCs w:val="20"/>
              </w:rPr>
              <w:t xml:space="preserve">Continued insufficiencies of resources vis-à-vis delaying Artemisinin resistance in Bangladesh as well as the need to realize the </w:t>
            </w:r>
            <w:r>
              <w:rPr>
                <w:b w:val="0"/>
                <w:sz w:val="20"/>
                <w:szCs w:val="20"/>
              </w:rPr>
              <w:t xml:space="preserve">goal of </w:t>
            </w:r>
            <w:r w:rsidRPr="00A41A79">
              <w:rPr>
                <w:b w:val="0"/>
                <w:sz w:val="20"/>
                <w:szCs w:val="20"/>
              </w:rPr>
              <w:t xml:space="preserve">pre-elimination and then elimination. </w:t>
            </w:r>
          </w:p>
          <w:p w:rsidR="006C24EA" w:rsidRPr="00A41A79" w:rsidRDefault="006C24EA" w:rsidP="006C24EA">
            <w:pPr>
              <w:numPr>
                <w:ilvl w:val="0"/>
                <w:numId w:val="18"/>
              </w:numPr>
              <w:spacing w:after="0" w:line="240" w:lineRule="auto"/>
              <w:ind w:left="360"/>
              <w:jc w:val="both"/>
              <w:rPr>
                <w:b w:val="0"/>
                <w:sz w:val="20"/>
                <w:szCs w:val="20"/>
              </w:rPr>
            </w:pPr>
            <w:r w:rsidRPr="00A41A79">
              <w:rPr>
                <w:b w:val="0"/>
                <w:sz w:val="20"/>
                <w:szCs w:val="20"/>
                <w:lang w:val="en-IN"/>
              </w:rPr>
              <w:t xml:space="preserve">Efficient vector; physical environment </w:t>
            </w:r>
            <w:r>
              <w:rPr>
                <w:b w:val="0"/>
                <w:sz w:val="20"/>
                <w:szCs w:val="20"/>
                <w:lang w:val="en-IN"/>
              </w:rPr>
              <w:t>(</w:t>
            </w:r>
            <w:r w:rsidRPr="00A41A79">
              <w:rPr>
                <w:b w:val="0"/>
                <w:sz w:val="20"/>
                <w:szCs w:val="20"/>
                <w:lang w:val="en-IN"/>
              </w:rPr>
              <w:t>warm/humid conditions); shifting cultivation;</w:t>
            </w:r>
            <w:r>
              <w:rPr>
                <w:b w:val="0"/>
                <w:sz w:val="20"/>
                <w:szCs w:val="20"/>
                <w:lang w:val="en-IN"/>
              </w:rPr>
              <w:t xml:space="preserve"> possible </w:t>
            </w:r>
            <w:r w:rsidRPr="00A41A79">
              <w:rPr>
                <w:b w:val="0"/>
                <w:sz w:val="20"/>
                <w:szCs w:val="20"/>
                <w:lang w:val="en-IN"/>
              </w:rPr>
              <w:t>insecticide resistance; etc. may influence the disease burden adversely, despite the best control efforts.</w:t>
            </w:r>
          </w:p>
          <w:p w:rsidR="006C24EA" w:rsidRPr="00FF768B" w:rsidRDefault="006C24EA" w:rsidP="006C24EA">
            <w:pPr>
              <w:numPr>
                <w:ilvl w:val="0"/>
                <w:numId w:val="18"/>
              </w:numPr>
              <w:spacing w:after="0" w:line="240" w:lineRule="auto"/>
              <w:ind w:left="360"/>
              <w:jc w:val="both"/>
              <w:rPr>
                <w:b w:val="0"/>
                <w:sz w:val="20"/>
                <w:szCs w:val="20"/>
              </w:rPr>
            </w:pPr>
            <w:r w:rsidRPr="00FF768B">
              <w:rPr>
                <w:b w:val="0"/>
                <w:sz w:val="20"/>
                <w:szCs w:val="20"/>
                <w:lang w:val="en-GB"/>
              </w:rPr>
              <w:t xml:space="preserve">Hard-to-reach areas where </w:t>
            </w:r>
            <w:r w:rsidRPr="00FF768B">
              <w:rPr>
                <w:b w:val="0"/>
                <w:sz w:val="20"/>
                <w:szCs w:val="20"/>
                <w:lang w:val="en-IN"/>
              </w:rPr>
              <w:t xml:space="preserve">intensity of transmission is the highest and the health care delivery system constraints are yet to be optimal coupled with </w:t>
            </w:r>
            <w:r w:rsidRPr="00FF768B">
              <w:rPr>
                <w:b w:val="0"/>
                <w:sz w:val="20"/>
                <w:szCs w:val="20"/>
                <w:lang w:val="en-GB"/>
              </w:rPr>
              <w:t xml:space="preserve">continuing socio-political challenges and </w:t>
            </w:r>
            <w:r w:rsidRPr="00FF768B">
              <w:rPr>
                <w:b w:val="0"/>
                <w:sz w:val="20"/>
                <w:szCs w:val="20"/>
              </w:rPr>
              <w:lastRenderedPageBreak/>
              <w:t xml:space="preserve">diverse institutions, health seeking behaviour of tribal/ethnic groups. </w:t>
            </w:r>
          </w:p>
          <w:p w:rsidR="006C24EA" w:rsidRPr="006C24EA" w:rsidRDefault="006C24EA" w:rsidP="006C24EA">
            <w:pPr>
              <w:pStyle w:val="ListParagraph"/>
              <w:numPr>
                <w:ilvl w:val="0"/>
                <w:numId w:val="18"/>
              </w:numPr>
              <w:tabs>
                <w:tab w:val="left" w:pos="4536"/>
              </w:tabs>
              <w:spacing w:after="0" w:line="240" w:lineRule="auto"/>
              <w:ind w:left="360"/>
              <w:jc w:val="both"/>
              <w:rPr>
                <w:b w:val="0"/>
                <w:sz w:val="20"/>
                <w:szCs w:val="20"/>
              </w:rPr>
            </w:pPr>
            <w:r w:rsidRPr="006C24EA">
              <w:rPr>
                <w:b w:val="0"/>
                <w:sz w:val="20"/>
                <w:szCs w:val="20"/>
              </w:rPr>
              <w:t>Surveillance data are largely from public sector.  Hence, the real scenario may be different.</w:t>
            </w:r>
          </w:p>
          <w:p w:rsidR="006C24EA" w:rsidRDefault="006C24EA" w:rsidP="00ED4FC5">
            <w:pPr>
              <w:tabs>
                <w:tab w:val="left" w:pos="4536"/>
              </w:tabs>
              <w:spacing w:after="0" w:line="240" w:lineRule="auto"/>
              <w:jc w:val="both"/>
              <w:rPr>
                <w:b w:val="0"/>
                <w:sz w:val="20"/>
                <w:szCs w:val="20"/>
              </w:rPr>
            </w:pPr>
          </w:p>
          <w:p w:rsidR="00ED4FC5" w:rsidRPr="00A41A79" w:rsidRDefault="00ED4FC5" w:rsidP="00ED4FC5">
            <w:pPr>
              <w:tabs>
                <w:tab w:val="left" w:pos="4536"/>
              </w:tabs>
              <w:spacing w:after="0" w:line="240" w:lineRule="auto"/>
              <w:jc w:val="both"/>
              <w:rPr>
                <w:rStyle w:val="PlaceholderText"/>
                <w:rFonts w:cs="Calibri"/>
                <w:b w:val="0"/>
                <w:color w:val="auto"/>
                <w:sz w:val="20"/>
                <w:szCs w:val="20"/>
              </w:rPr>
            </w:pPr>
            <w:r w:rsidRPr="00A41A79">
              <w:rPr>
                <w:b w:val="0"/>
                <w:sz w:val="20"/>
                <w:szCs w:val="20"/>
              </w:rPr>
              <w:t>Micro</w:t>
            </w:r>
            <w:r>
              <w:rPr>
                <w:b w:val="0"/>
                <w:sz w:val="20"/>
                <w:szCs w:val="20"/>
              </w:rPr>
              <w:t>-</w:t>
            </w:r>
            <w:r w:rsidRPr="00A41A79">
              <w:rPr>
                <w:b w:val="0"/>
                <w:sz w:val="20"/>
                <w:szCs w:val="20"/>
              </w:rPr>
              <w:t xml:space="preserve">stratification and micro-level planning </w:t>
            </w:r>
            <w:r>
              <w:rPr>
                <w:b w:val="0"/>
                <w:sz w:val="20"/>
                <w:szCs w:val="20"/>
              </w:rPr>
              <w:t xml:space="preserve">will be key to the planning and </w:t>
            </w:r>
            <w:r w:rsidRPr="00A41A79">
              <w:rPr>
                <w:b w:val="0"/>
                <w:sz w:val="20"/>
                <w:szCs w:val="20"/>
              </w:rPr>
              <w:t>to ensure equitable approach for effective malaria control.</w:t>
            </w:r>
            <w:r>
              <w:rPr>
                <w:b w:val="0"/>
                <w:sz w:val="20"/>
                <w:szCs w:val="20"/>
              </w:rPr>
              <w:t xml:space="preserve">  </w:t>
            </w:r>
            <w:r w:rsidRPr="00A41A79">
              <w:rPr>
                <w:rStyle w:val="PlaceholderText"/>
                <w:rFonts w:cs="Calibri"/>
                <w:b w:val="0"/>
                <w:color w:val="auto"/>
                <w:sz w:val="20"/>
                <w:szCs w:val="20"/>
              </w:rPr>
              <w:t xml:space="preserve">Many of the endemic districts are hard-to-reach and pose substantial challenges to effective disease control, </w:t>
            </w:r>
            <w:r>
              <w:rPr>
                <w:rStyle w:val="PlaceholderText"/>
                <w:rFonts w:cs="Calibri"/>
                <w:b w:val="0"/>
                <w:color w:val="auto"/>
                <w:sz w:val="20"/>
                <w:szCs w:val="20"/>
              </w:rPr>
              <w:t xml:space="preserve">will </w:t>
            </w:r>
            <w:r w:rsidRPr="00A41A79">
              <w:rPr>
                <w:rStyle w:val="PlaceholderText"/>
                <w:rFonts w:cs="Calibri"/>
                <w:b w:val="0"/>
                <w:color w:val="auto"/>
                <w:sz w:val="20"/>
                <w:szCs w:val="20"/>
              </w:rPr>
              <w:t>requir</w:t>
            </w:r>
            <w:r>
              <w:rPr>
                <w:rStyle w:val="PlaceholderText"/>
                <w:rFonts w:cs="Calibri"/>
                <w:b w:val="0"/>
                <w:color w:val="auto"/>
                <w:sz w:val="20"/>
                <w:szCs w:val="20"/>
              </w:rPr>
              <w:t>e</w:t>
            </w:r>
            <w:r w:rsidRPr="00A41A79">
              <w:rPr>
                <w:rStyle w:val="PlaceholderText"/>
                <w:rFonts w:cs="Calibri"/>
                <w:b w:val="0"/>
                <w:color w:val="auto"/>
                <w:sz w:val="20"/>
                <w:szCs w:val="20"/>
              </w:rPr>
              <w:t xml:space="preserve"> higher levels of M&amp;E support.  To support the quality of service delivery, more frequent supervisory visits are required.  Supervisory staff will provide technical supervision and assess data collection practices.  Programme management and M&amp;E capacity will be strengthened further to ensure data quality. These activities will require additional supervisory staff.  Efforts will be increased in all programme areas, with special focus given to hard-to-reach areas. The NGOs will be brought under the web-based reporting of disease specific and inventory data.</w:t>
            </w:r>
          </w:p>
          <w:p w:rsidR="00ED4FC5" w:rsidRPr="00A41A79" w:rsidRDefault="00ED4FC5" w:rsidP="00ED4FC5">
            <w:pPr>
              <w:tabs>
                <w:tab w:val="left" w:pos="8100"/>
              </w:tabs>
              <w:spacing w:after="0" w:line="240" w:lineRule="auto"/>
              <w:jc w:val="both"/>
              <w:rPr>
                <w:rStyle w:val="PlaceholderText"/>
                <w:rFonts w:cs="Calibri"/>
                <w:b w:val="0"/>
                <w:color w:val="auto"/>
                <w:sz w:val="20"/>
                <w:szCs w:val="20"/>
              </w:rPr>
            </w:pPr>
          </w:p>
          <w:p w:rsidR="00ED4FC5" w:rsidRPr="00A41A79" w:rsidRDefault="00ED4FC5" w:rsidP="00ED4FC5">
            <w:pPr>
              <w:pStyle w:val="ListParagraph"/>
              <w:spacing w:after="0" w:line="240" w:lineRule="auto"/>
              <w:ind w:left="0"/>
              <w:jc w:val="both"/>
              <w:rPr>
                <w:rFonts w:cstheme="minorHAnsi"/>
                <w:b w:val="0"/>
                <w:sz w:val="20"/>
                <w:szCs w:val="20"/>
              </w:rPr>
            </w:pPr>
            <w:r w:rsidRPr="00A41A79">
              <w:rPr>
                <w:rFonts w:cstheme="minorHAnsi"/>
                <w:b w:val="0"/>
                <w:sz w:val="20"/>
                <w:szCs w:val="20"/>
              </w:rPr>
              <w:t xml:space="preserve">Further, the partnership between the PRs (GoB and BRAC) have become stronger over Phase2 and catalyzed </w:t>
            </w:r>
            <w:r w:rsidRPr="00A41A79">
              <w:rPr>
                <w:rFonts w:eastAsia="SimSun"/>
                <w:b w:val="0"/>
                <w:bCs/>
                <w:sz w:val="20"/>
                <w:szCs w:val="20"/>
                <w:lang w:eastAsia="zh-CN"/>
              </w:rPr>
              <w:t>complementary</w:t>
            </w:r>
            <w:r w:rsidRPr="00A41A79">
              <w:rPr>
                <w:rFonts w:cstheme="minorHAnsi"/>
                <w:b w:val="0"/>
                <w:sz w:val="20"/>
                <w:szCs w:val="20"/>
              </w:rPr>
              <w:t xml:space="preserve"> facet of government and non-government sector efforts by sharing responsibilities.  A major focus is on strengthening of community outreach programmes including diagnosis and treatment, ACSM, and supervision and monitoring.</w:t>
            </w:r>
            <w:r w:rsidR="00FF768B">
              <w:rPr>
                <w:rFonts w:cstheme="minorHAnsi"/>
                <w:b w:val="0"/>
                <w:sz w:val="20"/>
                <w:szCs w:val="20"/>
              </w:rPr>
              <w:t xml:space="preserve">  </w:t>
            </w:r>
            <w:r w:rsidR="00FF768B">
              <w:rPr>
                <w:rFonts w:eastAsia="SimSun"/>
                <w:b w:val="0"/>
                <w:sz w:val="20"/>
                <w:szCs w:val="20"/>
                <w:lang w:eastAsia="zh-CN"/>
              </w:rPr>
              <w:t>C</w:t>
            </w:r>
            <w:r w:rsidR="00FF768B" w:rsidRPr="00A41A79">
              <w:rPr>
                <w:rFonts w:eastAsia="SimSun"/>
                <w:b w:val="0"/>
                <w:sz w:val="20"/>
                <w:szCs w:val="20"/>
                <w:lang w:eastAsia="zh-CN"/>
              </w:rPr>
              <w:t xml:space="preserve">ommunity participation to ensure participation of different stakeholders in the pre-elimination of malaria; and inter-sectoral coordination &amp; collaboration, </w:t>
            </w:r>
            <w:r w:rsidR="00FF768B">
              <w:rPr>
                <w:rFonts w:eastAsia="SimSun"/>
                <w:b w:val="0"/>
                <w:sz w:val="20"/>
                <w:szCs w:val="20"/>
                <w:lang w:eastAsia="zh-CN"/>
              </w:rPr>
              <w:t xml:space="preserve">are and will be major thrust areas which are expected to </w:t>
            </w:r>
            <w:r w:rsidR="00FF768B" w:rsidRPr="00A41A79">
              <w:rPr>
                <w:rFonts w:eastAsia="SimSun"/>
                <w:b w:val="0"/>
                <w:sz w:val="20"/>
                <w:szCs w:val="20"/>
                <w:lang w:eastAsia="zh-CN"/>
              </w:rPr>
              <w:t>reduce</w:t>
            </w:r>
            <w:r w:rsidR="00FF768B">
              <w:rPr>
                <w:rFonts w:eastAsia="SimSun"/>
                <w:b w:val="0"/>
                <w:sz w:val="20"/>
                <w:szCs w:val="20"/>
                <w:lang w:eastAsia="zh-CN"/>
              </w:rPr>
              <w:t xml:space="preserve"> </w:t>
            </w:r>
            <w:r w:rsidR="00FF768B" w:rsidRPr="00A41A79">
              <w:rPr>
                <w:rFonts w:eastAsia="SimSun"/>
                <w:b w:val="0"/>
                <w:sz w:val="20"/>
                <w:szCs w:val="20"/>
                <w:lang w:eastAsia="zh-CN"/>
              </w:rPr>
              <w:t>transmission from existing cases.</w:t>
            </w:r>
            <w:r w:rsidR="00FF768B">
              <w:rPr>
                <w:rFonts w:eastAsia="SimSun"/>
                <w:b w:val="0"/>
                <w:sz w:val="20"/>
                <w:szCs w:val="20"/>
                <w:lang w:eastAsia="zh-CN"/>
              </w:rPr>
              <w:t xml:space="preserve">  As examples, collaborative efforts with the Armed and paramilitary forces are planned to reach out to the civilian population in border areas.  Child-to Child programmes in the education sector will create change agents in terms of ‘little dictors’ who are being and will be empowered with appropriate information.    </w:t>
            </w:r>
            <w:r w:rsidRPr="00A41A79">
              <w:rPr>
                <w:rFonts w:cstheme="minorHAnsi"/>
                <w:b w:val="0"/>
                <w:sz w:val="20"/>
                <w:szCs w:val="20"/>
              </w:rPr>
              <w:t xml:space="preserve"> </w:t>
            </w:r>
          </w:p>
          <w:p w:rsidR="00ED4FC5" w:rsidRDefault="00ED4FC5" w:rsidP="00ED4FC5">
            <w:pPr>
              <w:pStyle w:val="ListParagraph"/>
              <w:spacing w:after="0" w:line="240" w:lineRule="auto"/>
              <w:ind w:left="0"/>
              <w:jc w:val="both"/>
              <w:rPr>
                <w:rFonts w:cstheme="minorHAnsi"/>
                <w:b w:val="0"/>
                <w:sz w:val="20"/>
                <w:szCs w:val="20"/>
              </w:rPr>
            </w:pPr>
          </w:p>
          <w:p w:rsidR="00A575CE" w:rsidRPr="00E320E9" w:rsidRDefault="00342CEC" w:rsidP="00A575CE">
            <w:pPr>
              <w:spacing w:after="0" w:line="240" w:lineRule="auto"/>
              <w:jc w:val="both"/>
              <w:rPr>
                <w:rFonts w:eastAsia="SimSun"/>
                <w:b w:val="0"/>
                <w:sz w:val="20"/>
                <w:szCs w:val="20"/>
                <w:lang w:eastAsia="zh-CN"/>
              </w:rPr>
            </w:pPr>
            <w:r w:rsidRPr="00A41A79">
              <w:rPr>
                <w:b w:val="0"/>
                <w:sz w:val="20"/>
                <w:szCs w:val="20"/>
                <w:lang w:eastAsia="en-GB"/>
              </w:rPr>
              <w:t xml:space="preserve">The funding request </w:t>
            </w:r>
            <w:r w:rsidR="00210EDE" w:rsidRPr="00A41A79">
              <w:rPr>
                <w:b w:val="0"/>
                <w:sz w:val="20"/>
                <w:szCs w:val="20"/>
                <w:lang w:eastAsia="en-GB"/>
              </w:rPr>
              <w:t>is for 13</w:t>
            </w:r>
            <w:r w:rsidRPr="00A41A79">
              <w:rPr>
                <w:b w:val="0"/>
                <w:sz w:val="20"/>
                <w:szCs w:val="20"/>
                <w:lang w:eastAsia="en-GB"/>
              </w:rPr>
              <w:t xml:space="preserve"> </w:t>
            </w:r>
            <w:r w:rsidR="00210EDE" w:rsidRPr="00A41A79">
              <w:rPr>
                <w:b w:val="0"/>
                <w:sz w:val="20"/>
                <w:szCs w:val="20"/>
                <w:lang w:eastAsia="en-GB"/>
              </w:rPr>
              <w:t xml:space="preserve">high, moderate and low endemic districts </w:t>
            </w:r>
            <w:r w:rsidRPr="00A41A79">
              <w:rPr>
                <w:b w:val="0"/>
                <w:sz w:val="20"/>
                <w:szCs w:val="20"/>
                <w:lang w:eastAsia="en-GB"/>
              </w:rPr>
              <w:t xml:space="preserve">for funding from </w:t>
            </w:r>
            <w:r w:rsidR="00210EDE" w:rsidRPr="00A41A79">
              <w:rPr>
                <w:b w:val="0"/>
                <w:sz w:val="20"/>
                <w:szCs w:val="20"/>
                <w:lang w:eastAsia="en-GB"/>
              </w:rPr>
              <w:t xml:space="preserve">July </w:t>
            </w:r>
            <w:r w:rsidRPr="00A41A79">
              <w:rPr>
                <w:b w:val="0"/>
                <w:sz w:val="20"/>
                <w:szCs w:val="20"/>
                <w:lang w:eastAsia="en-GB"/>
              </w:rPr>
              <w:t>2015</w:t>
            </w:r>
            <w:r w:rsidR="00210EDE" w:rsidRPr="00A41A79">
              <w:rPr>
                <w:b w:val="0"/>
                <w:sz w:val="20"/>
                <w:szCs w:val="20"/>
                <w:lang w:eastAsia="en-GB"/>
              </w:rPr>
              <w:t xml:space="preserve"> to </w:t>
            </w:r>
            <w:r w:rsidRPr="00A41A79">
              <w:rPr>
                <w:b w:val="0"/>
                <w:sz w:val="20"/>
                <w:szCs w:val="20"/>
                <w:lang w:eastAsia="en-GB"/>
              </w:rPr>
              <w:t>Dec</w:t>
            </w:r>
            <w:r w:rsidR="00210EDE" w:rsidRPr="00A41A79">
              <w:rPr>
                <w:b w:val="0"/>
                <w:sz w:val="20"/>
                <w:szCs w:val="20"/>
                <w:lang w:eastAsia="en-GB"/>
              </w:rPr>
              <w:t>ember</w:t>
            </w:r>
            <w:r w:rsidRPr="00A41A79">
              <w:rPr>
                <w:b w:val="0"/>
                <w:sz w:val="20"/>
                <w:szCs w:val="20"/>
                <w:lang w:eastAsia="en-GB"/>
              </w:rPr>
              <w:t xml:space="preserve"> 2017 for </w:t>
            </w:r>
            <w:r w:rsidR="00210EDE" w:rsidRPr="00A41A79">
              <w:rPr>
                <w:b w:val="0"/>
                <w:sz w:val="20"/>
                <w:szCs w:val="20"/>
                <w:lang w:eastAsia="en-GB"/>
              </w:rPr>
              <w:t>30</w:t>
            </w:r>
            <w:r w:rsidRPr="00A41A79">
              <w:rPr>
                <w:b w:val="0"/>
                <w:sz w:val="20"/>
                <w:szCs w:val="20"/>
                <w:lang w:eastAsia="en-GB"/>
              </w:rPr>
              <w:t xml:space="preserve"> months as Phase2 will continue till </w:t>
            </w:r>
            <w:r w:rsidR="00210EDE" w:rsidRPr="00A41A79">
              <w:rPr>
                <w:b w:val="0"/>
                <w:sz w:val="20"/>
                <w:szCs w:val="20"/>
                <w:lang w:eastAsia="en-GB"/>
              </w:rPr>
              <w:t>June</w:t>
            </w:r>
            <w:r w:rsidRPr="00A41A79">
              <w:rPr>
                <w:b w:val="0"/>
                <w:sz w:val="20"/>
                <w:szCs w:val="20"/>
                <w:lang w:eastAsia="en-GB"/>
              </w:rPr>
              <w:t xml:space="preserve"> 2015 &amp; targets will remain same as in Phase2 Performance Framework</w:t>
            </w:r>
            <w:r w:rsidR="00210EDE" w:rsidRPr="00A41A79">
              <w:rPr>
                <w:b w:val="0"/>
                <w:sz w:val="20"/>
                <w:szCs w:val="20"/>
                <w:lang w:eastAsia="en-GB"/>
              </w:rPr>
              <w:t xml:space="preserve">.  </w:t>
            </w:r>
            <w:r w:rsidR="00A575CE" w:rsidRPr="00E320E9">
              <w:rPr>
                <w:rFonts w:eastAsia="SimSun"/>
                <w:b w:val="0"/>
                <w:sz w:val="20"/>
                <w:szCs w:val="20"/>
                <w:lang w:eastAsia="zh-CN"/>
              </w:rPr>
              <w:t xml:space="preserve">The core elements of Phase2 that will continue till </w:t>
            </w:r>
            <w:r w:rsidR="00A575CE">
              <w:rPr>
                <w:rFonts w:eastAsia="SimSun"/>
                <w:b w:val="0"/>
                <w:sz w:val="20"/>
                <w:szCs w:val="20"/>
                <w:lang w:eastAsia="zh-CN"/>
              </w:rPr>
              <w:t>June</w:t>
            </w:r>
            <w:r w:rsidR="00A575CE" w:rsidRPr="00E320E9">
              <w:rPr>
                <w:rFonts w:eastAsia="SimSun"/>
                <w:b w:val="0"/>
                <w:sz w:val="20"/>
                <w:szCs w:val="20"/>
                <w:lang w:eastAsia="zh-CN"/>
              </w:rPr>
              <w:t xml:space="preserve"> 2015 as under:</w:t>
            </w:r>
          </w:p>
          <w:p w:rsidR="00A575CE" w:rsidRPr="00E320E9" w:rsidRDefault="00A575CE" w:rsidP="00A575CE">
            <w:pPr>
              <w:pStyle w:val="ListParagraph"/>
              <w:numPr>
                <w:ilvl w:val="0"/>
                <w:numId w:val="19"/>
              </w:numPr>
              <w:tabs>
                <w:tab w:val="left" w:pos="8100"/>
              </w:tabs>
              <w:spacing w:after="0" w:line="240" w:lineRule="auto"/>
              <w:jc w:val="both"/>
              <w:rPr>
                <w:rFonts w:eastAsia="SimSun"/>
                <w:b w:val="0"/>
                <w:sz w:val="20"/>
                <w:szCs w:val="20"/>
                <w:lang w:eastAsia="zh-CN"/>
              </w:rPr>
            </w:pPr>
            <w:r w:rsidRPr="00E320E9">
              <w:rPr>
                <w:rFonts w:eastAsia="SimSun"/>
                <w:b w:val="0"/>
                <w:sz w:val="20"/>
                <w:szCs w:val="20"/>
                <w:lang w:eastAsia="zh-CN"/>
              </w:rPr>
              <w:t>Diagnosis, prompt, effective treatment</w:t>
            </w:r>
          </w:p>
          <w:p w:rsidR="00A575CE" w:rsidRPr="00E320E9" w:rsidRDefault="00A575CE" w:rsidP="00A575CE">
            <w:pPr>
              <w:pStyle w:val="ListParagraph"/>
              <w:numPr>
                <w:ilvl w:val="0"/>
                <w:numId w:val="19"/>
              </w:numPr>
              <w:tabs>
                <w:tab w:val="left" w:pos="8100"/>
              </w:tabs>
              <w:spacing w:after="0" w:line="240" w:lineRule="auto"/>
              <w:jc w:val="both"/>
              <w:rPr>
                <w:rFonts w:eastAsia="SimSun"/>
                <w:b w:val="0"/>
                <w:sz w:val="20"/>
                <w:szCs w:val="20"/>
                <w:lang w:eastAsia="zh-CN"/>
              </w:rPr>
            </w:pPr>
            <w:r w:rsidRPr="00E320E9">
              <w:rPr>
                <w:rFonts w:eastAsia="SimSun"/>
                <w:b w:val="0"/>
                <w:sz w:val="20"/>
                <w:szCs w:val="20"/>
                <w:lang w:eastAsia="zh-CN"/>
              </w:rPr>
              <w:t>BCC: community outreach</w:t>
            </w:r>
          </w:p>
          <w:p w:rsidR="00A575CE" w:rsidRPr="00A575CE" w:rsidRDefault="00A575CE" w:rsidP="00A575CE">
            <w:pPr>
              <w:pStyle w:val="ListParagraph"/>
              <w:numPr>
                <w:ilvl w:val="0"/>
                <w:numId w:val="19"/>
              </w:numPr>
              <w:tabs>
                <w:tab w:val="left" w:pos="8100"/>
              </w:tabs>
              <w:spacing w:after="0" w:line="240" w:lineRule="auto"/>
              <w:jc w:val="both"/>
              <w:rPr>
                <w:rFonts w:eastAsia="SimSun"/>
                <w:b w:val="0"/>
                <w:sz w:val="20"/>
                <w:szCs w:val="20"/>
                <w:lang w:eastAsia="zh-CN"/>
              </w:rPr>
            </w:pPr>
            <w:r w:rsidRPr="00A575CE">
              <w:rPr>
                <w:rFonts w:eastAsia="SimSun"/>
                <w:b w:val="0"/>
                <w:sz w:val="20"/>
                <w:szCs w:val="20"/>
                <w:lang w:eastAsia="zh-CN"/>
              </w:rPr>
              <w:t>HSS: Health Workforce/Service Delivery/Information systems – M&amp;E</w:t>
            </w:r>
          </w:p>
          <w:p w:rsidR="00A575CE" w:rsidRPr="00E320E9" w:rsidRDefault="00A575CE" w:rsidP="00A575CE">
            <w:pPr>
              <w:pStyle w:val="ListParagraph"/>
              <w:numPr>
                <w:ilvl w:val="0"/>
                <w:numId w:val="19"/>
              </w:numPr>
              <w:tabs>
                <w:tab w:val="left" w:pos="8100"/>
              </w:tabs>
              <w:spacing w:after="0" w:line="240" w:lineRule="auto"/>
              <w:jc w:val="both"/>
              <w:rPr>
                <w:rFonts w:eastAsia="SimSun"/>
                <w:b w:val="0"/>
                <w:sz w:val="20"/>
                <w:szCs w:val="20"/>
                <w:lang w:eastAsia="zh-CN"/>
              </w:rPr>
            </w:pPr>
            <w:r w:rsidRPr="00E320E9">
              <w:rPr>
                <w:rFonts w:eastAsia="SimSun"/>
                <w:b w:val="0"/>
                <w:sz w:val="20"/>
                <w:szCs w:val="20"/>
                <w:lang w:eastAsia="zh-CN"/>
              </w:rPr>
              <w:t>Prevention: LLIN</w:t>
            </w:r>
          </w:p>
          <w:p w:rsidR="00342CEC" w:rsidRPr="00A41A79" w:rsidRDefault="00342CEC" w:rsidP="00342CEC">
            <w:pPr>
              <w:spacing w:after="0" w:line="240" w:lineRule="auto"/>
              <w:jc w:val="both"/>
              <w:rPr>
                <w:b w:val="0"/>
                <w:sz w:val="20"/>
                <w:szCs w:val="20"/>
                <w:lang w:eastAsia="en-GB"/>
              </w:rPr>
            </w:pPr>
          </w:p>
          <w:p w:rsidR="00342CEC" w:rsidRDefault="00342CEC" w:rsidP="00342CEC">
            <w:pPr>
              <w:spacing w:after="0" w:line="240" w:lineRule="auto"/>
              <w:jc w:val="both"/>
              <w:rPr>
                <w:b w:val="0"/>
                <w:sz w:val="20"/>
                <w:szCs w:val="20"/>
                <w:lang w:eastAsia="en-GB"/>
              </w:rPr>
            </w:pPr>
            <w:r w:rsidRPr="00A41A79">
              <w:rPr>
                <w:b w:val="0"/>
                <w:sz w:val="20"/>
                <w:szCs w:val="20"/>
                <w:lang w:eastAsia="en-GB"/>
              </w:rPr>
              <w:t xml:space="preserve">The summary funding request </w:t>
            </w:r>
            <w:r w:rsidR="00A575CE">
              <w:rPr>
                <w:b w:val="0"/>
                <w:sz w:val="20"/>
                <w:szCs w:val="20"/>
                <w:lang w:eastAsia="en-GB"/>
              </w:rPr>
              <w:t xml:space="preserve">under the NFM </w:t>
            </w:r>
            <w:r w:rsidRPr="00A41A79">
              <w:rPr>
                <w:b w:val="0"/>
                <w:sz w:val="20"/>
                <w:szCs w:val="20"/>
                <w:lang w:eastAsia="en-GB"/>
              </w:rPr>
              <w:t>is as under:</w:t>
            </w:r>
          </w:p>
          <w:p w:rsidR="00A61BCA" w:rsidRDefault="00A61BCA" w:rsidP="00342CEC">
            <w:pPr>
              <w:spacing w:after="0" w:line="240" w:lineRule="auto"/>
              <w:jc w:val="both"/>
              <w:rPr>
                <w:b w:val="0"/>
                <w:sz w:val="20"/>
                <w:szCs w:val="20"/>
                <w:lang w:eastAsia="en-GB"/>
              </w:rPr>
            </w:pPr>
          </w:p>
          <w:p w:rsidR="000F2533" w:rsidRDefault="00342CEC" w:rsidP="00342CEC">
            <w:pPr>
              <w:spacing w:after="0" w:line="240" w:lineRule="auto"/>
              <w:jc w:val="both"/>
              <w:rPr>
                <w:b w:val="0"/>
                <w:sz w:val="20"/>
                <w:szCs w:val="20"/>
                <w:lang w:eastAsia="en-GB"/>
              </w:rPr>
            </w:pPr>
            <w:r w:rsidRPr="00A41A79">
              <w:rPr>
                <w:b w:val="0"/>
                <w:sz w:val="20"/>
                <w:szCs w:val="20"/>
                <w:lang w:eastAsia="en-GB"/>
              </w:rPr>
              <w:t>Th</w:t>
            </w:r>
            <w:r w:rsidR="00A575CE">
              <w:rPr>
                <w:b w:val="0"/>
                <w:sz w:val="20"/>
                <w:szCs w:val="20"/>
                <w:lang w:eastAsia="en-GB"/>
              </w:rPr>
              <w:t xml:space="preserve">e </w:t>
            </w:r>
            <w:r w:rsidRPr="00A41A79">
              <w:rPr>
                <w:b w:val="0"/>
                <w:sz w:val="20"/>
                <w:szCs w:val="20"/>
                <w:lang w:eastAsia="en-GB"/>
              </w:rPr>
              <w:t xml:space="preserve">total indicative funding request is: USD </w:t>
            </w:r>
            <w:r w:rsidR="00A61BCA">
              <w:rPr>
                <w:b w:val="0"/>
                <w:sz w:val="20"/>
                <w:szCs w:val="20"/>
                <w:lang w:eastAsia="en-GB"/>
              </w:rPr>
              <w:t>…</w:t>
            </w:r>
            <w:r w:rsidRPr="00A41A79">
              <w:rPr>
                <w:b w:val="0"/>
                <w:sz w:val="20"/>
                <w:szCs w:val="20"/>
                <w:lang w:eastAsia="en-GB"/>
              </w:rPr>
              <w:t xml:space="preserve"> and the ‘above’/incentive funding request is: USD </w:t>
            </w:r>
            <w:r w:rsidR="00A575CE">
              <w:rPr>
                <w:b w:val="0"/>
                <w:sz w:val="20"/>
                <w:szCs w:val="20"/>
                <w:lang w:eastAsia="en-GB"/>
              </w:rPr>
              <w:t>…</w:t>
            </w:r>
            <w:r w:rsidRPr="00A41A79">
              <w:rPr>
                <w:b w:val="0"/>
                <w:sz w:val="20"/>
                <w:szCs w:val="20"/>
                <w:lang w:eastAsia="en-GB"/>
              </w:rPr>
              <w:t>.</w:t>
            </w:r>
            <w:r w:rsidR="00A575CE">
              <w:rPr>
                <w:b w:val="0"/>
                <w:sz w:val="20"/>
                <w:szCs w:val="20"/>
                <w:lang w:eastAsia="en-GB"/>
              </w:rPr>
              <w:t xml:space="preserve">  </w:t>
            </w:r>
            <w:r w:rsidR="000F2533">
              <w:rPr>
                <w:b w:val="0"/>
                <w:sz w:val="20"/>
                <w:szCs w:val="20"/>
                <w:lang w:eastAsia="en-GB"/>
              </w:rPr>
              <w:t>The details are as under:</w:t>
            </w:r>
          </w:p>
          <w:p w:rsidR="00A575CE" w:rsidRDefault="00A575CE" w:rsidP="00342CEC">
            <w:pPr>
              <w:spacing w:after="0" w:line="240" w:lineRule="auto"/>
              <w:jc w:val="both"/>
              <w:rPr>
                <w:b w:val="0"/>
                <w:sz w:val="20"/>
                <w:szCs w:val="20"/>
                <w:lang w:eastAsia="en-GB"/>
              </w:rPr>
            </w:pPr>
          </w:p>
          <w:p w:rsidR="00A575CE" w:rsidRDefault="00A575CE" w:rsidP="00342CEC">
            <w:pPr>
              <w:spacing w:after="0" w:line="240" w:lineRule="auto"/>
              <w:jc w:val="both"/>
              <w:rPr>
                <w:b w:val="0"/>
                <w:sz w:val="20"/>
                <w:szCs w:val="20"/>
                <w:lang w:eastAsia="en-GB"/>
              </w:rPr>
            </w:pPr>
            <w:r>
              <w:rPr>
                <w:b w:val="0"/>
                <w:sz w:val="20"/>
                <w:szCs w:val="20"/>
                <w:lang w:eastAsia="en-GB"/>
              </w:rPr>
              <w:t>For MoF, GoB:</w:t>
            </w:r>
          </w:p>
          <w:p w:rsidR="00A575CE" w:rsidRDefault="00A575CE" w:rsidP="00342CEC">
            <w:pPr>
              <w:spacing w:after="0" w:line="240" w:lineRule="auto"/>
              <w:jc w:val="both"/>
              <w:rPr>
                <w:b w:val="0"/>
                <w:sz w:val="20"/>
                <w:szCs w:val="20"/>
                <w:lang w:eastAsia="en-GB"/>
              </w:rPr>
            </w:pPr>
          </w:p>
          <w:tbl>
            <w:tblPr>
              <w:tblW w:w="8710" w:type="dxa"/>
              <w:tblLayout w:type="fixed"/>
              <w:tblLook w:val="04A0"/>
            </w:tblPr>
            <w:tblGrid>
              <w:gridCol w:w="2600"/>
              <w:gridCol w:w="1170"/>
              <w:gridCol w:w="1260"/>
              <w:gridCol w:w="1080"/>
              <w:gridCol w:w="1080"/>
              <w:gridCol w:w="1520"/>
            </w:tblGrid>
            <w:tr w:rsidR="00A575CE" w:rsidRPr="00A575CE" w:rsidTr="00A575CE">
              <w:trPr>
                <w:trHeight w:val="495"/>
              </w:trPr>
              <w:tc>
                <w:tcPr>
                  <w:tcW w:w="2600"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A575CE" w:rsidRPr="00A575CE" w:rsidRDefault="00A575CE" w:rsidP="00A575CE">
                  <w:pPr>
                    <w:spacing w:after="0" w:line="240" w:lineRule="auto"/>
                    <w:rPr>
                      <w:rFonts w:ascii="Arial" w:eastAsia="Times New Roman" w:hAnsi="Arial"/>
                      <w:b w:val="0"/>
                      <w:color w:val="000000"/>
                      <w:sz w:val="18"/>
                      <w:szCs w:val="18"/>
                    </w:rPr>
                  </w:pPr>
                  <w:r w:rsidRPr="00A575CE">
                    <w:rPr>
                      <w:rFonts w:ascii="Arial" w:eastAsia="Times New Roman" w:hAnsi="Arial"/>
                      <w:b w:val="0"/>
                      <w:color w:val="000000"/>
                      <w:sz w:val="18"/>
                      <w:szCs w:val="18"/>
                    </w:rPr>
                    <w:t>CostCategory</w:t>
                  </w:r>
                </w:p>
              </w:tc>
              <w:tc>
                <w:tcPr>
                  <w:tcW w:w="1170" w:type="dxa"/>
                  <w:tcBorders>
                    <w:top w:val="single" w:sz="8" w:space="0" w:color="auto"/>
                    <w:left w:val="nil"/>
                    <w:bottom w:val="single" w:sz="8" w:space="0" w:color="auto"/>
                    <w:right w:val="single" w:sz="8" w:space="0" w:color="auto"/>
                  </w:tcBorders>
                  <w:shd w:val="clear" w:color="000000" w:fill="BFBFBF"/>
                  <w:vAlign w:val="center"/>
                  <w:hideMark/>
                </w:tcPr>
                <w:p w:rsidR="00A575CE" w:rsidRPr="00A575CE" w:rsidRDefault="00A575CE" w:rsidP="00A575CE">
                  <w:pPr>
                    <w:spacing w:after="0" w:line="240" w:lineRule="auto"/>
                    <w:rPr>
                      <w:rFonts w:ascii="Arial" w:eastAsia="Times New Roman" w:hAnsi="Arial"/>
                      <w:b w:val="0"/>
                      <w:color w:val="000000"/>
                      <w:sz w:val="18"/>
                      <w:szCs w:val="18"/>
                    </w:rPr>
                  </w:pPr>
                  <w:r w:rsidRPr="00A575CE">
                    <w:rPr>
                      <w:rFonts w:ascii="Arial" w:eastAsia="Times New Roman" w:hAnsi="Arial"/>
                      <w:b w:val="0"/>
                      <w:color w:val="000000"/>
                      <w:sz w:val="18"/>
                      <w:szCs w:val="18"/>
                    </w:rPr>
                    <w:t>indicative/Above</w:t>
                  </w:r>
                </w:p>
              </w:tc>
              <w:tc>
                <w:tcPr>
                  <w:tcW w:w="1260" w:type="dxa"/>
                  <w:tcBorders>
                    <w:top w:val="single" w:sz="8" w:space="0" w:color="auto"/>
                    <w:left w:val="nil"/>
                    <w:bottom w:val="single" w:sz="8" w:space="0" w:color="auto"/>
                    <w:right w:val="single" w:sz="8" w:space="0" w:color="auto"/>
                  </w:tcBorders>
                  <w:shd w:val="clear" w:color="000000" w:fill="C0C0C0"/>
                  <w:vAlign w:val="center"/>
                  <w:hideMark/>
                </w:tcPr>
                <w:p w:rsidR="00A575CE" w:rsidRPr="00A575CE" w:rsidRDefault="00A575CE" w:rsidP="00A575CE">
                  <w:pPr>
                    <w:spacing w:after="0" w:line="240" w:lineRule="auto"/>
                    <w:jc w:val="center"/>
                    <w:rPr>
                      <w:rFonts w:ascii="Arial" w:eastAsia="Times New Roman" w:hAnsi="Arial"/>
                      <w:bCs/>
                      <w:color w:val="000080"/>
                      <w:sz w:val="18"/>
                      <w:szCs w:val="18"/>
                    </w:rPr>
                  </w:pPr>
                  <w:r w:rsidRPr="00A575CE">
                    <w:rPr>
                      <w:rFonts w:ascii="Arial" w:eastAsia="Times New Roman" w:hAnsi="Arial"/>
                      <w:bCs/>
                      <w:color w:val="000080"/>
                      <w:sz w:val="18"/>
                      <w:szCs w:val="18"/>
                    </w:rPr>
                    <w:t>Year1</w:t>
                  </w:r>
                </w:p>
              </w:tc>
              <w:tc>
                <w:tcPr>
                  <w:tcW w:w="1080" w:type="dxa"/>
                  <w:tcBorders>
                    <w:top w:val="single" w:sz="8" w:space="0" w:color="auto"/>
                    <w:left w:val="nil"/>
                    <w:bottom w:val="single" w:sz="8" w:space="0" w:color="auto"/>
                    <w:right w:val="single" w:sz="8" w:space="0" w:color="auto"/>
                  </w:tcBorders>
                  <w:shd w:val="clear" w:color="000000" w:fill="C0C0C0"/>
                  <w:vAlign w:val="center"/>
                  <w:hideMark/>
                </w:tcPr>
                <w:p w:rsidR="00A575CE" w:rsidRPr="00A575CE" w:rsidRDefault="00A575CE" w:rsidP="00A575CE">
                  <w:pPr>
                    <w:spacing w:after="0" w:line="240" w:lineRule="auto"/>
                    <w:jc w:val="center"/>
                    <w:rPr>
                      <w:rFonts w:ascii="Arial" w:eastAsia="Times New Roman" w:hAnsi="Arial"/>
                      <w:bCs/>
                      <w:color w:val="000080"/>
                      <w:sz w:val="18"/>
                      <w:szCs w:val="18"/>
                    </w:rPr>
                  </w:pPr>
                  <w:r w:rsidRPr="00A575CE">
                    <w:rPr>
                      <w:rFonts w:ascii="Arial" w:eastAsia="Times New Roman" w:hAnsi="Arial"/>
                      <w:bCs/>
                      <w:color w:val="000080"/>
                      <w:sz w:val="18"/>
                      <w:szCs w:val="18"/>
                    </w:rPr>
                    <w:t>Year 2</w:t>
                  </w:r>
                </w:p>
              </w:tc>
              <w:tc>
                <w:tcPr>
                  <w:tcW w:w="1080" w:type="dxa"/>
                  <w:tcBorders>
                    <w:top w:val="single" w:sz="8" w:space="0" w:color="auto"/>
                    <w:left w:val="nil"/>
                    <w:bottom w:val="single" w:sz="8" w:space="0" w:color="auto"/>
                    <w:right w:val="single" w:sz="8" w:space="0" w:color="auto"/>
                  </w:tcBorders>
                  <w:shd w:val="clear" w:color="000000" w:fill="C0C0C0"/>
                  <w:vAlign w:val="center"/>
                  <w:hideMark/>
                </w:tcPr>
                <w:p w:rsidR="00A575CE" w:rsidRPr="00A575CE" w:rsidRDefault="00A575CE" w:rsidP="00A575CE">
                  <w:pPr>
                    <w:spacing w:after="0" w:line="240" w:lineRule="auto"/>
                    <w:jc w:val="center"/>
                    <w:rPr>
                      <w:rFonts w:ascii="Arial" w:eastAsia="Times New Roman" w:hAnsi="Arial"/>
                      <w:bCs/>
                      <w:color w:val="000080"/>
                      <w:sz w:val="18"/>
                      <w:szCs w:val="18"/>
                    </w:rPr>
                  </w:pPr>
                  <w:r w:rsidRPr="00A575CE">
                    <w:rPr>
                      <w:rFonts w:ascii="Arial" w:eastAsia="Times New Roman" w:hAnsi="Arial"/>
                      <w:bCs/>
                      <w:color w:val="000080"/>
                      <w:sz w:val="18"/>
                      <w:szCs w:val="18"/>
                    </w:rPr>
                    <w:t>Year 3 (1st 6Month)</w:t>
                  </w:r>
                </w:p>
              </w:tc>
              <w:tc>
                <w:tcPr>
                  <w:tcW w:w="1520" w:type="dxa"/>
                  <w:tcBorders>
                    <w:top w:val="single" w:sz="8" w:space="0" w:color="auto"/>
                    <w:left w:val="nil"/>
                    <w:bottom w:val="single" w:sz="8" w:space="0" w:color="auto"/>
                    <w:right w:val="single" w:sz="8" w:space="0" w:color="auto"/>
                  </w:tcBorders>
                  <w:shd w:val="clear" w:color="000000" w:fill="C0C0C0"/>
                  <w:vAlign w:val="center"/>
                  <w:hideMark/>
                </w:tcPr>
                <w:p w:rsidR="00A575CE" w:rsidRPr="00A575CE" w:rsidRDefault="00A575CE" w:rsidP="00A575CE">
                  <w:pPr>
                    <w:spacing w:after="0" w:line="240" w:lineRule="auto"/>
                    <w:jc w:val="center"/>
                    <w:rPr>
                      <w:rFonts w:ascii="Arial" w:eastAsia="Times New Roman" w:hAnsi="Arial"/>
                      <w:bCs/>
                      <w:color w:val="000080"/>
                      <w:sz w:val="18"/>
                      <w:szCs w:val="18"/>
                    </w:rPr>
                  </w:pPr>
                  <w:r w:rsidRPr="00A575CE">
                    <w:rPr>
                      <w:rFonts w:ascii="Arial" w:eastAsia="Times New Roman" w:hAnsi="Arial"/>
                      <w:bCs/>
                      <w:color w:val="000080"/>
                      <w:sz w:val="18"/>
                      <w:szCs w:val="18"/>
                    </w:rPr>
                    <w:t>30Months Total</w:t>
                  </w:r>
                </w:p>
              </w:tc>
            </w:tr>
            <w:tr w:rsidR="00A575CE" w:rsidRPr="00A575CE" w:rsidTr="00A575CE">
              <w:trPr>
                <w:trHeight w:val="315"/>
              </w:trPr>
              <w:tc>
                <w:tcPr>
                  <w:tcW w:w="2600" w:type="dxa"/>
                  <w:vMerge w:val="restart"/>
                  <w:tcBorders>
                    <w:top w:val="nil"/>
                    <w:left w:val="single" w:sz="8" w:space="0" w:color="auto"/>
                    <w:bottom w:val="single" w:sz="8" w:space="0" w:color="000000"/>
                    <w:right w:val="single" w:sz="8" w:space="0" w:color="auto"/>
                  </w:tcBorders>
                  <w:shd w:val="clear" w:color="auto" w:fill="auto"/>
                  <w:vAlign w:val="center"/>
                  <w:hideMark/>
                </w:tcPr>
                <w:p w:rsidR="00A575CE" w:rsidRPr="00A575CE" w:rsidRDefault="00A575CE" w:rsidP="00A575CE">
                  <w:pPr>
                    <w:spacing w:after="0" w:line="240" w:lineRule="auto"/>
                    <w:rPr>
                      <w:rFonts w:ascii="Arial" w:eastAsia="Times New Roman" w:hAnsi="Arial"/>
                      <w:b w:val="0"/>
                      <w:color w:val="000000"/>
                      <w:sz w:val="18"/>
                      <w:szCs w:val="18"/>
                    </w:rPr>
                  </w:pPr>
                  <w:r w:rsidRPr="00A575CE">
                    <w:rPr>
                      <w:rFonts w:ascii="Arial" w:eastAsia="Times New Roman" w:hAnsi="Arial"/>
                      <w:b w:val="0"/>
                      <w:color w:val="000000"/>
                      <w:sz w:val="18"/>
                      <w:szCs w:val="18"/>
                    </w:rPr>
                    <w:t>Vector Control (Health Products and Health Equipment)</w:t>
                  </w:r>
                </w:p>
              </w:tc>
              <w:tc>
                <w:tcPr>
                  <w:tcW w:w="1170" w:type="dxa"/>
                  <w:tcBorders>
                    <w:top w:val="nil"/>
                    <w:left w:val="nil"/>
                    <w:bottom w:val="single" w:sz="8" w:space="0" w:color="auto"/>
                    <w:right w:val="single" w:sz="8" w:space="0" w:color="auto"/>
                  </w:tcBorders>
                  <w:shd w:val="clear" w:color="000000" w:fill="FFFFFF"/>
                  <w:vAlign w:val="center"/>
                  <w:hideMark/>
                </w:tcPr>
                <w:p w:rsidR="00A575CE" w:rsidRPr="00A575CE" w:rsidRDefault="00A575CE" w:rsidP="00A575CE">
                  <w:pPr>
                    <w:spacing w:after="0" w:line="240" w:lineRule="auto"/>
                    <w:rPr>
                      <w:rFonts w:ascii="Arial" w:eastAsia="Times New Roman" w:hAnsi="Arial"/>
                      <w:b w:val="0"/>
                      <w:color w:val="000000"/>
                      <w:sz w:val="18"/>
                      <w:szCs w:val="18"/>
                    </w:rPr>
                  </w:pPr>
                  <w:r w:rsidRPr="00A575CE">
                    <w:rPr>
                      <w:rFonts w:ascii="Arial" w:eastAsia="Times New Roman" w:hAnsi="Arial"/>
                      <w:b w:val="0"/>
                      <w:color w:val="000000"/>
                      <w:sz w:val="18"/>
                      <w:szCs w:val="18"/>
                    </w:rPr>
                    <w:t>Indicative</w:t>
                  </w:r>
                </w:p>
              </w:tc>
              <w:tc>
                <w:tcPr>
                  <w:tcW w:w="1260" w:type="dxa"/>
                  <w:tcBorders>
                    <w:top w:val="nil"/>
                    <w:left w:val="nil"/>
                    <w:bottom w:val="single" w:sz="8" w:space="0" w:color="auto"/>
                    <w:right w:val="single" w:sz="8" w:space="0" w:color="auto"/>
                  </w:tcBorders>
                  <w:shd w:val="clear" w:color="auto" w:fill="auto"/>
                  <w:vAlign w:val="center"/>
                  <w:hideMark/>
                </w:tcPr>
                <w:p w:rsidR="00A575CE" w:rsidRPr="00A575CE" w:rsidRDefault="00A575CE" w:rsidP="00A575CE">
                  <w:pPr>
                    <w:spacing w:after="0" w:line="240" w:lineRule="auto"/>
                    <w:jc w:val="right"/>
                    <w:rPr>
                      <w:rFonts w:ascii="Arial" w:eastAsia="Times New Roman" w:hAnsi="Arial"/>
                      <w:b w:val="0"/>
                      <w:color w:val="000000"/>
                      <w:sz w:val="18"/>
                      <w:szCs w:val="18"/>
                    </w:rPr>
                  </w:pPr>
                  <w:r w:rsidRPr="00A575CE">
                    <w:rPr>
                      <w:rFonts w:ascii="Arial" w:eastAsia="Times New Roman" w:hAnsi="Arial"/>
                      <w:b w:val="0"/>
                      <w:color w:val="000000"/>
                      <w:sz w:val="18"/>
                      <w:szCs w:val="18"/>
                    </w:rPr>
                    <w:t>5,684,307</w:t>
                  </w:r>
                </w:p>
              </w:tc>
              <w:tc>
                <w:tcPr>
                  <w:tcW w:w="1080" w:type="dxa"/>
                  <w:tcBorders>
                    <w:top w:val="nil"/>
                    <w:left w:val="nil"/>
                    <w:bottom w:val="single" w:sz="8" w:space="0" w:color="auto"/>
                    <w:right w:val="single" w:sz="8" w:space="0" w:color="auto"/>
                  </w:tcBorders>
                  <w:shd w:val="clear" w:color="auto" w:fill="auto"/>
                  <w:vAlign w:val="center"/>
                  <w:hideMark/>
                </w:tcPr>
                <w:p w:rsidR="00A575CE" w:rsidRPr="00A575CE" w:rsidRDefault="00A575CE" w:rsidP="00A575CE">
                  <w:pPr>
                    <w:spacing w:after="0" w:line="240" w:lineRule="auto"/>
                    <w:jc w:val="right"/>
                    <w:rPr>
                      <w:rFonts w:ascii="Arial" w:eastAsia="Times New Roman" w:hAnsi="Arial"/>
                      <w:b w:val="0"/>
                      <w:color w:val="000000"/>
                      <w:sz w:val="18"/>
                      <w:szCs w:val="18"/>
                    </w:rPr>
                  </w:pPr>
                  <w:r w:rsidRPr="00A575CE">
                    <w:rPr>
                      <w:rFonts w:ascii="Arial" w:eastAsia="Times New Roman" w:hAnsi="Arial"/>
                      <w:b w:val="0"/>
                      <w:color w:val="000000"/>
                      <w:sz w:val="18"/>
                      <w:szCs w:val="18"/>
                    </w:rPr>
                    <w:t>4,967,735</w:t>
                  </w:r>
                </w:p>
              </w:tc>
              <w:tc>
                <w:tcPr>
                  <w:tcW w:w="1080" w:type="dxa"/>
                  <w:tcBorders>
                    <w:top w:val="nil"/>
                    <w:left w:val="nil"/>
                    <w:bottom w:val="single" w:sz="8" w:space="0" w:color="auto"/>
                    <w:right w:val="single" w:sz="8" w:space="0" w:color="auto"/>
                  </w:tcBorders>
                  <w:shd w:val="clear" w:color="auto" w:fill="auto"/>
                  <w:vAlign w:val="center"/>
                  <w:hideMark/>
                </w:tcPr>
                <w:p w:rsidR="00A575CE" w:rsidRPr="00A575CE" w:rsidRDefault="00A575CE" w:rsidP="00A575CE">
                  <w:pPr>
                    <w:spacing w:after="0" w:line="240" w:lineRule="auto"/>
                    <w:jc w:val="right"/>
                    <w:rPr>
                      <w:rFonts w:ascii="Arial" w:eastAsia="Times New Roman" w:hAnsi="Arial"/>
                      <w:b w:val="0"/>
                      <w:color w:val="000000"/>
                      <w:sz w:val="18"/>
                      <w:szCs w:val="18"/>
                    </w:rPr>
                  </w:pPr>
                  <w:r w:rsidRPr="00A575CE">
                    <w:rPr>
                      <w:rFonts w:ascii="Arial" w:eastAsia="Times New Roman" w:hAnsi="Arial"/>
                      <w:b w:val="0"/>
                      <w:color w:val="000000"/>
                      <w:sz w:val="18"/>
                      <w:szCs w:val="18"/>
                    </w:rPr>
                    <w:t>3,689,931</w:t>
                  </w:r>
                </w:p>
              </w:tc>
              <w:tc>
                <w:tcPr>
                  <w:tcW w:w="1520" w:type="dxa"/>
                  <w:tcBorders>
                    <w:top w:val="nil"/>
                    <w:left w:val="nil"/>
                    <w:bottom w:val="single" w:sz="8" w:space="0" w:color="auto"/>
                    <w:right w:val="single" w:sz="8" w:space="0" w:color="auto"/>
                  </w:tcBorders>
                  <w:shd w:val="clear" w:color="auto" w:fill="auto"/>
                  <w:vAlign w:val="center"/>
                  <w:hideMark/>
                </w:tcPr>
                <w:p w:rsidR="00A575CE" w:rsidRPr="00A575CE" w:rsidRDefault="00A575CE" w:rsidP="00A575CE">
                  <w:pPr>
                    <w:spacing w:after="0" w:line="240" w:lineRule="auto"/>
                    <w:jc w:val="right"/>
                    <w:rPr>
                      <w:rFonts w:ascii="Arial" w:eastAsia="Times New Roman" w:hAnsi="Arial"/>
                      <w:b w:val="0"/>
                      <w:color w:val="000000"/>
                      <w:sz w:val="18"/>
                      <w:szCs w:val="18"/>
                    </w:rPr>
                  </w:pPr>
                  <w:r w:rsidRPr="00A575CE">
                    <w:rPr>
                      <w:rFonts w:ascii="Arial" w:eastAsia="Times New Roman" w:hAnsi="Arial"/>
                      <w:b w:val="0"/>
                      <w:color w:val="000000"/>
                      <w:sz w:val="18"/>
                      <w:szCs w:val="18"/>
                    </w:rPr>
                    <w:t>14,341,973</w:t>
                  </w:r>
                </w:p>
              </w:tc>
            </w:tr>
            <w:tr w:rsidR="00A575CE" w:rsidRPr="00A575CE" w:rsidTr="00A575CE">
              <w:trPr>
                <w:trHeight w:val="315"/>
              </w:trPr>
              <w:tc>
                <w:tcPr>
                  <w:tcW w:w="2600" w:type="dxa"/>
                  <w:vMerge/>
                  <w:tcBorders>
                    <w:top w:val="nil"/>
                    <w:left w:val="single" w:sz="8" w:space="0" w:color="auto"/>
                    <w:bottom w:val="single" w:sz="8" w:space="0" w:color="000000"/>
                    <w:right w:val="single" w:sz="8" w:space="0" w:color="auto"/>
                  </w:tcBorders>
                  <w:vAlign w:val="center"/>
                  <w:hideMark/>
                </w:tcPr>
                <w:p w:rsidR="00A575CE" w:rsidRPr="00A575CE" w:rsidRDefault="00A575CE" w:rsidP="00A575CE">
                  <w:pPr>
                    <w:spacing w:after="0" w:line="240" w:lineRule="auto"/>
                    <w:rPr>
                      <w:rFonts w:ascii="Arial" w:eastAsia="Times New Roman" w:hAnsi="Arial"/>
                      <w:b w:val="0"/>
                      <w:color w:val="000000"/>
                      <w:sz w:val="18"/>
                      <w:szCs w:val="18"/>
                    </w:rPr>
                  </w:pPr>
                </w:p>
              </w:tc>
              <w:tc>
                <w:tcPr>
                  <w:tcW w:w="1170" w:type="dxa"/>
                  <w:tcBorders>
                    <w:top w:val="nil"/>
                    <w:left w:val="nil"/>
                    <w:bottom w:val="single" w:sz="8" w:space="0" w:color="auto"/>
                    <w:right w:val="single" w:sz="8" w:space="0" w:color="auto"/>
                  </w:tcBorders>
                  <w:shd w:val="clear" w:color="000000" w:fill="FFFFFF"/>
                  <w:vAlign w:val="center"/>
                  <w:hideMark/>
                </w:tcPr>
                <w:p w:rsidR="00A575CE" w:rsidRPr="00A575CE" w:rsidRDefault="00A575CE" w:rsidP="00A575CE">
                  <w:pPr>
                    <w:spacing w:after="0" w:line="240" w:lineRule="auto"/>
                    <w:rPr>
                      <w:rFonts w:ascii="Arial" w:eastAsia="Times New Roman" w:hAnsi="Arial"/>
                      <w:b w:val="0"/>
                      <w:color w:val="000000"/>
                      <w:sz w:val="18"/>
                      <w:szCs w:val="18"/>
                    </w:rPr>
                  </w:pPr>
                  <w:r w:rsidRPr="00A575CE">
                    <w:rPr>
                      <w:rFonts w:ascii="Arial" w:eastAsia="Times New Roman" w:hAnsi="Arial"/>
                      <w:b w:val="0"/>
                      <w:color w:val="000000"/>
                      <w:sz w:val="18"/>
                      <w:szCs w:val="18"/>
                    </w:rPr>
                    <w:t>Above Indicative</w:t>
                  </w:r>
                </w:p>
              </w:tc>
              <w:tc>
                <w:tcPr>
                  <w:tcW w:w="1260" w:type="dxa"/>
                  <w:tcBorders>
                    <w:top w:val="nil"/>
                    <w:left w:val="nil"/>
                    <w:bottom w:val="single" w:sz="8" w:space="0" w:color="auto"/>
                    <w:right w:val="single" w:sz="8" w:space="0" w:color="auto"/>
                  </w:tcBorders>
                  <w:shd w:val="clear" w:color="auto" w:fill="auto"/>
                  <w:vAlign w:val="center"/>
                  <w:hideMark/>
                </w:tcPr>
                <w:p w:rsidR="00A575CE" w:rsidRPr="00A575CE" w:rsidRDefault="00A575CE" w:rsidP="00A575CE">
                  <w:pPr>
                    <w:spacing w:after="0" w:line="240" w:lineRule="auto"/>
                    <w:rPr>
                      <w:rFonts w:ascii="Arial" w:eastAsia="Times New Roman" w:hAnsi="Arial"/>
                      <w:b w:val="0"/>
                      <w:color w:val="000000"/>
                      <w:sz w:val="18"/>
                      <w:szCs w:val="18"/>
                    </w:rPr>
                  </w:pPr>
                  <w:r w:rsidRPr="00A575CE">
                    <w:rPr>
                      <w:rFonts w:ascii="Arial" w:eastAsia="Times New Roman" w:hAnsi="Arial"/>
                      <w:b w:val="0"/>
                      <w:color w:val="000000"/>
                      <w:sz w:val="18"/>
                      <w:szCs w:val="18"/>
                    </w:rPr>
                    <w:t xml:space="preserve">                     -   </w:t>
                  </w:r>
                </w:p>
              </w:tc>
              <w:tc>
                <w:tcPr>
                  <w:tcW w:w="1080" w:type="dxa"/>
                  <w:tcBorders>
                    <w:top w:val="nil"/>
                    <w:left w:val="nil"/>
                    <w:bottom w:val="single" w:sz="8" w:space="0" w:color="auto"/>
                    <w:right w:val="single" w:sz="8" w:space="0" w:color="auto"/>
                  </w:tcBorders>
                  <w:shd w:val="clear" w:color="auto" w:fill="auto"/>
                  <w:vAlign w:val="center"/>
                  <w:hideMark/>
                </w:tcPr>
                <w:p w:rsidR="00A575CE" w:rsidRPr="00A575CE" w:rsidRDefault="00A575CE" w:rsidP="00A575CE">
                  <w:pPr>
                    <w:spacing w:after="0" w:line="240" w:lineRule="auto"/>
                    <w:rPr>
                      <w:rFonts w:ascii="Arial" w:eastAsia="Times New Roman" w:hAnsi="Arial"/>
                      <w:b w:val="0"/>
                      <w:color w:val="000000"/>
                      <w:sz w:val="18"/>
                      <w:szCs w:val="18"/>
                    </w:rPr>
                  </w:pPr>
                  <w:r w:rsidRPr="00A575CE">
                    <w:rPr>
                      <w:rFonts w:ascii="Arial" w:eastAsia="Times New Roman" w:hAnsi="Arial"/>
                      <w:b w:val="0"/>
                      <w:color w:val="000000"/>
                      <w:sz w:val="18"/>
                      <w:szCs w:val="18"/>
                    </w:rPr>
                    <w:t xml:space="preserve">                     -   </w:t>
                  </w:r>
                </w:p>
              </w:tc>
              <w:tc>
                <w:tcPr>
                  <w:tcW w:w="1080" w:type="dxa"/>
                  <w:tcBorders>
                    <w:top w:val="nil"/>
                    <w:left w:val="nil"/>
                    <w:bottom w:val="single" w:sz="8" w:space="0" w:color="auto"/>
                    <w:right w:val="single" w:sz="8" w:space="0" w:color="auto"/>
                  </w:tcBorders>
                  <w:shd w:val="clear" w:color="auto" w:fill="auto"/>
                  <w:vAlign w:val="center"/>
                  <w:hideMark/>
                </w:tcPr>
                <w:p w:rsidR="00A575CE" w:rsidRPr="00A575CE" w:rsidRDefault="00A575CE" w:rsidP="00A575CE">
                  <w:pPr>
                    <w:spacing w:after="0" w:line="240" w:lineRule="auto"/>
                    <w:rPr>
                      <w:rFonts w:ascii="Arial" w:eastAsia="Times New Roman" w:hAnsi="Arial"/>
                      <w:b w:val="0"/>
                      <w:color w:val="000000"/>
                      <w:sz w:val="18"/>
                      <w:szCs w:val="18"/>
                    </w:rPr>
                  </w:pPr>
                  <w:r w:rsidRPr="00A575CE">
                    <w:rPr>
                      <w:rFonts w:ascii="Arial" w:eastAsia="Times New Roman" w:hAnsi="Arial"/>
                      <w:b w:val="0"/>
                      <w:color w:val="000000"/>
                      <w:sz w:val="18"/>
                      <w:szCs w:val="18"/>
                    </w:rPr>
                    <w:t xml:space="preserve">                     -   </w:t>
                  </w:r>
                </w:p>
              </w:tc>
              <w:tc>
                <w:tcPr>
                  <w:tcW w:w="1520" w:type="dxa"/>
                  <w:tcBorders>
                    <w:top w:val="nil"/>
                    <w:left w:val="nil"/>
                    <w:bottom w:val="single" w:sz="8" w:space="0" w:color="auto"/>
                    <w:right w:val="single" w:sz="8" w:space="0" w:color="auto"/>
                  </w:tcBorders>
                  <w:shd w:val="clear" w:color="auto" w:fill="auto"/>
                  <w:vAlign w:val="center"/>
                  <w:hideMark/>
                </w:tcPr>
                <w:p w:rsidR="00A575CE" w:rsidRPr="00A575CE" w:rsidRDefault="00A575CE" w:rsidP="00A575CE">
                  <w:pPr>
                    <w:spacing w:after="0" w:line="240" w:lineRule="auto"/>
                    <w:rPr>
                      <w:rFonts w:ascii="Arial" w:eastAsia="Times New Roman" w:hAnsi="Arial"/>
                      <w:b w:val="0"/>
                      <w:color w:val="000000"/>
                      <w:sz w:val="18"/>
                      <w:szCs w:val="18"/>
                    </w:rPr>
                  </w:pPr>
                  <w:r w:rsidRPr="00A575CE">
                    <w:rPr>
                      <w:rFonts w:ascii="Arial" w:eastAsia="Times New Roman" w:hAnsi="Arial"/>
                      <w:b w:val="0"/>
                      <w:color w:val="000000"/>
                      <w:sz w:val="18"/>
                      <w:szCs w:val="18"/>
                    </w:rPr>
                    <w:t> </w:t>
                  </w:r>
                </w:p>
              </w:tc>
            </w:tr>
            <w:tr w:rsidR="00A575CE" w:rsidRPr="00A575CE" w:rsidTr="00A575CE">
              <w:trPr>
                <w:trHeight w:val="315"/>
              </w:trPr>
              <w:tc>
                <w:tcPr>
                  <w:tcW w:w="2600" w:type="dxa"/>
                  <w:vMerge w:val="restart"/>
                  <w:tcBorders>
                    <w:top w:val="nil"/>
                    <w:left w:val="single" w:sz="8" w:space="0" w:color="auto"/>
                    <w:bottom w:val="single" w:sz="8" w:space="0" w:color="000000"/>
                    <w:right w:val="single" w:sz="8" w:space="0" w:color="auto"/>
                  </w:tcBorders>
                  <w:shd w:val="clear" w:color="auto" w:fill="auto"/>
                  <w:vAlign w:val="center"/>
                  <w:hideMark/>
                </w:tcPr>
                <w:p w:rsidR="00A575CE" w:rsidRPr="00A575CE" w:rsidRDefault="00A575CE" w:rsidP="00A575CE">
                  <w:pPr>
                    <w:spacing w:after="0" w:line="240" w:lineRule="auto"/>
                    <w:rPr>
                      <w:rFonts w:ascii="Arial" w:eastAsia="Times New Roman" w:hAnsi="Arial"/>
                      <w:b w:val="0"/>
                      <w:color w:val="000000"/>
                      <w:sz w:val="18"/>
                      <w:szCs w:val="18"/>
                    </w:rPr>
                  </w:pPr>
                  <w:r w:rsidRPr="00A575CE">
                    <w:rPr>
                      <w:rFonts w:ascii="Arial" w:eastAsia="Times New Roman" w:hAnsi="Arial"/>
                      <w:b w:val="0"/>
                      <w:color w:val="000000"/>
                      <w:sz w:val="18"/>
                      <w:szCs w:val="18"/>
                    </w:rPr>
                    <w:t>Health Workforce (Human Resources, Training)</w:t>
                  </w:r>
                </w:p>
              </w:tc>
              <w:tc>
                <w:tcPr>
                  <w:tcW w:w="1170" w:type="dxa"/>
                  <w:tcBorders>
                    <w:top w:val="nil"/>
                    <w:left w:val="nil"/>
                    <w:bottom w:val="single" w:sz="8" w:space="0" w:color="auto"/>
                    <w:right w:val="single" w:sz="8" w:space="0" w:color="auto"/>
                  </w:tcBorders>
                  <w:shd w:val="clear" w:color="000000" w:fill="FFFFFF"/>
                  <w:vAlign w:val="center"/>
                  <w:hideMark/>
                </w:tcPr>
                <w:p w:rsidR="00A575CE" w:rsidRPr="00A575CE" w:rsidRDefault="00A575CE" w:rsidP="00A575CE">
                  <w:pPr>
                    <w:spacing w:after="0" w:line="240" w:lineRule="auto"/>
                    <w:rPr>
                      <w:rFonts w:ascii="Arial" w:eastAsia="Times New Roman" w:hAnsi="Arial"/>
                      <w:b w:val="0"/>
                      <w:color w:val="000000"/>
                      <w:sz w:val="18"/>
                      <w:szCs w:val="18"/>
                    </w:rPr>
                  </w:pPr>
                  <w:r w:rsidRPr="00A575CE">
                    <w:rPr>
                      <w:rFonts w:ascii="Arial" w:eastAsia="Times New Roman" w:hAnsi="Arial"/>
                      <w:b w:val="0"/>
                      <w:color w:val="000000"/>
                      <w:sz w:val="18"/>
                      <w:szCs w:val="18"/>
                    </w:rPr>
                    <w:t>Indicative</w:t>
                  </w:r>
                </w:p>
              </w:tc>
              <w:tc>
                <w:tcPr>
                  <w:tcW w:w="1260" w:type="dxa"/>
                  <w:tcBorders>
                    <w:top w:val="nil"/>
                    <w:left w:val="nil"/>
                    <w:bottom w:val="single" w:sz="8" w:space="0" w:color="auto"/>
                    <w:right w:val="single" w:sz="8" w:space="0" w:color="auto"/>
                  </w:tcBorders>
                  <w:shd w:val="clear" w:color="auto" w:fill="auto"/>
                  <w:vAlign w:val="center"/>
                  <w:hideMark/>
                </w:tcPr>
                <w:p w:rsidR="00A575CE" w:rsidRPr="00A575CE" w:rsidRDefault="00A575CE" w:rsidP="00A575CE">
                  <w:pPr>
                    <w:spacing w:after="0" w:line="240" w:lineRule="auto"/>
                    <w:jc w:val="right"/>
                    <w:rPr>
                      <w:rFonts w:ascii="Arial" w:eastAsia="Times New Roman" w:hAnsi="Arial"/>
                      <w:b w:val="0"/>
                      <w:color w:val="000000"/>
                      <w:sz w:val="18"/>
                      <w:szCs w:val="18"/>
                    </w:rPr>
                  </w:pPr>
                  <w:r w:rsidRPr="00A575CE">
                    <w:rPr>
                      <w:rFonts w:ascii="Arial" w:eastAsia="Times New Roman" w:hAnsi="Arial"/>
                      <w:b w:val="0"/>
                      <w:color w:val="000000"/>
                      <w:sz w:val="18"/>
                      <w:szCs w:val="18"/>
                    </w:rPr>
                    <w:t>389,696</w:t>
                  </w:r>
                </w:p>
              </w:tc>
              <w:tc>
                <w:tcPr>
                  <w:tcW w:w="1080" w:type="dxa"/>
                  <w:tcBorders>
                    <w:top w:val="nil"/>
                    <w:left w:val="nil"/>
                    <w:bottom w:val="single" w:sz="8" w:space="0" w:color="auto"/>
                    <w:right w:val="single" w:sz="8" w:space="0" w:color="auto"/>
                  </w:tcBorders>
                  <w:shd w:val="clear" w:color="auto" w:fill="auto"/>
                  <w:vAlign w:val="center"/>
                  <w:hideMark/>
                </w:tcPr>
                <w:p w:rsidR="00A575CE" w:rsidRPr="00A575CE" w:rsidRDefault="00A575CE" w:rsidP="00A575CE">
                  <w:pPr>
                    <w:spacing w:after="0" w:line="240" w:lineRule="auto"/>
                    <w:jc w:val="right"/>
                    <w:rPr>
                      <w:rFonts w:ascii="Arial" w:eastAsia="Times New Roman" w:hAnsi="Arial"/>
                      <w:b w:val="0"/>
                      <w:color w:val="000000"/>
                      <w:sz w:val="18"/>
                      <w:szCs w:val="18"/>
                    </w:rPr>
                  </w:pPr>
                  <w:r w:rsidRPr="00A575CE">
                    <w:rPr>
                      <w:rFonts w:ascii="Arial" w:eastAsia="Times New Roman" w:hAnsi="Arial"/>
                      <w:b w:val="0"/>
                      <w:color w:val="000000"/>
                      <w:sz w:val="18"/>
                      <w:szCs w:val="18"/>
                    </w:rPr>
                    <w:t>433,710</w:t>
                  </w:r>
                </w:p>
              </w:tc>
              <w:tc>
                <w:tcPr>
                  <w:tcW w:w="1080" w:type="dxa"/>
                  <w:tcBorders>
                    <w:top w:val="nil"/>
                    <w:left w:val="nil"/>
                    <w:bottom w:val="single" w:sz="8" w:space="0" w:color="auto"/>
                    <w:right w:val="single" w:sz="8" w:space="0" w:color="auto"/>
                  </w:tcBorders>
                  <w:shd w:val="clear" w:color="auto" w:fill="auto"/>
                  <w:vAlign w:val="center"/>
                  <w:hideMark/>
                </w:tcPr>
                <w:p w:rsidR="00A575CE" w:rsidRPr="00A575CE" w:rsidRDefault="00A575CE" w:rsidP="00A575CE">
                  <w:pPr>
                    <w:spacing w:after="0" w:line="240" w:lineRule="auto"/>
                    <w:jc w:val="right"/>
                    <w:rPr>
                      <w:rFonts w:ascii="Arial" w:eastAsia="Times New Roman" w:hAnsi="Arial"/>
                      <w:b w:val="0"/>
                      <w:color w:val="000000"/>
                      <w:sz w:val="18"/>
                      <w:szCs w:val="18"/>
                    </w:rPr>
                  </w:pPr>
                  <w:r w:rsidRPr="00A575CE">
                    <w:rPr>
                      <w:rFonts w:ascii="Arial" w:eastAsia="Times New Roman" w:hAnsi="Arial"/>
                      <w:b w:val="0"/>
                      <w:color w:val="000000"/>
                      <w:sz w:val="18"/>
                      <w:szCs w:val="18"/>
                    </w:rPr>
                    <w:t>241,743</w:t>
                  </w:r>
                </w:p>
              </w:tc>
              <w:tc>
                <w:tcPr>
                  <w:tcW w:w="1520" w:type="dxa"/>
                  <w:tcBorders>
                    <w:top w:val="nil"/>
                    <w:left w:val="nil"/>
                    <w:bottom w:val="single" w:sz="8" w:space="0" w:color="auto"/>
                    <w:right w:val="single" w:sz="8" w:space="0" w:color="auto"/>
                  </w:tcBorders>
                  <w:shd w:val="clear" w:color="auto" w:fill="auto"/>
                  <w:vAlign w:val="center"/>
                  <w:hideMark/>
                </w:tcPr>
                <w:p w:rsidR="00A575CE" w:rsidRPr="00A575CE" w:rsidRDefault="00A575CE" w:rsidP="00A575CE">
                  <w:pPr>
                    <w:spacing w:after="0" w:line="240" w:lineRule="auto"/>
                    <w:jc w:val="right"/>
                    <w:rPr>
                      <w:rFonts w:ascii="Arial" w:eastAsia="Times New Roman" w:hAnsi="Arial"/>
                      <w:b w:val="0"/>
                      <w:color w:val="000000"/>
                      <w:sz w:val="18"/>
                      <w:szCs w:val="18"/>
                    </w:rPr>
                  </w:pPr>
                  <w:r w:rsidRPr="00A575CE">
                    <w:rPr>
                      <w:rFonts w:ascii="Arial" w:eastAsia="Times New Roman" w:hAnsi="Arial"/>
                      <w:b w:val="0"/>
                      <w:color w:val="000000"/>
                      <w:sz w:val="18"/>
                      <w:szCs w:val="18"/>
                    </w:rPr>
                    <w:t>1,065,149</w:t>
                  </w:r>
                </w:p>
              </w:tc>
            </w:tr>
            <w:tr w:rsidR="00A575CE" w:rsidRPr="00A575CE" w:rsidTr="00A575CE">
              <w:trPr>
                <w:trHeight w:val="315"/>
              </w:trPr>
              <w:tc>
                <w:tcPr>
                  <w:tcW w:w="2600" w:type="dxa"/>
                  <w:vMerge/>
                  <w:tcBorders>
                    <w:top w:val="nil"/>
                    <w:left w:val="single" w:sz="8" w:space="0" w:color="auto"/>
                    <w:bottom w:val="single" w:sz="8" w:space="0" w:color="000000"/>
                    <w:right w:val="single" w:sz="8" w:space="0" w:color="auto"/>
                  </w:tcBorders>
                  <w:vAlign w:val="center"/>
                  <w:hideMark/>
                </w:tcPr>
                <w:p w:rsidR="00A575CE" w:rsidRPr="00A575CE" w:rsidRDefault="00A575CE" w:rsidP="00A575CE">
                  <w:pPr>
                    <w:spacing w:after="0" w:line="240" w:lineRule="auto"/>
                    <w:rPr>
                      <w:rFonts w:ascii="Arial" w:eastAsia="Times New Roman" w:hAnsi="Arial"/>
                      <w:b w:val="0"/>
                      <w:color w:val="000000"/>
                      <w:sz w:val="18"/>
                      <w:szCs w:val="18"/>
                    </w:rPr>
                  </w:pPr>
                </w:p>
              </w:tc>
              <w:tc>
                <w:tcPr>
                  <w:tcW w:w="1170" w:type="dxa"/>
                  <w:tcBorders>
                    <w:top w:val="nil"/>
                    <w:left w:val="nil"/>
                    <w:bottom w:val="single" w:sz="8" w:space="0" w:color="auto"/>
                    <w:right w:val="single" w:sz="8" w:space="0" w:color="auto"/>
                  </w:tcBorders>
                  <w:shd w:val="clear" w:color="000000" w:fill="FFFFFF"/>
                  <w:vAlign w:val="center"/>
                  <w:hideMark/>
                </w:tcPr>
                <w:p w:rsidR="00A575CE" w:rsidRPr="00A575CE" w:rsidRDefault="00A575CE" w:rsidP="00A575CE">
                  <w:pPr>
                    <w:spacing w:after="0" w:line="240" w:lineRule="auto"/>
                    <w:rPr>
                      <w:rFonts w:ascii="Arial" w:eastAsia="Times New Roman" w:hAnsi="Arial"/>
                      <w:b w:val="0"/>
                      <w:color w:val="000000"/>
                      <w:sz w:val="18"/>
                      <w:szCs w:val="18"/>
                    </w:rPr>
                  </w:pPr>
                  <w:r w:rsidRPr="00A575CE">
                    <w:rPr>
                      <w:rFonts w:ascii="Arial" w:eastAsia="Times New Roman" w:hAnsi="Arial"/>
                      <w:b w:val="0"/>
                      <w:color w:val="000000"/>
                      <w:sz w:val="18"/>
                      <w:szCs w:val="18"/>
                    </w:rPr>
                    <w:t>Above Indicative</w:t>
                  </w:r>
                </w:p>
              </w:tc>
              <w:tc>
                <w:tcPr>
                  <w:tcW w:w="1260" w:type="dxa"/>
                  <w:tcBorders>
                    <w:top w:val="nil"/>
                    <w:left w:val="nil"/>
                    <w:bottom w:val="single" w:sz="8" w:space="0" w:color="auto"/>
                    <w:right w:val="single" w:sz="8" w:space="0" w:color="auto"/>
                  </w:tcBorders>
                  <w:shd w:val="clear" w:color="auto" w:fill="auto"/>
                  <w:vAlign w:val="center"/>
                  <w:hideMark/>
                </w:tcPr>
                <w:p w:rsidR="00A575CE" w:rsidRPr="00A575CE" w:rsidRDefault="00A575CE" w:rsidP="00A575CE">
                  <w:pPr>
                    <w:spacing w:after="0" w:line="240" w:lineRule="auto"/>
                    <w:jc w:val="right"/>
                    <w:rPr>
                      <w:rFonts w:ascii="Arial" w:eastAsia="Times New Roman" w:hAnsi="Arial"/>
                      <w:b w:val="0"/>
                      <w:color w:val="000000"/>
                      <w:sz w:val="18"/>
                      <w:szCs w:val="18"/>
                    </w:rPr>
                  </w:pPr>
                  <w:r w:rsidRPr="00A575CE">
                    <w:rPr>
                      <w:rFonts w:ascii="Arial" w:eastAsia="Times New Roman" w:hAnsi="Arial"/>
                      <w:b w:val="0"/>
                      <w:color w:val="000000"/>
                      <w:sz w:val="18"/>
                      <w:szCs w:val="18"/>
                    </w:rPr>
                    <w:t>25,972</w:t>
                  </w:r>
                </w:p>
              </w:tc>
              <w:tc>
                <w:tcPr>
                  <w:tcW w:w="1080" w:type="dxa"/>
                  <w:tcBorders>
                    <w:top w:val="nil"/>
                    <w:left w:val="nil"/>
                    <w:bottom w:val="single" w:sz="8" w:space="0" w:color="auto"/>
                    <w:right w:val="single" w:sz="8" w:space="0" w:color="auto"/>
                  </w:tcBorders>
                  <w:shd w:val="clear" w:color="auto" w:fill="auto"/>
                  <w:vAlign w:val="center"/>
                  <w:hideMark/>
                </w:tcPr>
                <w:p w:rsidR="00A575CE" w:rsidRPr="00A575CE" w:rsidRDefault="00A575CE" w:rsidP="00A575CE">
                  <w:pPr>
                    <w:spacing w:after="0" w:line="240" w:lineRule="auto"/>
                    <w:jc w:val="right"/>
                    <w:rPr>
                      <w:rFonts w:ascii="Arial" w:eastAsia="Times New Roman" w:hAnsi="Arial"/>
                      <w:b w:val="0"/>
                      <w:color w:val="000000"/>
                      <w:sz w:val="18"/>
                      <w:szCs w:val="18"/>
                    </w:rPr>
                  </w:pPr>
                  <w:r w:rsidRPr="00A575CE">
                    <w:rPr>
                      <w:rFonts w:ascii="Arial" w:eastAsia="Times New Roman" w:hAnsi="Arial"/>
                      <w:b w:val="0"/>
                      <w:color w:val="000000"/>
                      <w:sz w:val="18"/>
                      <w:szCs w:val="18"/>
                    </w:rPr>
                    <w:t>30,488</w:t>
                  </w:r>
                </w:p>
              </w:tc>
              <w:tc>
                <w:tcPr>
                  <w:tcW w:w="1080" w:type="dxa"/>
                  <w:tcBorders>
                    <w:top w:val="nil"/>
                    <w:left w:val="nil"/>
                    <w:bottom w:val="single" w:sz="8" w:space="0" w:color="auto"/>
                    <w:right w:val="single" w:sz="8" w:space="0" w:color="auto"/>
                  </w:tcBorders>
                  <w:shd w:val="clear" w:color="auto" w:fill="auto"/>
                  <w:vAlign w:val="center"/>
                  <w:hideMark/>
                </w:tcPr>
                <w:p w:rsidR="00A575CE" w:rsidRPr="00A575CE" w:rsidRDefault="00A575CE" w:rsidP="00A575CE">
                  <w:pPr>
                    <w:spacing w:after="0" w:line="240" w:lineRule="auto"/>
                    <w:jc w:val="right"/>
                    <w:rPr>
                      <w:rFonts w:ascii="Arial" w:eastAsia="Times New Roman" w:hAnsi="Arial"/>
                      <w:b w:val="0"/>
                      <w:color w:val="000000"/>
                      <w:sz w:val="18"/>
                      <w:szCs w:val="18"/>
                    </w:rPr>
                  </w:pPr>
                  <w:r w:rsidRPr="00A575CE">
                    <w:rPr>
                      <w:rFonts w:ascii="Arial" w:eastAsia="Times New Roman" w:hAnsi="Arial"/>
                      <w:b w:val="0"/>
                      <w:color w:val="000000"/>
                      <w:sz w:val="18"/>
                      <w:szCs w:val="18"/>
                    </w:rPr>
                    <w:t>20,226</w:t>
                  </w:r>
                </w:p>
              </w:tc>
              <w:tc>
                <w:tcPr>
                  <w:tcW w:w="1520" w:type="dxa"/>
                  <w:tcBorders>
                    <w:top w:val="nil"/>
                    <w:left w:val="nil"/>
                    <w:bottom w:val="single" w:sz="8" w:space="0" w:color="auto"/>
                    <w:right w:val="single" w:sz="8" w:space="0" w:color="auto"/>
                  </w:tcBorders>
                  <w:shd w:val="clear" w:color="auto" w:fill="auto"/>
                  <w:vAlign w:val="center"/>
                  <w:hideMark/>
                </w:tcPr>
                <w:p w:rsidR="00A575CE" w:rsidRPr="00A575CE" w:rsidRDefault="00A575CE" w:rsidP="00A575CE">
                  <w:pPr>
                    <w:spacing w:after="0" w:line="240" w:lineRule="auto"/>
                    <w:jc w:val="right"/>
                    <w:rPr>
                      <w:rFonts w:ascii="Arial" w:eastAsia="Times New Roman" w:hAnsi="Arial"/>
                      <w:b w:val="0"/>
                      <w:color w:val="000000"/>
                      <w:sz w:val="18"/>
                      <w:szCs w:val="18"/>
                    </w:rPr>
                  </w:pPr>
                  <w:r w:rsidRPr="00A575CE">
                    <w:rPr>
                      <w:rFonts w:ascii="Arial" w:eastAsia="Times New Roman" w:hAnsi="Arial"/>
                      <w:b w:val="0"/>
                      <w:color w:val="000000"/>
                      <w:sz w:val="18"/>
                      <w:szCs w:val="18"/>
                    </w:rPr>
                    <w:t>76,686</w:t>
                  </w:r>
                </w:p>
              </w:tc>
            </w:tr>
            <w:tr w:rsidR="00A575CE" w:rsidRPr="00A575CE" w:rsidTr="00A575CE">
              <w:trPr>
                <w:trHeight w:val="390"/>
              </w:trPr>
              <w:tc>
                <w:tcPr>
                  <w:tcW w:w="2600" w:type="dxa"/>
                  <w:vMerge w:val="restart"/>
                  <w:tcBorders>
                    <w:top w:val="nil"/>
                    <w:left w:val="single" w:sz="8" w:space="0" w:color="auto"/>
                    <w:bottom w:val="single" w:sz="8" w:space="0" w:color="000000"/>
                    <w:right w:val="single" w:sz="8" w:space="0" w:color="auto"/>
                  </w:tcBorders>
                  <w:shd w:val="clear" w:color="auto" w:fill="auto"/>
                  <w:vAlign w:val="center"/>
                  <w:hideMark/>
                </w:tcPr>
                <w:p w:rsidR="00A575CE" w:rsidRPr="00A575CE" w:rsidRDefault="00A575CE" w:rsidP="00A575CE">
                  <w:pPr>
                    <w:spacing w:after="0" w:line="240" w:lineRule="auto"/>
                    <w:rPr>
                      <w:rFonts w:ascii="Arial" w:eastAsia="Times New Roman" w:hAnsi="Arial"/>
                      <w:b w:val="0"/>
                      <w:color w:val="000000"/>
                      <w:sz w:val="18"/>
                      <w:szCs w:val="18"/>
                    </w:rPr>
                  </w:pPr>
                  <w:r w:rsidRPr="00A575CE">
                    <w:rPr>
                      <w:rFonts w:ascii="Arial" w:eastAsia="Times New Roman" w:hAnsi="Arial"/>
                      <w:b w:val="0"/>
                      <w:color w:val="000000"/>
                      <w:sz w:val="18"/>
                      <w:szCs w:val="18"/>
                    </w:rPr>
                    <w:t>Program Management (Infrastructure and Other Equipment, Planning and Administration, Other, Overhead)</w:t>
                  </w:r>
                </w:p>
              </w:tc>
              <w:tc>
                <w:tcPr>
                  <w:tcW w:w="1170" w:type="dxa"/>
                  <w:tcBorders>
                    <w:top w:val="nil"/>
                    <w:left w:val="nil"/>
                    <w:bottom w:val="single" w:sz="8" w:space="0" w:color="auto"/>
                    <w:right w:val="single" w:sz="8" w:space="0" w:color="auto"/>
                  </w:tcBorders>
                  <w:shd w:val="clear" w:color="000000" w:fill="FFFFFF"/>
                  <w:vAlign w:val="center"/>
                  <w:hideMark/>
                </w:tcPr>
                <w:p w:rsidR="00A575CE" w:rsidRPr="00A575CE" w:rsidRDefault="00A575CE" w:rsidP="00A575CE">
                  <w:pPr>
                    <w:spacing w:after="0" w:line="240" w:lineRule="auto"/>
                    <w:rPr>
                      <w:rFonts w:ascii="Arial" w:eastAsia="Times New Roman" w:hAnsi="Arial"/>
                      <w:b w:val="0"/>
                      <w:color w:val="000000"/>
                      <w:sz w:val="18"/>
                      <w:szCs w:val="18"/>
                    </w:rPr>
                  </w:pPr>
                  <w:r w:rsidRPr="00A575CE">
                    <w:rPr>
                      <w:rFonts w:ascii="Arial" w:eastAsia="Times New Roman" w:hAnsi="Arial"/>
                      <w:b w:val="0"/>
                      <w:color w:val="000000"/>
                      <w:sz w:val="18"/>
                      <w:szCs w:val="18"/>
                    </w:rPr>
                    <w:t>Indicative</w:t>
                  </w:r>
                </w:p>
              </w:tc>
              <w:tc>
                <w:tcPr>
                  <w:tcW w:w="1260" w:type="dxa"/>
                  <w:tcBorders>
                    <w:top w:val="nil"/>
                    <w:left w:val="nil"/>
                    <w:bottom w:val="single" w:sz="8" w:space="0" w:color="auto"/>
                    <w:right w:val="single" w:sz="8" w:space="0" w:color="auto"/>
                  </w:tcBorders>
                  <w:shd w:val="clear" w:color="auto" w:fill="auto"/>
                  <w:vAlign w:val="center"/>
                  <w:hideMark/>
                </w:tcPr>
                <w:p w:rsidR="00A575CE" w:rsidRPr="00A575CE" w:rsidRDefault="00A575CE" w:rsidP="00A575CE">
                  <w:pPr>
                    <w:spacing w:after="0" w:line="240" w:lineRule="auto"/>
                    <w:jc w:val="right"/>
                    <w:rPr>
                      <w:rFonts w:ascii="Arial" w:eastAsia="Times New Roman" w:hAnsi="Arial"/>
                      <w:b w:val="0"/>
                      <w:color w:val="000000"/>
                      <w:sz w:val="18"/>
                      <w:szCs w:val="18"/>
                    </w:rPr>
                  </w:pPr>
                  <w:r w:rsidRPr="00A575CE">
                    <w:rPr>
                      <w:rFonts w:ascii="Arial" w:eastAsia="Times New Roman" w:hAnsi="Arial"/>
                      <w:b w:val="0"/>
                      <w:color w:val="000000"/>
                      <w:sz w:val="18"/>
                      <w:szCs w:val="18"/>
                    </w:rPr>
                    <w:t>270,203</w:t>
                  </w:r>
                </w:p>
              </w:tc>
              <w:tc>
                <w:tcPr>
                  <w:tcW w:w="1080" w:type="dxa"/>
                  <w:tcBorders>
                    <w:top w:val="nil"/>
                    <w:left w:val="nil"/>
                    <w:bottom w:val="single" w:sz="8" w:space="0" w:color="auto"/>
                    <w:right w:val="single" w:sz="8" w:space="0" w:color="auto"/>
                  </w:tcBorders>
                  <w:shd w:val="clear" w:color="auto" w:fill="auto"/>
                  <w:vAlign w:val="center"/>
                  <w:hideMark/>
                </w:tcPr>
                <w:p w:rsidR="00A575CE" w:rsidRPr="00A575CE" w:rsidRDefault="00A575CE" w:rsidP="00A575CE">
                  <w:pPr>
                    <w:spacing w:after="0" w:line="240" w:lineRule="auto"/>
                    <w:jc w:val="right"/>
                    <w:rPr>
                      <w:rFonts w:ascii="Arial" w:eastAsia="Times New Roman" w:hAnsi="Arial"/>
                      <w:b w:val="0"/>
                      <w:color w:val="000000"/>
                      <w:sz w:val="18"/>
                      <w:szCs w:val="18"/>
                    </w:rPr>
                  </w:pPr>
                  <w:r w:rsidRPr="00A575CE">
                    <w:rPr>
                      <w:rFonts w:ascii="Arial" w:eastAsia="Times New Roman" w:hAnsi="Arial"/>
                      <w:b w:val="0"/>
                      <w:color w:val="000000"/>
                      <w:sz w:val="18"/>
                      <w:szCs w:val="18"/>
                    </w:rPr>
                    <w:t>245,151</w:t>
                  </w:r>
                </w:p>
              </w:tc>
              <w:tc>
                <w:tcPr>
                  <w:tcW w:w="1080" w:type="dxa"/>
                  <w:tcBorders>
                    <w:top w:val="nil"/>
                    <w:left w:val="nil"/>
                    <w:bottom w:val="single" w:sz="8" w:space="0" w:color="auto"/>
                    <w:right w:val="single" w:sz="8" w:space="0" w:color="auto"/>
                  </w:tcBorders>
                  <w:shd w:val="clear" w:color="auto" w:fill="auto"/>
                  <w:vAlign w:val="center"/>
                  <w:hideMark/>
                </w:tcPr>
                <w:p w:rsidR="00A575CE" w:rsidRPr="00A575CE" w:rsidRDefault="00A575CE" w:rsidP="00A575CE">
                  <w:pPr>
                    <w:spacing w:after="0" w:line="240" w:lineRule="auto"/>
                    <w:jc w:val="right"/>
                    <w:rPr>
                      <w:rFonts w:ascii="Arial" w:eastAsia="Times New Roman" w:hAnsi="Arial"/>
                      <w:b w:val="0"/>
                      <w:color w:val="000000"/>
                      <w:sz w:val="18"/>
                      <w:szCs w:val="18"/>
                    </w:rPr>
                  </w:pPr>
                  <w:r w:rsidRPr="00A575CE">
                    <w:rPr>
                      <w:rFonts w:ascii="Arial" w:eastAsia="Times New Roman" w:hAnsi="Arial"/>
                      <w:b w:val="0"/>
                      <w:color w:val="000000"/>
                      <w:sz w:val="18"/>
                      <w:szCs w:val="18"/>
                    </w:rPr>
                    <w:t>251,044</w:t>
                  </w:r>
                </w:p>
              </w:tc>
              <w:tc>
                <w:tcPr>
                  <w:tcW w:w="1520" w:type="dxa"/>
                  <w:tcBorders>
                    <w:top w:val="nil"/>
                    <w:left w:val="nil"/>
                    <w:bottom w:val="single" w:sz="8" w:space="0" w:color="auto"/>
                    <w:right w:val="single" w:sz="8" w:space="0" w:color="auto"/>
                  </w:tcBorders>
                  <w:shd w:val="clear" w:color="auto" w:fill="auto"/>
                  <w:vAlign w:val="center"/>
                  <w:hideMark/>
                </w:tcPr>
                <w:p w:rsidR="00A575CE" w:rsidRPr="00A575CE" w:rsidRDefault="00A575CE" w:rsidP="00A575CE">
                  <w:pPr>
                    <w:spacing w:after="0" w:line="240" w:lineRule="auto"/>
                    <w:jc w:val="right"/>
                    <w:rPr>
                      <w:rFonts w:ascii="Arial" w:eastAsia="Times New Roman" w:hAnsi="Arial"/>
                      <w:b w:val="0"/>
                      <w:color w:val="000000"/>
                      <w:sz w:val="18"/>
                      <w:szCs w:val="18"/>
                    </w:rPr>
                  </w:pPr>
                  <w:r w:rsidRPr="00A575CE">
                    <w:rPr>
                      <w:rFonts w:ascii="Arial" w:eastAsia="Times New Roman" w:hAnsi="Arial"/>
                      <w:b w:val="0"/>
                      <w:color w:val="000000"/>
                      <w:sz w:val="18"/>
                      <w:szCs w:val="18"/>
                    </w:rPr>
                    <w:t>766,398</w:t>
                  </w:r>
                </w:p>
              </w:tc>
            </w:tr>
            <w:tr w:rsidR="00A575CE" w:rsidRPr="00A575CE" w:rsidTr="00A575CE">
              <w:trPr>
                <w:trHeight w:val="630"/>
              </w:trPr>
              <w:tc>
                <w:tcPr>
                  <w:tcW w:w="2600" w:type="dxa"/>
                  <w:vMerge/>
                  <w:tcBorders>
                    <w:top w:val="nil"/>
                    <w:left w:val="single" w:sz="8" w:space="0" w:color="auto"/>
                    <w:bottom w:val="single" w:sz="8" w:space="0" w:color="000000"/>
                    <w:right w:val="single" w:sz="8" w:space="0" w:color="auto"/>
                  </w:tcBorders>
                  <w:vAlign w:val="center"/>
                  <w:hideMark/>
                </w:tcPr>
                <w:p w:rsidR="00A575CE" w:rsidRPr="00A575CE" w:rsidRDefault="00A575CE" w:rsidP="00A575CE">
                  <w:pPr>
                    <w:spacing w:after="0" w:line="240" w:lineRule="auto"/>
                    <w:rPr>
                      <w:rFonts w:ascii="Arial" w:eastAsia="Times New Roman" w:hAnsi="Arial"/>
                      <w:b w:val="0"/>
                      <w:color w:val="000000"/>
                      <w:sz w:val="18"/>
                      <w:szCs w:val="18"/>
                    </w:rPr>
                  </w:pPr>
                </w:p>
              </w:tc>
              <w:tc>
                <w:tcPr>
                  <w:tcW w:w="1170" w:type="dxa"/>
                  <w:tcBorders>
                    <w:top w:val="nil"/>
                    <w:left w:val="nil"/>
                    <w:bottom w:val="single" w:sz="8" w:space="0" w:color="auto"/>
                    <w:right w:val="single" w:sz="8" w:space="0" w:color="auto"/>
                  </w:tcBorders>
                  <w:shd w:val="clear" w:color="000000" w:fill="FFFFFF"/>
                  <w:vAlign w:val="center"/>
                  <w:hideMark/>
                </w:tcPr>
                <w:p w:rsidR="00A575CE" w:rsidRPr="00A575CE" w:rsidRDefault="00A575CE" w:rsidP="00A575CE">
                  <w:pPr>
                    <w:spacing w:after="0" w:line="240" w:lineRule="auto"/>
                    <w:rPr>
                      <w:rFonts w:ascii="Arial" w:eastAsia="Times New Roman" w:hAnsi="Arial"/>
                      <w:b w:val="0"/>
                      <w:color w:val="000000"/>
                      <w:sz w:val="18"/>
                      <w:szCs w:val="18"/>
                    </w:rPr>
                  </w:pPr>
                  <w:r w:rsidRPr="00A575CE">
                    <w:rPr>
                      <w:rFonts w:ascii="Arial" w:eastAsia="Times New Roman" w:hAnsi="Arial"/>
                      <w:b w:val="0"/>
                      <w:color w:val="000000"/>
                      <w:sz w:val="18"/>
                      <w:szCs w:val="18"/>
                    </w:rPr>
                    <w:t>Above Indicative</w:t>
                  </w:r>
                </w:p>
              </w:tc>
              <w:tc>
                <w:tcPr>
                  <w:tcW w:w="1260" w:type="dxa"/>
                  <w:tcBorders>
                    <w:top w:val="nil"/>
                    <w:left w:val="nil"/>
                    <w:bottom w:val="single" w:sz="8" w:space="0" w:color="auto"/>
                    <w:right w:val="single" w:sz="8" w:space="0" w:color="auto"/>
                  </w:tcBorders>
                  <w:shd w:val="clear" w:color="auto" w:fill="auto"/>
                  <w:vAlign w:val="center"/>
                  <w:hideMark/>
                </w:tcPr>
                <w:p w:rsidR="00A575CE" w:rsidRPr="00A575CE" w:rsidRDefault="00A575CE" w:rsidP="00A575CE">
                  <w:pPr>
                    <w:spacing w:after="0" w:line="240" w:lineRule="auto"/>
                    <w:rPr>
                      <w:rFonts w:ascii="Arial" w:eastAsia="Times New Roman" w:hAnsi="Arial"/>
                      <w:b w:val="0"/>
                      <w:color w:val="000000"/>
                      <w:sz w:val="18"/>
                      <w:szCs w:val="18"/>
                    </w:rPr>
                  </w:pPr>
                  <w:r w:rsidRPr="00A575CE">
                    <w:rPr>
                      <w:rFonts w:ascii="Arial" w:eastAsia="Times New Roman" w:hAnsi="Arial"/>
                      <w:b w:val="0"/>
                      <w:color w:val="000000"/>
                      <w:sz w:val="18"/>
                      <w:szCs w:val="18"/>
                    </w:rPr>
                    <w:t xml:space="preserve">                     -   </w:t>
                  </w:r>
                </w:p>
              </w:tc>
              <w:tc>
                <w:tcPr>
                  <w:tcW w:w="1080" w:type="dxa"/>
                  <w:tcBorders>
                    <w:top w:val="nil"/>
                    <w:left w:val="nil"/>
                    <w:bottom w:val="single" w:sz="8" w:space="0" w:color="auto"/>
                    <w:right w:val="single" w:sz="8" w:space="0" w:color="auto"/>
                  </w:tcBorders>
                  <w:shd w:val="clear" w:color="auto" w:fill="auto"/>
                  <w:vAlign w:val="center"/>
                  <w:hideMark/>
                </w:tcPr>
                <w:p w:rsidR="00A575CE" w:rsidRPr="00A575CE" w:rsidRDefault="00A575CE" w:rsidP="00A575CE">
                  <w:pPr>
                    <w:spacing w:after="0" w:line="240" w:lineRule="auto"/>
                    <w:rPr>
                      <w:rFonts w:ascii="Arial" w:eastAsia="Times New Roman" w:hAnsi="Arial"/>
                      <w:b w:val="0"/>
                      <w:color w:val="000000"/>
                      <w:sz w:val="18"/>
                      <w:szCs w:val="18"/>
                    </w:rPr>
                  </w:pPr>
                  <w:r w:rsidRPr="00A575CE">
                    <w:rPr>
                      <w:rFonts w:ascii="Arial" w:eastAsia="Times New Roman" w:hAnsi="Arial"/>
                      <w:b w:val="0"/>
                      <w:color w:val="000000"/>
                      <w:sz w:val="18"/>
                      <w:szCs w:val="18"/>
                    </w:rPr>
                    <w:t xml:space="preserve">                     -   </w:t>
                  </w:r>
                </w:p>
              </w:tc>
              <w:tc>
                <w:tcPr>
                  <w:tcW w:w="1080" w:type="dxa"/>
                  <w:tcBorders>
                    <w:top w:val="nil"/>
                    <w:left w:val="nil"/>
                    <w:bottom w:val="single" w:sz="8" w:space="0" w:color="auto"/>
                    <w:right w:val="single" w:sz="8" w:space="0" w:color="auto"/>
                  </w:tcBorders>
                  <w:shd w:val="clear" w:color="auto" w:fill="auto"/>
                  <w:vAlign w:val="center"/>
                  <w:hideMark/>
                </w:tcPr>
                <w:p w:rsidR="00A575CE" w:rsidRPr="00A575CE" w:rsidRDefault="00A575CE" w:rsidP="00A575CE">
                  <w:pPr>
                    <w:spacing w:after="0" w:line="240" w:lineRule="auto"/>
                    <w:rPr>
                      <w:rFonts w:ascii="Arial" w:eastAsia="Times New Roman" w:hAnsi="Arial"/>
                      <w:b w:val="0"/>
                      <w:color w:val="000000"/>
                      <w:sz w:val="18"/>
                      <w:szCs w:val="18"/>
                    </w:rPr>
                  </w:pPr>
                  <w:r w:rsidRPr="00A575CE">
                    <w:rPr>
                      <w:rFonts w:ascii="Arial" w:eastAsia="Times New Roman" w:hAnsi="Arial"/>
                      <w:b w:val="0"/>
                      <w:color w:val="000000"/>
                      <w:sz w:val="18"/>
                      <w:szCs w:val="18"/>
                    </w:rPr>
                    <w:t xml:space="preserve">                     -   </w:t>
                  </w:r>
                </w:p>
              </w:tc>
              <w:tc>
                <w:tcPr>
                  <w:tcW w:w="1520" w:type="dxa"/>
                  <w:tcBorders>
                    <w:top w:val="nil"/>
                    <w:left w:val="nil"/>
                    <w:bottom w:val="single" w:sz="8" w:space="0" w:color="auto"/>
                    <w:right w:val="single" w:sz="8" w:space="0" w:color="auto"/>
                  </w:tcBorders>
                  <w:shd w:val="clear" w:color="auto" w:fill="auto"/>
                  <w:vAlign w:val="center"/>
                  <w:hideMark/>
                </w:tcPr>
                <w:p w:rsidR="00A575CE" w:rsidRPr="00A575CE" w:rsidRDefault="00A575CE" w:rsidP="00A575CE">
                  <w:pPr>
                    <w:spacing w:after="0" w:line="240" w:lineRule="auto"/>
                    <w:rPr>
                      <w:rFonts w:ascii="Arial" w:eastAsia="Times New Roman" w:hAnsi="Arial"/>
                      <w:b w:val="0"/>
                      <w:color w:val="000000"/>
                      <w:sz w:val="18"/>
                      <w:szCs w:val="18"/>
                    </w:rPr>
                  </w:pPr>
                  <w:r w:rsidRPr="00A575CE">
                    <w:rPr>
                      <w:rFonts w:ascii="Arial" w:eastAsia="Times New Roman" w:hAnsi="Arial"/>
                      <w:b w:val="0"/>
                      <w:color w:val="000000"/>
                      <w:sz w:val="18"/>
                      <w:szCs w:val="18"/>
                    </w:rPr>
                    <w:t> </w:t>
                  </w:r>
                </w:p>
              </w:tc>
            </w:tr>
            <w:tr w:rsidR="00A575CE" w:rsidRPr="00A575CE" w:rsidTr="00A575CE">
              <w:trPr>
                <w:trHeight w:val="315"/>
              </w:trPr>
              <w:tc>
                <w:tcPr>
                  <w:tcW w:w="2600" w:type="dxa"/>
                  <w:vMerge w:val="restart"/>
                  <w:tcBorders>
                    <w:top w:val="nil"/>
                    <w:left w:val="single" w:sz="8" w:space="0" w:color="auto"/>
                    <w:bottom w:val="single" w:sz="8" w:space="0" w:color="000000"/>
                    <w:right w:val="single" w:sz="8" w:space="0" w:color="auto"/>
                  </w:tcBorders>
                  <w:shd w:val="clear" w:color="auto" w:fill="auto"/>
                  <w:vAlign w:val="center"/>
                  <w:hideMark/>
                </w:tcPr>
                <w:p w:rsidR="00A575CE" w:rsidRPr="00A575CE" w:rsidRDefault="00A575CE" w:rsidP="00A575CE">
                  <w:pPr>
                    <w:spacing w:after="0" w:line="240" w:lineRule="auto"/>
                    <w:rPr>
                      <w:rFonts w:ascii="Arial" w:eastAsia="Times New Roman" w:hAnsi="Arial"/>
                      <w:b w:val="0"/>
                      <w:color w:val="000000"/>
                      <w:sz w:val="18"/>
                      <w:szCs w:val="18"/>
                    </w:rPr>
                  </w:pPr>
                  <w:r w:rsidRPr="00A575CE">
                    <w:rPr>
                      <w:rFonts w:ascii="Arial" w:eastAsia="Times New Roman" w:hAnsi="Arial"/>
                      <w:b w:val="0"/>
                      <w:color w:val="000000"/>
                      <w:sz w:val="18"/>
                      <w:szCs w:val="18"/>
                    </w:rPr>
                    <w:t>Health Information System &amp; M&amp;E</w:t>
                  </w:r>
                </w:p>
              </w:tc>
              <w:tc>
                <w:tcPr>
                  <w:tcW w:w="1170" w:type="dxa"/>
                  <w:tcBorders>
                    <w:top w:val="nil"/>
                    <w:left w:val="nil"/>
                    <w:bottom w:val="single" w:sz="8" w:space="0" w:color="auto"/>
                    <w:right w:val="single" w:sz="8" w:space="0" w:color="auto"/>
                  </w:tcBorders>
                  <w:shd w:val="clear" w:color="000000" w:fill="FFFFFF"/>
                  <w:vAlign w:val="center"/>
                  <w:hideMark/>
                </w:tcPr>
                <w:p w:rsidR="00A575CE" w:rsidRPr="00A575CE" w:rsidRDefault="00A575CE" w:rsidP="00A575CE">
                  <w:pPr>
                    <w:spacing w:after="0" w:line="240" w:lineRule="auto"/>
                    <w:rPr>
                      <w:rFonts w:ascii="Arial" w:eastAsia="Times New Roman" w:hAnsi="Arial"/>
                      <w:b w:val="0"/>
                      <w:color w:val="000000"/>
                      <w:sz w:val="18"/>
                      <w:szCs w:val="18"/>
                    </w:rPr>
                  </w:pPr>
                  <w:r w:rsidRPr="00A575CE">
                    <w:rPr>
                      <w:rFonts w:ascii="Arial" w:eastAsia="Times New Roman" w:hAnsi="Arial"/>
                      <w:b w:val="0"/>
                      <w:color w:val="000000"/>
                      <w:sz w:val="18"/>
                      <w:szCs w:val="18"/>
                    </w:rPr>
                    <w:t>Indicative</w:t>
                  </w:r>
                </w:p>
              </w:tc>
              <w:tc>
                <w:tcPr>
                  <w:tcW w:w="1260" w:type="dxa"/>
                  <w:tcBorders>
                    <w:top w:val="nil"/>
                    <w:left w:val="nil"/>
                    <w:bottom w:val="nil"/>
                    <w:right w:val="nil"/>
                  </w:tcBorders>
                  <w:shd w:val="clear" w:color="auto" w:fill="auto"/>
                  <w:vAlign w:val="center"/>
                  <w:hideMark/>
                </w:tcPr>
                <w:p w:rsidR="00A575CE" w:rsidRPr="00A575CE" w:rsidRDefault="00A575CE" w:rsidP="00A575CE">
                  <w:pPr>
                    <w:spacing w:after="0" w:line="240" w:lineRule="auto"/>
                    <w:jc w:val="right"/>
                    <w:rPr>
                      <w:rFonts w:ascii="Arial" w:eastAsia="Times New Roman" w:hAnsi="Arial"/>
                      <w:b w:val="0"/>
                      <w:color w:val="000000"/>
                      <w:sz w:val="18"/>
                      <w:szCs w:val="18"/>
                    </w:rPr>
                  </w:pPr>
                  <w:r w:rsidRPr="00A575CE">
                    <w:rPr>
                      <w:rFonts w:ascii="Arial" w:eastAsia="Times New Roman" w:hAnsi="Arial"/>
                      <w:b w:val="0"/>
                      <w:color w:val="000000"/>
                      <w:sz w:val="18"/>
                      <w:szCs w:val="18"/>
                    </w:rPr>
                    <w:t>134492</w:t>
                  </w:r>
                </w:p>
              </w:tc>
              <w:tc>
                <w:tcPr>
                  <w:tcW w:w="1080" w:type="dxa"/>
                  <w:tcBorders>
                    <w:top w:val="nil"/>
                    <w:left w:val="nil"/>
                    <w:bottom w:val="nil"/>
                    <w:right w:val="nil"/>
                  </w:tcBorders>
                  <w:shd w:val="clear" w:color="auto" w:fill="auto"/>
                  <w:vAlign w:val="center"/>
                  <w:hideMark/>
                </w:tcPr>
                <w:p w:rsidR="00A575CE" w:rsidRPr="00A575CE" w:rsidRDefault="00A575CE" w:rsidP="00A575CE">
                  <w:pPr>
                    <w:spacing w:after="0" w:line="240" w:lineRule="auto"/>
                    <w:jc w:val="right"/>
                    <w:rPr>
                      <w:rFonts w:ascii="Arial" w:eastAsia="Times New Roman" w:hAnsi="Arial"/>
                      <w:b w:val="0"/>
                      <w:color w:val="000000"/>
                      <w:sz w:val="18"/>
                      <w:szCs w:val="18"/>
                    </w:rPr>
                  </w:pPr>
                  <w:r w:rsidRPr="00A575CE">
                    <w:rPr>
                      <w:rFonts w:ascii="Arial" w:eastAsia="Times New Roman" w:hAnsi="Arial"/>
                      <w:b w:val="0"/>
                      <w:color w:val="000000"/>
                      <w:sz w:val="18"/>
                      <w:szCs w:val="18"/>
                    </w:rPr>
                    <w:t>159544</w:t>
                  </w:r>
                </w:p>
              </w:tc>
              <w:tc>
                <w:tcPr>
                  <w:tcW w:w="1080" w:type="dxa"/>
                  <w:tcBorders>
                    <w:top w:val="nil"/>
                    <w:left w:val="nil"/>
                    <w:bottom w:val="nil"/>
                    <w:right w:val="nil"/>
                  </w:tcBorders>
                  <w:shd w:val="clear" w:color="auto" w:fill="auto"/>
                  <w:vAlign w:val="center"/>
                  <w:hideMark/>
                </w:tcPr>
                <w:p w:rsidR="00A575CE" w:rsidRPr="00A575CE" w:rsidRDefault="00A575CE" w:rsidP="00A575CE">
                  <w:pPr>
                    <w:spacing w:after="0" w:line="240" w:lineRule="auto"/>
                    <w:jc w:val="right"/>
                    <w:rPr>
                      <w:rFonts w:ascii="Arial" w:eastAsia="Times New Roman" w:hAnsi="Arial"/>
                      <w:b w:val="0"/>
                      <w:color w:val="000000"/>
                      <w:sz w:val="18"/>
                      <w:szCs w:val="18"/>
                    </w:rPr>
                  </w:pPr>
                  <w:r w:rsidRPr="00A575CE">
                    <w:rPr>
                      <w:rFonts w:ascii="Arial" w:eastAsia="Times New Roman" w:hAnsi="Arial"/>
                      <w:b w:val="0"/>
                      <w:color w:val="000000"/>
                      <w:sz w:val="18"/>
                      <w:szCs w:val="18"/>
                    </w:rPr>
                    <w:t>153651</w:t>
                  </w:r>
                </w:p>
              </w:tc>
              <w:tc>
                <w:tcPr>
                  <w:tcW w:w="1520" w:type="dxa"/>
                  <w:tcBorders>
                    <w:top w:val="nil"/>
                    <w:left w:val="nil"/>
                    <w:bottom w:val="single" w:sz="8" w:space="0" w:color="auto"/>
                    <w:right w:val="single" w:sz="8" w:space="0" w:color="auto"/>
                  </w:tcBorders>
                  <w:shd w:val="clear" w:color="auto" w:fill="auto"/>
                  <w:vAlign w:val="center"/>
                  <w:hideMark/>
                </w:tcPr>
                <w:p w:rsidR="00A575CE" w:rsidRPr="00A575CE" w:rsidRDefault="00A575CE" w:rsidP="00A575CE">
                  <w:pPr>
                    <w:spacing w:after="0" w:line="240" w:lineRule="auto"/>
                    <w:jc w:val="right"/>
                    <w:rPr>
                      <w:rFonts w:ascii="Arial" w:eastAsia="Times New Roman" w:hAnsi="Arial"/>
                      <w:b w:val="0"/>
                      <w:color w:val="000000"/>
                      <w:sz w:val="18"/>
                      <w:szCs w:val="18"/>
                    </w:rPr>
                  </w:pPr>
                  <w:r w:rsidRPr="00A575CE">
                    <w:rPr>
                      <w:rFonts w:ascii="Arial" w:eastAsia="Times New Roman" w:hAnsi="Arial"/>
                      <w:b w:val="0"/>
                      <w:color w:val="000000"/>
                      <w:sz w:val="18"/>
                      <w:szCs w:val="18"/>
                    </w:rPr>
                    <w:t>447,687</w:t>
                  </w:r>
                </w:p>
              </w:tc>
            </w:tr>
            <w:tr w:rsidR="00A575CE" w:rsidRPr="00A575CE" w:rsidTr="00A575CE">
              <w:trPr>
                <w:trHeight w:val="315"/>
              </w:trPr>
              <w:tc>
                <w:tcPr>
                  <w:tcW w:w="2600" w:type="dxa"/>
                  <w:vMerge/>
                  <w:tcBorders>
                    <w:top w:val="nil"/>
                    <w:left w:val="single" w:sz="8" w:space="0" w:color="auto"/>
                    <w:bottom w:val="single" w:sz="8" w:space="0" w:color="000000"/>
                    <w:right w:val="single" w:sz="8" w:space="0" w:color="auto"/>
                  </w:tcBorders>
                  <w:vAlign w:val="center"/>
                  <w:hideMark/>
                </w:tcPr>
                <w:p w:rsidR="00A575CE" w:rsidRPr="00A575CE" w:rsidRDefault="00A575CE" w:rsidP="00A575CE">
                  <w:pPr>
                    <w:spacing w:after="0" w:line="240" w:lineRule="auto"/>
                    <w:rPr>
                      <w:rFonts w:ascii="Arial" w:eastAsia="Times New Roman" w:hAnsi="Arial"/>
                      <w:b w:val="0"/>
                      <w:color w:val="000000"/>
                      <w:sz w:val="18"/>
                      <w:szCs w:val="18"/>
                    </w:rPr>
                  </w:pPr>
                </w:p>
              </w:tc>
              <w:tc>
                <w:tcPr>
                  <w:tcW w:w="1170" w:type="dxa"/>
                  <w:tcBorders>
                    <w:top w:val="nil"/>
                    <w:left w:val="nil"/>
                    <w:bottom w:val="single" w:sz="8" w:space="0" w:color="auto"/>
                    <w:right w:val="single" w:sz="8" w:space="0" w:color="auto"/>
                  </w:tcBorders>
                  <w:shd w:val="clear" w:color="000000" w:fill="FFFFFF"/>
                  <w:vAlign w:val="center"/>
                  <w:hideMark/>
                </w:tcPr>
                <w:p w:rsidR="00A575CE" w:rsidRPr="00A575CE" w:rsidRDefault="00A575CE" w:rsidP="00A575CE">
                  <w:pPr>
                    <w:spacing w:after="0" w:line="240" w:lineRule="auto"/>
                    <w:rPr>
                      <w:rFonts w:ascii="Arial" w:eastAsia="Times New Roman" w:hAnsi="Arial"/>
                      <w:b w:val="0"/>
                      <w:color w:val="000000"/>
                      <w:sz w:val="18"/>
                      <w:szCs w:val="18"/>
                    </w:rPr>
                  </w:pPr>
                  <w:r w:rsidRPr="00A575CE">
                    <w:rPr>
                      <w:rFonts w:ascii="Arial" w:eastAsia="Times New Roman" w:hAnsi="Arial"/>
                      <w:b w:val="0"/>
                      <w:color w:val="000000"/>
                      <w:sz w:val="18"/>
                      <w:szCs w:val="18"/>
                    </w:rPr>
                    <w:t>Above Indicative</w:t>
                  </w:r>
                </w:p>
              </w:tc>
              <w:tc>
                <w:tcPr>
                  <w:tcW w:w="1260" w:type="dxa"/>
                  <w:tcBorders>
                    <w:top w:val="nil"/>
                    <w:left w:val="nil"/>
                    <w:bottom w:val="single" w:sz="8" w:space="0" w:color="auto"/>
                    <w:right w:val="single" w:sz="8" w:space="0" w:color="auto"/>
                  </w:tcBorders>
                  <w:shd w:val="clear" w:color="auto" w:fill="auto"/>
                  <w:vAlign w:val="center"/>
                  <w:hideMark/>
                </w:tcPr>
                <w:p w:rsidR="00A575CE" w:rsidRPr="00A575CE" w:rsidRDefault="00A575CE" w:rsidP="00A575CE">
                  <w:pPr>
                    <w:spacing w:after="0" w:line="240" w:lineRule="auto"/>
                    <w:rPr>
                      <w:rFonts w:ascii="Arial" w:eastAsia="Times New Roman" w:hAnsi="Arial"/>
                      <w:b w:val="0"/>
                      <w:color w:val="000000"/>
                      <w:sz w:val="18"/>
                      <w:szCs w:val="18"/>
                    </w:rPr>
                  </w:pPr>
                  <w:r w:rsidRPr="00A575CE">
                    <w:rPr>
                      <w:rFonts w:ascii="Arial" w:eastAsia="Times New Roman" w:hAnsi="Arial"/>
                      <w:b w:val="0"/>
                      <w:color w:val="000000"/>
                      <w:sz w:val="18"/>
                      <w:szCs w:val="18"/>
                    </w:rPr>
                    <w:t xml:space="preserve">                     -   </w:t>
                  </w:r>
                </w:p>
              </w:tc>
              <w:tc>
                <w:tcPr>
                  <w:tcW w:w="1080" w:type="dxa"/>
                  <w:tcBorders>
                    <w:top w:val="nil"/>
                    <w:left w:val="nil"/>
                    <w:bottom w:val="single" w:sz="8" w:space="0" w:color="auto"/>
                    <w:right w:val="single" w:sz="8" w:space="0" w:color="auto"/>
                  </w:tcBorders>
                  <w:shd w:val="clear" w:color="auto" w:fill="auto"/>
                  <w:vAlign w:val="center"/>
                  <w:hideMark/>
                </w:tcPr>
                <w:p w:rsidR="00A575CE" w:rsidRPr="00A575CE" w:rsidRDefault="00A575CE" w:rsidP="00A575CE">
                  <w:pPr>
                    <w:spacing w:after="0" w:line="240" w:lineRule="auto"/>
                    <w:rPr>
                      <w:rFonts w:ascii="Arial" w:eastAsia="Times New Roman" w:hAnsi="Arial"/>
                      <w:b w:val="0"/>
                      <w:color w:val="000000"/>
                      <w:sz w:val="18"/>
                      <w:szCs w:val="18"/>
                    </w:rPr>
                  </w:pPr>
                  <w:r w:rsidRPr="00A575CE">
                    <w:rPr>
                      <w:rFonts w:ascii="Arial" w:eastAsia="Times New Roman" w:hAnsi="Arial"/>
                      <w:b w:val="0"/>
                      <w:color w:val="000000"/>
                      <w:sz w:val="18"/>
                      <w:szCs w:val="18"/>
                    </w:rPr>
                    <w:t xml:space="preserve">                     -   </w:t>
                  </w:r>
                </w:p>
              </w:tc>
              <w:tc>
                <w:tcPr>
                  <w:tcW w:w="1080" w:type="dxa"/>
                  <w:tcBorders>
                    <w:top w:val="nil"/>
                    <w:left w:val="nil"/>
                    <w:bottom w:val="single" w:sz="8" w:space="0" w:color="auto"/>
                    <w:right w:val="single" w:sz="8" w:space="0" w:color="auto"/>
                  </w:tcBorders>
                  <w:shd w:val="clear" w:color="auto" w:fill="auto"/>
                  <w:vAlign w:val="center"/>
                  <w:hideMark/>
                </w:tcPr>
                <w:p w:rsidR="00A575CE" w:rsidRPr="00A575CE" w:rsidRDefault="00A575CE" w:rsidP="00A575CE">
                  <w:pPr>
                    <w:spacing w:after="0" w:line="240" w:lineRule="auto"/>
                    <w:rPr>
                      <w:rFonts w:ascii="Arial" w:eastAsia="Times New Roman" w:hAnsi="Arial"/>
                      <w:b w:val="0"/>
                      <w:color w:val="000000"/>
                      <w:sz w:val="18"/>
                      <w:szCs w:val="18"/>
                    </w:rPr>
                  </w:pPr>
                  <w:r w:rsidRPr="00A575CE">
                    <w:rPr>
                      <w:rFonts w:ascii="Arial" w:eastAsia="Times New Roman" w:hAnsi="Arial"/>
                      <w:b w:val="0"/>
                      <w:color w:val="000000"/>
                      <w:sz w:val="18"/>
                      <w:szCs w:val="18"/>
                    </w:rPr>
                    <w:t xml:space="preserve">                     -   </w:t>
                  </w:r>
                </w:p>
              </w:tc>
              <w:tc>
                <w:tcPr>
                  <w:tcW w:w="1520" w:type="dxa"/>
                  <w:tcBorders>
                    <w:top w:val="nil"/>
                    <w:left w:val="nil"/>
                    <w:bottom w:val="single" w:sz="8" w:space="0" w:color="auto"/>
                    <w:right w:val="single" w:sz="8" w:space="0" w:color="auto"/>
                  </w:tcBorders>
                  <w:shd w:val="clear" w:color="auto" w:fill="auto"/>
                  <w:vAlign w:val="center"/>
                  <w:hideMark/>
                </w:tcPr>
                <w:p w:rsidR="00A575CE" w:rsidRPr="00A575CE" w:rsidRDefault="00A575CE" w:rsidP="00A575CE">
                  <w:pPr>
                    <w:spacing w:after="0" w:line="240" w:lineRule="auto"/>
                    <w:rPr>
                      <w:rFonts w:ascii="Arial" w:eastAsia="Times New Roman" w:hAnsi="Arial"/>
                      <w:b w:val="0"/>
                      <w:color w:val="000000"/>
                      <w:sz w:val="18"/>
                      <w:szCs w:val="18"/>
                    </w:rPr>
                  </w:pPr>
                  <w:r w:rsidRPr="00A575CE">
                    <w:rPr>
                      <w:rFonts w:ascii="Arial" w:eastAsia="Times New Roman" w:hAnsi="Arial"/>
                      <w:b w:val="0"/>
                      <w:color w:val="000000"/>
                      <w:sz w:val="18"/>
                      <w:szCs w:val="18"/>
                    </w:rPr>
                    <w:t> </w:t>
                  </w:r>
                </w:p>
              </w:tc>
            </w:tr>
            <w:tr w:rsidR="00A575CE" w:rsidRPr="00A575CE" w:rsidTr="00A575CE">
              <w:trPr>
                <w:trHeight w:val="315"/>
              </w:trPr>
              <w:tc>
                <w:tcPr>
                  <w:tcW w:w="2600" w:type="dxa"/>
                  <w:vMerge w:val="restart"/>
                  <w:tcBorders>
                    <w:top w:val="nil"/>
                    <w:left w:val="single" w:sz="8" w:space="0" w:color="auto"/>
                    <w:bottom w:val="single" w:sz="8" w:space="0" w:color="000000"/>
                    <w:right w:val="single" w:sz="8" w:space="0" w:color="auto"/>
                  </w:tcBorders>
                  <w:shd w:val="clear" w:color="auto" w:fill="auto"/>
                  <w:vAlign w:val="center"/>
                  <w:hideMark/>
                </w:tcPr>
                <w:p w:rsidR="00A575CE" w:rsidRPr="00A575CE" w:rsidRDefault="00A575CE" w:rsidP="00A575CE">
                  <w:pPr>
                    <w:spacing w:after="0" w:line="240" w:lineRule="auto"/>
                    <w:rPr>
                      <w:rFonts w:ascii="Arial" w:eastAsia="Times New Roman" w:hAnsi="Arial"/>
                      <w:b w:val="0"/>
                      <w:color w:val="000000"/>
                      <w:sz w:val="18"/>
                      <w:szCs w:val="18"/>
                    </w:rPr>
                  </w:pPr>
                  <w:r w:rsidRPr="00A575CE">
                    <w:rPr>
                      <w:rFonts w:ascii="Arial" w:eastAsia="Times New Roman" w:hAnsi="Arial"/>
                      <w:b w:val="0"/>
                      <w:color w:val="000000"/>
                      <w:sz w:val="18"/>
                      <w:szCs w:val="18"/>
                    </w:rPr>
                    <w:t>Case Management (Pharmaceutical Products (Medicines), Procurement and Supply Management Costs (PSM))</w:t>
                  </w:r>
                </w:p>
              </w:tc>
              <w:tc>
                <w:tcPr>
                  <w:tcW w:w="1170" w:type="dxa"/>
                  <w:tcBorders>
                    <w:top w:val="nil"/>
                    <w:left w:val="nil"/>
                    <w:bottom w:val="single" w:sz="8" w:space="0" w:color="auto"/>
                    <w:right w:val="single" w:sz="8" w:space="0" w:color="auto"/>
                  </w:tcBorders>
                  <w:shd w:val="clear" w:color="000000" w:fill="FFFFFF"/>
                  <w:vAlign w:val="center"/>
                  <w:hideMark/>
                </w:tcPr>
                <w:p w:rsidR="00A575CE" w:rsidRPr="00A575CE" w:rsidRDefault="00A575CE" w:rsidP="00A575CE">
                  <w:pPr>
                    <w:spacing w:after="0" w:line="240" w:lineRule="auto"/>
                    <w:rPr>
                      <w:rFonts w:ascii="Arial" w:eastAsia="Times New Roman" w:hAnsi="Arial"/>
                      <w:b w:val="0"/>
                      <w:color w:val="000000"/>
                      <w:sz w:val="18"/>
                      <w:szCs w:val="18"/>
                    </w:rPr>
                  </w:pPr>
                  <w:r w:rsidRPr="00A575CE">
                    <w:rPr>
                      <w:rFonts w:ascii="Arial" w:eastAsia="Times New Roman" w:hAnsi="Arial"/>
                      <w:b w:val="0"/>
                      <w:color w:val="000000"/>
                      <w:sz w:val="18"/>
                      <w:szCs w:val="18"/>
                    </w:rPr>
                    <w:t>Indicative</w:t>
                  </w:r>
                </w:p>
              </w:tc>
              <w:tc>
                <w:tcPr>
                  <w:tcW w:w="1260" w:type="dxa"/>
                  <w:tcBorders>
                    <w:top w:val="nil"/>
                    <w:left w:val="nil"/>
                    <w:bottom w:val="single" w:sz="8" w:space="0" w:color="auto"/>
                    <w:right w:val="single" w:sz="8" w:space="0" w:color="auto"/>
                  </w:tcBorders>
                  <w:shd w:val="clear" w:color="auto" w:fill="auto"/>
                  <w:vAlign w:val="center"/>
                  <w:hideMark/>
                </w:tcPr>
                <w:p w:rsidR="00A575CE" w:rsidRPr="00A575CE" w:rsidRDefault="00A575CE" w:rsidP="00A575CE">
                  <w:pPr>
                    <w:spacing w:after="0" w:line="240" w:lineRule="auto"/>
                    <w:jc w:val="right"/>
                    <w:rPr>
                      <w:rFonts w:ascii="Arial" w:eastAsia="Times New Roman" w:hAnsi="Arial"/>
                      <w:b w:val="0"/>
                      <w:color w:val="000000"/>
                      <w:sz w:val="18"/>
                      <w:szCs w:val="18"/>
                    </w:rPr>
                  </w:pPr>
                  <w:r w:rsidRPr="00A575CE">
                    <w:rPr>
                      <w:rFonts w:ascii="Arial" w:eastAsia="Times New Roman" w:hAnsi="Arial"/>
                      <w:b w:val="0"/>
                      <w:color w:val="000000"/>
                      <w:sz w:val="18"/>
                      <w:szCs w:val="18"/>
                    </w:rPr>
                    <w:t>26,350</w:t>
                  </w:r>
                </w:p>
              </w:tc>
              <w:tc>
                <w:tcPr>
                  <w:tcW w:w="1080" w:type="dxa"/>
                  <w:tcBorders>
                    <w:top w:val="nil"/>
                    <w:left w:val="nil"/>
                    <w:bottom w:val="single" w:sz="8" w:space="0" w:color="auto"/>
                    <w:right w:val="single" w:sz="8" w:space="0" w:color="auto"/>
                  </w:tcBorders>
                  <w:shd w:val="clear" w:color="auto" w:fill="auto"/>
                  <w:vAlign w:val="center"/>
                  <w:hideMark/>
                </w:tcPr>
                <w:p w:rsidR="00A575CE" w:rsidRPr="00A575CE" w:rsidRDefault="00A575CE" w:rsidP="00A575CE">
                  <w:pPr>
                    <w:spacing w:after="0" w:line="240" w:lineRule="auto"/>
                    <w:jc w:val="right"/>
                    <w:rPr>
                      <w:rFonts w:ascii="Arial" w:eastAsia="Times New Roman" w:hAnsi="Arial"/>
                      <w:b w:val="0"/>
                      <w:color w:val="000000"/>
                      <w:sz w:val="18"/>
                      <w:szCs w:val="18"/>
                    </w:rPr>
                  </w:pPr>
                  <w:r w:rsidRPr="00A575CE">
                    <w:rPr>
                      <w:rFonts w:ascii="Arial" w:eastAsia="Times New Roman" w:hAnsi="Arial"/>
                      <w:b w:val="0"/>
                      <w:color w:val="000000"/>
                      <w:sz w:val="18"/>
                      <w:szCs w:val="18"/>
                    </w:rPr>
                    <w:t>20,034</w:t>
                  </w:r>
                </w:p>
              </w:tc>
              <w:tc>
                <w:tcPr>
                  <w:tcW w:w="1080" w:type="dxa"/>
                  <w:tcBorders>
                    <w:top w:val="nil"/>
                    <w:left w:val="nil"/>
                    <w:bottom w:val="single" w:sz="8" w:space="0" w:color="auto"/>
                    <w:right w:val="single" w:sz="8" w:space="0" w:color="auto"/>
                  </w:tcBorders>
                  <w:shd w:val="clear" w:color="auto" w:fill="auto"/>
                  <w:vAlign w:val="center"/>
                  <w:hideMark/>
                </w:tcPr>
                <w:p w:rsidR="00A575CE" w:rsidRPr="00A575CE" w:rsidRDefault="00A575CE" w:rsidP="00A575CE">
                  <w:pPr>
                    <w:spacing w:after="0" w:line="240" w:lineRule="auto"/>
                    <w:jc w:val="right"/>
                    <w:rPr>
                      <w:rFonts w:ascii="Arial" w:eastAsia="Times New Roman" w:hAnsi="Arial"/>
                      <w:b w:val="0"/>
                      <w:color w:val="000000"/>
                      <w:sz w:val="18"/>
                      <w:szCs w:val="18"/>
                    </w:rPr>
                  </w:pPr>
                  <w:r w:rsidRPr="00A575CE">
                    <w:rPr>
                      <w:rFonts w:ascii="Arial" w:eastAsia="Times New Roman" w:hAnsi="Arial"/>
                      <w:b w:val="0"/>
                      <w:color w:val="000000"/>
                      <w:sz w:val="18"/>
                      <w:szCs w:val="18"/>
                    </w:rPr>
                    <w:t>11,916</w:t>
                  </w:r>
                </w:p>
              </w:tc>
              <w:tc>
                <w:tcPr>
                  <w:tcW w:w="1520" w:type="dxa"/>
                  <w:tcBorders>
                    <w:top w:val="nil"/>
                    <w:left w:val="nil"/>
                    <w:bottom w:val="single" w:sz="8" w:space="0" w:color="auto"/>
                    <w:right w:val="single" w:sz="8" w:space="0" w:color="auto"/>
                  </w:tcBorders>
                  <w:shd w:val="clear" w:color="auto" w:fill="auto"/>
                  <w:vAlign w:val="center"/>
                  <w:hideMark/>
                </w:tcPr>
                <w:p w:rsidR="00A575CE" w:rsidRPr="00A575CE" w:rsidRDefault="00A575CE" w:rsidP="00A575CE">
                  <w:pPr>
                    <w:spacing w:after="0" w:line="240" w:lineRule="auto"/>
                    <w:jc w:val="right"/>
                    <w:rPr>
                      <w:rFonts w:ascii="Arial" w:eastAsia="Times New Roman" w:hAnsi="Arial"/>
                      <w:b w:val="0"/>
                      <w:color w:val="000000"/>
                      <w:sz w:val="18"/>
                      <w:szCs w:val="18"/>
                    </w:rPr>
                  </w:pPr>
                  <w:r w:rsidRPr="00A575CE">
                    <w:rPr>
                      <w:rFonts w:ascii="Arial" w:eastAsia="Times New Roman" w:hAnsi="Arial"/>
                      <w:b w:val="0"/>
                      <w:color w:val="000000"/>
                      <w:sz w:val="18"/>
                      <w:szCs w:val="18"/>
                    </w:rPr>
                    <w:t>58,300</w:t>
                  </w:r>
                </w:p>
              </w:tc>
            </w:tr>
            <w:tr w:rsidR="00A575CE" w:rsidRPr="00A575CE" w:rsidTr="00A575CE">
              <w:trPr>
                <w:trHeight w:val="570"/>
              </w:trPr>
              <w:tc>
                <w:tcPr>
                  <w:tcW w:w="2600" w:type="dxa"/>
                  <w:vMerge/>
                  <w:tcBorders>
                    <w:top w:val="nil"/>
                    <w:left w:val="single" w:sz="8" w:space="0" w:color="auto"/>
                    <w:bottom w:val="single" w:sz="8" w:space="0" w:color="000000"/>
                    <w:right w:val="single" w:sz="8" w:space="0" w:color="auto"/>
                  </w:tcBorders>
                  <w:vAlign w:val="center"/>
                  <w:hideMark/>
                </w:tcPr>
                <w:p w:rsidR="00A575CE" w:rsidRPr="00A575CE" w:rsidRDefault="00A575CE" w:rsidP="00A575CE">
                  <w:pPr>
                    <w:spacing w:after="0" w:line="240" w:lineRule="auto"/>
                    <w:rPr>
                      <w:rFonts w:ascii="Arial" w:eastAsia="Times New Roman" w:hAnsi="Arial"/>
                      <w:b w:val="0"/>
                      <w:color w:val="000000"/>
                      <w:sz w:val="18"/>
                      <w:szCs w:val="18"/>
                    </w:rPr>
                  </w:pPr>
                </w:p>
              </w:tc>
              <w:tc>
                <w:tcPr>
                  <w:tcW w:w="1170" w:type="dxa"/>
                  <w:tcBorders>
                    <w:top w:val="nil"/>
                    <w:left w:val="nil"/>
                    <w:bottom w:val="single" w:sz="8" w:space="0" w:color="auto"/>
                    <w:right w:val="single" w:sz="8" w:space="0" w:color="auto"/>
                  </w:tcBorders>
                  <w:shd w:val="clear" w:color="000000" w:fill="FFFFFF"/>
                  <w:vAlign w:val="center"/>
                  <w:hideMark/>
                </w:tcPr>
                <w:p w:rsidR="00A575CE" w:rsidRPr="00A575CE" w:rsidRDefault="00A575CE" w:rsidP="00A575CE">
                  <w:pPr>
                    <w:spacing w:after="0" w:line="240" w:lineRule="auto"/>
                    <w:rPr>
                      <w:rFonts w:ascii="Arial" w:eastAsia="Times New Roman" w:hAnsi="Arial"/>
                      <w:b w:val="0"/>
                      <w:color w:val="000000"/>
                      <w:sz w:val="18"/>
                      <w:szCs w:val="18"/>
                    </w:rPr>
                  </w:pPr>
                  <w:r w:rsidRPr="00A575CE">
                    <w:rPr>
                      <w:rFonts w:ascii="Arial" w:eastAsia="Times New Roman" w:hAnsi="Arial"/>
                      <w:b w:val="0"/>
                      <w:color w:val="000000"/>
                      <w:sz w:val="18"/>
                      <w:szCs w:val="18"/>
                    </w:rPr>
                    <w:t>Above Indicative</w:t>
                  </w:r>
                </w:p>
              </w:tc>
              <w:tc>
                <w:tcPr>
                  <w:tcW w:w="1260" w:type="dxa"/>
                  <w:tcBorders>
                    <w:top w:val="nil"/>
                    <w:left w:val="nil"/>
                    <w:bottom w:val="single" w:sz="8" w:space="0" w:color="auto"/>
                    <w:right w:val="single" w:sz="8" w:space="0" w:color="auto"/>
                  </w:tcBorders>
                  <w:shd w:val="clear" w:color="auto" w:fill="auto"/>
                  <w:vAlign w:val="center"/>
                  <w:hideMark/>
                </w:tcPr>
                <w:p w:rsidR="00A575CE" w:rsidRPr="00A575CE" w:rsidRDefault="00A575CE" w:rsidP="00A575CE">
                  <w:pPr>
                    <w:spacing w:after="0" w:line="240" w:lineRule="auto"/>
                    <w:rPr>
                      <w:rFonts w:ascii="Arial" w:eastAsia="Times New Roman" w:hAnsi="Arial"/>
                      <w:b w:val="0"/>
                      <w:color w:val="000000"/>
                      <w:sz w:val="18"/>
                      <w:szCs w:val="18"/>
                    </w:rPr>
                  </w:pPr>
                  <w:r w:rsidRPr="00A575CE">
                    <w:rPr>
                      <w:rFonts w:ascii="Arial" w:eastAsia="Times New Roman" w:hAnsi="Arial"/>
                      <w:b w:val="0"/>
                      <w:color w:val="000000"/>
                      <w:sz w:val="18"/>
                      <w:szCs w:val="18"/>
                    </w:rPr>
                    <w:t xml:space="preserve">                     -   </w:t>
                  </w:r>
                </w:p>
              </w:tc>
              <w:tc>
                <w:tcPr>
                  <w:tcW w:w="1080" w:type="dxa"/>
                  <w:tcBorders>
                    <w:top w:val="nil"/>
                    <w:left w:val="nil"/>
                    <w:bottom w:val="single" w:sz="8" w:space="0" w:color="auto"/>
                    <w:right w:val="single" w:sz="8" w:space="0" w:color="auto"/>
                  </w:tcBorders>
                  <w:shd w:val="clear" w:color="auto" w:fill="auto"/>
                  <w:vAlign w:val="center"/>
                  <w:hideMark/>
                </w:tcPr>
                <w:p w:rsidR="00A575CE" w:rsidRPr="00A575CE" w:rsidRDefault="00A575CE" w:rsidP="00A575CE">
                  <w:pPr>
                    <w:spacing w:after="0" w:line="240" w:lineRule="auto"/>
                    <w:rPr>
                      <w:rFonts w:ascii="Arial" w:eastAsia="Times New Roman" w:hAnsi="Arial"/>
                      <w:b w:val="0"/>
                      <w:color w:val="000000"/>
                      <w:sz w:val="18"/>
                      <w:szCs w:val="18"/>
                    </w:rPr>
                  </w:pPr>
                  <w:r w:rsidRPr="00A575CE">
                    <w:rPr>
                      <w:rFonts w:ascii="Arial" w:eastAsia="Times New Roman" w:hAnsi="Arial"/>
                      <w:b w:val="0"/>
                      <w:color w:val="000000"/>
                      <w:sz w:val="18"/>
                      <w:szCs w:val="18"/>
                    </w:rPr>
                    <w:t xml:space="preserve">                     -   </w:t>
                  </w:r>
                </w:p>
              </w:tc>
              <w:tc>
                <w:tcPr>
                  <w:tcW w:w="1080" w:type="dxa"/>
                  <w:tcBorders>
                    <w:top w:val="nil"/>
                    <w:left w:val="nil"/>
                    <w:bottom w:val="single" w:sz="8" w:space="0" w:color="auto"/>
                    <w:right w:val="single" w:sz="8" w:space="0" w:color="auto"/>
                  </w:tcBorders>
                  <w:shd w:val="clear" w:color="auto" w:fill="auto"/>
                  <w:vAlign w:val="center"/>
                  <w:hideMark/>
                </w:tcPr>
                <w:p w:rsidR="00A575CE" w:rsidRPr="00A575CE" w:rsidRDefault="00A575CE" w:rsidP="00A575CE">
                  <w:pPr>
                    <w:spacing w:after="0" w:line="240" w:lineRule="auto"/>
                    <w:rPr>
                      <w:rFonts w:ascii="Arial" w:eastAsia="Times New Roman" w:hAnsi="Arial"/>
                      <w:b w:val="0"/>
                      <w:color w:val="000000"/>
                      <w:sz w:val="18"/>
                      <w:szCs w:val="18"/>
                    </w:rPr>
                  </w:pPr>
                  <w:r w:rsidRPr="00A575CE">
                    <w:rPr>
                      <w:rFonts w:ascii="Arial" w:eastAsia="Times New Roman" w:hAnsi="Arial"/>
                      <w:b w:val="0"/>
                      <w:color w:val="000000"/>
                      <w:sz w:val="18"/>
                      <w:szCs w:val="18"/>
                    </w:rPr>
                    <w:t xml:space="preserve">                     -   </w:t>
                  </w:r>
                </w:p>
              </w:tc>
              <w:tc>
                <w:tcPr>
                  <w:tcW w:w="1520" w:type="dxa"/>
                  <w:tcBorders>
                    <w:top w:val="nil"/>
                    <w:left w:val="nil"/>
                    <w:bottom w:val="single" w:sz="8" w:space="0" w:color="auto"/>
                    <w:right w:val="single" w:sz="8" w:space="0" w:color="auto"/>
                  </w:tcBorders>
                  <w:shd w:val="clear" w:color="auto" w:fill="auto"/>
                  <w:vAlign w:val="center"/>
                  <w:hideMark/>
                </w:tcPr>
                <w:p w:rsidR="00A575CE" w:rsidRPr="00A575CE" w:rsidRDefault="00A575CE" w:rsidP="00A575CE">
                  <w:pPr>
                    <w:spacing w:after="0" w:line="240" w:lineRule="auto"/>
                    <w:rPr>
                      <w:rFonts w:ascii="Arial" w:eastAsia="Times New Roman" w:hAnsi="Arial"/>
                      <w:b w:val="0"/>
                      <w:color w:val="000000"/>
                      <w:sz w:val="18"/>
                      <w:szCs w:val="18"/>
                    </w:rPr>
                  </w:pPr>
                  <w:r w:rsidRPr="00A575CE">
                    <w:rPr>
                      <w:rFonts w:ascii="Arial" w:eastAsia="Times New Roman" w:hAnsi="Arial"/>
                      <w:b w:val="0"/>
                      <w:color w:val="000000"/>
                      <w:sz w:val="18"/>
                      <w:szCs w:val="18"/>
                    </w:rPr>
                    <w:t> </w:t>
                  </w:r>
                </w:p>
              </w:tc>
            </w:tr>
            <w:tr w:rsidR="00A575CE" w:rsidRPr="00A575CE" w:rsidTr="00A575CE">
              <w:trPr>
                <w:trHeight w:val="315"/>
              </w:trPr>
              <w:tc>
                <w:tcPr>
                  <w:tcW w:w="2600" w:type="dxa"/>
                  <w:vMerge w:val="restart"/>
                  <w:tcBorders>
                    <w:top w:val="nil"/>
                    <w:left w:val="single" w:sz="8" w:space="0" w:color="auto"/>
                    <w:bottom w:val="single" w:sz="8" w:space="0" w:color="000000"/>
                    <w:right w:val="single" w:sz="8" w:space="0" w:color="auto"/>
                  </w:tcBorders>
                  <w:shd w:val="clear" w:color="auto" w:fill="auto"/>
                  <w:vAlign w:val="center"/>
                  <w:hideMark/>
                </w:tcPr>
                <w:p w:rsidR="00A575CE" w:rsidRPr="00A575CE" w:rsidRDefault="00A575CE" w:rsidP="00A575CE">
                  <w:pPr>
                    <w:spacing w:after="0" w:line="240" w:lineRule="auto"/>
                    <w:rPr>
                      <w:rFonts w:ascii="Arial" w:eastAsia="Times New Roman" w:hAnsi="Arial"/>
                      <w:bCs/>
                      <w:color w:val="000000"/>
                      <w:sz w:val="18"/>
                      <w:szCs w:val="18"/>
                    </w:rPr>
                  </w:pPr>
                  <w:r w:rsidRPr="00A575CE">
                    <w:rPr>
                      <w:rFonts w:ascii="Arial" w:eastAsia="Times New Roman" w:hAnsi="Arial"/>
                      <w:bCs/>
                      <w:color w:val="000000"/>
                      <w:sz w:val="18"/>
                      <w:szCs w:val="18"/>
                    </w:rPr>
                    <w:t>Total</w:t>
                  </w:r>
                </w:p>
              </w:tc>
              <w:tc>
                <w:tcPr>
                  <w:tcW w:w="1170" w:type="dxa"/>
                  <w:tcBorders>
                    <w:top w:val="nil"/>
                    <w:left w:val="nil"/>
                    <w:bottom w:val="single" w:sz="8" w:space="0" w:color="auto"/>
                    <w:right w:val="single" w:sz="8" w:space="0" w:color="auto"/>
                  </w:tcBorders>
                  <w:shd w:val="clear" w:color="000000" w:fill="FFFFFF"/>
                  <w:vAlign w:val="center"/>
                  <w:hideMark/>
                </w:tcPr>
                <w:p w:rsidR="00A575CE" w:rsidRPr="00A575CE" w:rsidRDefault="00A575CE" w:rsidP="00A575CE">
                  <w:pPr>
                    <w:spacing w:after="0" w:line="240" w:lineRule="auto"/>
                    <w:rPr>
                      <w:rFonts w:ascii="Arial" w:eastAsia="Times New Roman" w:hAnsi="Arial"/>
                      <w:bCs/>
                      <w:color w:val="000000"/>
                      <w:sz w:val="18"/>
                      <w:szCs w:val="18"/>
                    </w:rPr>
                  </w:pPr>
                  <w:r w:rsidRPr="00A575CE">
                    <w:rPr>
                      <w:rFonts w:ascii="Arial" w:eastAsia="Times New Roman" w:hAnsi="Arial"/>
                      <w:bCs/>
                      <w:color w:val="000000"/>
                      <w:sz w:val="18"/>
                      <w:szCs w:val="18"/>
                    </w:rPr>
                    <w:t>Indicative</w:t>
                  </w:r>
                </w:p>
              </w:tc>
              <w:tc>
                <w:tcPr>
                  <w:tcW w:w="1260" w:type="dxa"/>
                  <w:tcBorders>
                    <w:top w:val="nil"/>
                    <w:left w:val="nil"/>
                    <w:bottom w:val="nil"/>
                    <w:right w:val="nil"/>
                  </w:tcBorders>
                  <w:shd w:val="clear" w:color="auto" w:fill="auto"/>
                  <w:vAlign w:val="center"/>
                  <w:hideMark/>
                </w:tcPr>
                <w:p w:rsidR="00A575CE" w:rsidRPr="00A575CE" w:rsidRDefault="00A575CE" w:rsidP="00A575CE">
                  <w:pPr>
                    <w:spacing w:after="0" w:line="240" w:lineRule="auto"/>
                    <w:jc w:val="right"/>
                    <w:rPr>
                      <w:rFonts w:ascii="Arial" w:eastAsia="Times New Roman" w:hAnsi="Arial"/>
                      <w:b w:val="0"/>
                      <w:color w:val="000000"/>
                      <w:sz w:val="18"/>
                      <w:szCs w:val="18"/>
                    </w:rPr>
                  </w:pPr>
                  <w:r w:rsidRPr="00A575CE">
                    <w:rPr>
                      <w:rFonts w:ascii="Arial" w:eastAsia="Times New Roman" w:hAnsi="Arial"/>
                      <w:b w:val="0"/>
                      <w:color w:val="000000"/>
                      <w:sz w:val="18"/>
                      <w:szCs w:val="18"/>
                    </w:rPr>
                    <w:t>6,505,048</w:t>
                  </w:r>
                </w:p>
              </w:tc>
              <w:tc>
                <w:tcPr>
                  <w:tcW w:w="1080" w:type="dxa"/>
                  <w:tcBorders>
                    <w:top w:val="nil"/>
                    <w:left w:val="nil"/>
                    <w:bottom w:val="nil"/>
                    <w:right w:val="nil"/>
                  </w:tcBorders>
                  <w:shd w:val="clear" w:color="auto" w:fill="auto"/>
                  <w:vAlign w:val="center"/>
                  <w:hideMark/>
                </w:tcPr>
                <w:p w:rsidR="00A575CE" w:rsidRPr="00A575CE" w:rsidRDefault="00A575CE" w:rsidP="00A575CE">
                  <w:pPr>
                    <w:spacing w:after="0" w:line="240" w:lineRule="auto"/>
                    <w:jc w:val="right"/>
                    <w:rPr>
                      <w:rFonts w:ascii="Arial" w:eastAsia="Times New Roman" w:hAnsi="Arial"/>
                      <w:b w:val="0"/>
                      <w:color w:val="000000"/>
                      <w:sz w:val="18"/>
                      <w:szCs w:val="18"/>
                    </w:rPr>
                  </w:pPr>
                  <w:r w:rsidRPr="00A575CE">
                    <w:rPr>
                      <w:rFonts w:ascii="Arial" w:eastAsia="Times New Roman" w:hAnsi="Arial"/>
                      <w:b w:val="0"/>
                      <w:color w:val="000000"/>
                      <w:sz w:val="18"/>
                      <w:szCs w:val="18"/>
                    </w:rPr>
                    <w:t>5,826,174</w:t>
                  </w:r>
                </w:p>
              </w:tc>
              <w:tc>
                <w:tcPr>
                  <w:tcW w:w="1080" w:type="dxa"/>
                  <w:tcBorders>
                    <w:top w:val="nil"/>
                    <w:left w:val="nil"/>
                    <w:bottom w:val="nil"/>
                    <w:right w:val="nil"/>
                  </w:tcBorders>
                  <w:shd w:val="clear" w:color="auto" w:fill="auto"/>
                  <w:vAlign w:val="center"/>
                  <w:hideMark/>
                </w:tcPr>
                <w:p w:rsidR="00A575CE" w:rsidRPr="00A575CE" w:rsidRDefault="00A575CE" w:rsidP="00A575CE">
                  <w:pPr>
                    <w:spacing w:after="0" w:line="240" w:lineRule="auto"/>
                    <w:jc w:val="right"/>
                    <w:rPr>
                      <w:rFonts w:ascii="Arial" w:eastAsia="Times New Roman" w:hAnsi="Arial"/>
                      <w:b w:val="0"/>
                      <w:color w:val="000000"/>
                      <w:sz w:val="18"/>
                      <w:szCs w:val="18"/>
                    </w:rPr>
                  </w:pPr>
                  <w:r w:rsidRPr="00A575CE">
                    <w:rPr>
                      <w:rFonts w:ascii="Arial" w:eastAsia="Times New Roman" w:hAnsi="Arial"/>
                      <w:b w:val="0"/>
                      <w:color w:val="000000"/>
                      <w:sz w:val="18"/>
                      <w:szCs w:val="18"/>
                    </w:rPr>
                    <w:t>4,348,285</w:t>
                  </w:r>
                </w:p>
              </w:tc>
              <w:tc>
                <w:tcPr>
                  <w:tcW w:w="1520" w:type="dxa"/>
                  <w:tcBorders>
                    <w:top w:val="nil"/>
                    <w:left w:val="nil"/>
                    <w:bottom w:val="single" w:sz="8" w:space="0" w:color="auto"/>
                    <w:right w:val="single" w:sz="8" w:space="0" w:color="auto"/>
                  </w:tcBorders>
                  <w:shd w:val="clear" w:color="auto" w:fill="auto"/>
                  <w:vAlign w:val="center"/>
                  <w:hideMark/>
                </w:tcPr>
                <w:p w:rsidR="00A575CE" w:rsidRPr="00A575CE" w:rsidRDefault="00A575CE" w:rsidP="00A575CE">
                  <w:pPr>
                    <w:spacing w:after="0" w:line="240" w:lineRule="auto"/>
                    <w:jc w:val="right"/>
                    <w:rPr>
                      <w:rFonts w:ascii="Arial" w:eastAsia="Times New Roman" w:hAnsi="Arial"/>
                      <w:b w:val="0"/>
                      <w:color w:val="000000"/>
                      <w:sz w:val="18"/>
                      <w:szCs w:val="18"/>
                    </w:rPr>
                  </w:pPr>
                  <w:r w:rsidRPr="00A575CE">
                    <w:rPr>
                      <w:rFonts w:ascii="Arial" w:eastAsia="Times New Roman" w:hAnsi="Arial"/>
                      <w:b w:val="0"/>
                      <w:color w:val="000000"/>
                      <w:sz w:val="18"/>
                      <w:szCs w:val="18"/>
                    </w:rPr>
                    <w:t>16,679,507</w:t>
                  </w:r>
                </w:p>
              </w:tc>
            </w:tr>
            <w:tr w:rsidR="00A575CE" w:rsidRPr="00A575CE" w:rsidTr="00A575CE">
              <w:trPr>
                <w:trHeight w:val="315"/>
              </w:trPr>
              <w:tc>
                <w:tcPr>
                  <w:tcW w:w="2600" w:type="dxa"/>
                  <w:vMerge/>
                  <w:tcBorders>
                    <w:top w:val="nil"/>
                    <w:left w:val="single" w:sz="8" w:space="0" w:color="auto"/>
                    <w:bottom w:val="single" w:sz="8" w:space="0" w:color="000000"/>
                    <w:right w:val="single" w:sz="8" w:space="0" w:color="auto"/>
                  </w:tcBorders>
                  <w:vAlign w:val="center"/>
                  <w:hideMark/>
                </w:tcPr>
                <w:p w:rsidR="00A575CE" w:rsidRPr="00A575CE" w:rsidRDefault="00A575CE" w:rsidP="00A575CE">
                  <w:pPr>
                    <w:spacing w:after="0" w:line="240" w:lineRule="auto"/>
                    <w:rPr>
                      <w:rFonts w:ascii="Arial" w:eastAsia="Times New Roman" w:hAnsi="Arial"/>
                      <w:bCs/>
                      <w:color w:val="000000"/>
                      <w:sz w:val="18"/>
                      <w:szCs w:val="18"/>
                    </w:rPr>
                  </w:pPr>
                </w:p>
              </w:tc>
              <w:tc>
                <w:tcPr>
                  <w:tcW w:w="1170" w:type="dxa"/>
                  <w:tcBorders>
                    <w:top w:val="nil"/>
                    <w:left w:val="nil"/>
                    <w:bottom w:val="single" w:sz="8" w:space="0" w:color="auto"/>
                    <w:right w:val="single" w:sz="8" w:space="0" w:color="auto"/>
                  </w:tcBorders>
                  <w:shd w:val="clear" w:color="000000" w:fill="FFFFFF"/>
                  <w:vAlign w:val="center"/>
                  <w:hideMark/>
                </w:tcPr>
                <w:p w:rsidR="00A575CE" w:rsidRPr="00A575CE" w:rsidRDefault="00A575CE" w:rsidP="00A575CE">
                  <w:pPr>
                    <w:spacing w:after="0" w:line="240" w:lineRule="auto"/>
                    <w:rPr>
                      <w:rFonts w:ascii="Arial" w:eastAsia="Times New Roman" w:hAnsi="Arial"/>
                      <w:bCs/>
                      <w:color w:val="000000"/>
                      <w:sz w:val="18"/>
                      <w:szCs w:val="18"/>
                    </w:rPr>
                  </w:pPr>
                  <w:r w:rsidRPr="00A575CE">
                    <w:rPr>
                      <w:rFonts w:ascii="Arial" w:eastAsia="Times New Roman" w:hAnsi="Arial"/>
                      <w:bCs/>
                      <w:color w:val="000000"/>
                      <w:sz w:val="18"/>
                      <w:szCs w:val="18"/>
                    </w:rPr>
                    <w:t>Above Indicative</w:t>
                  </w:r>
                </w:p>
              </w:tc>
              <w:tc>
                <w:tcPr>
                  <w:tcW w:w="1260" w:type="dxa"/>
                  <w:tcBorders>
                    <w:top w:val="nil"/>
                    <w:left w:val="nil"/>
                    <w:bottom w:val="single" w:sz="8" w:space="0" w:color="auto"/>
                    <w:right w:val="single" w:sz="8" w:space="0" w:color="auto"/>
                  </w:tcBorders>
                  <w:shd w:val="clear" w:color="auto" w:fill="auto"/>
                  <w:vAlign w:val="center"/>
                  <w:hideMark/>
                </w:tcPr>
                <w:p w:rsidR="00A575CE" w:rsidRPr="00A575CE" w:rsidRDefault="00A575CE" w:rsidP="00A575CE">
                  <w:pPr>
                    <w:spacing w:after="0" w:line="240" w:lineRule="auto"/>
                    <w:jc w:val="right"/>
                    <w:rPr>
                      <w:rFonts w:ascii="Arial" w:eastAsia="Times New Roman" w:hAnsi="Arial"/>
                      <w:bCs/>
                      <w:color w:val="000000"/>
                      <w:sz w:val="18"/>
                      <w:szCs w:val="18"/>
                    </w:rPr>
                  </w:pPr>
                  <w:r w:rsidRPr="00A575CE">
                    <w:rPr>
                      <w:rFonts w:ascii="Arial" w:eastAsia="Times New Roman" w:hAnsi="Arial"/>
                      <w:bCs/>
                      <w:color w:val="000000"/>
                      <w:sz w:val="18"/>
                      <w:szCs w:val="18"/>
                    </w:rPr>
                    <w:t>25,972</w:t>
                  </w:r>
                </w:p>
              </w:tc>
              <w:tc>
                <w:tcPr>
                  <w:tcW w:w="1080" w:type="dxa"/>
                  <w:tcBorders>
                    <w:top w:val="nil"/>
                    <w:left w:val="nil"/>
                    <w:bottom w:val="single" w:sz="8" w:space="0" w:color="auto"/>
                    <w:right w:val="single" w:sz="8" w:space="0" w:color="auto"/>
                  </w:tcBorders>
                  <w:shd w:val="clear" w:color="auto" w:fill="auto"/>
                  <w:vAlign w:val="center"/>
                  <w:hideMark/>
                </w:tcPr>
                <w:p w:rsidR="00A575CE" w:rsidRPr="00A575CE" w:rsidRDefault="00A575CE" w:rsidP="00A575CE">
                  <w:pPr>
                    <w:spacing w:after="0" w:line="240" w:lineRule="auto"/>
                    <w:jc w:val="right"/>
                    <w:rPr>
                      <w:rFonts w:ascii="Arial" w:eastAsia="Times New Roman" w:hAnsi="Arial"/>
                      <w:bCs/>
                      <w:color w:val="000000"/>
                      <w:sz w:val="18"/>
                      <w:szCs w:val="18"/>
                    </w:rPr>
                  </w:pPr>
                  <w:r w:rsidRPr="00A575CE">
                    <w:rPr>
                      <w:rFonts w:ascii="Arial" w:eastAsia="Times New Roman" w:hAnsi="Arial"/>
                      <w:bCs/>
                      <w:color w:val="000000"/>
                      <w:sz w:val="18"/>
                      <w:szCs w:val="18"/>
                    </w:rPr>
                    <w:t>30,488</w:t>
                  </w:r>
                </w:p>
              </w:tc>
              <w:tc>
                <w:tcPr>
                  <w:tcW w:w="1080" w:type="dxa"/>
                  <w:tcBorders>
                    <w:top w:val="nil"/>
                    <w:left w:val="nil"/>
                    <w:bottom w:val="single" w:sz="8" w:space="0" w:color="auto"/>
                    <w:right w:val="single" w:sz="8" w:space="0" w:color="auto"/>
                  </w:tcBorders>
                  <w:shd w:val="clear" w:color="auto" w:fill="auto"/>
                  <w:vAlign w:val="center"/>
                  <w:hideMark/>
                </w:tcPr>
                <w:p w:rsidR="00A575CE" w:rsidRPr="00A575CE" w:rsidRDefault="00A575CE" w:rsidP="00A575CE">
                  <w:pPr>
                    <w:spacing w:after="0" w:line="240" w:lineRule="auto"/>
                    <w:jc w:val="right"/>
                    <w:rPr>
                      <w:rFonts w:ascii="Arial" w:eastAsia="Times New Roman" w:hAnsi="Arial"/>
                      <w:bCs/>
                      <w:color w:val="000000"/>
                      <w:sz w:val="18"/>
                      <w:szCs w:val="18"/>
                    </w:rPr>
                  </w:pPr>
                  <w:r w:rsidRPr="00A575CE">
                    <w:rPr>
                      <w:rFonts w:ascii="Arial" w:eastAsia="Times New Roman" w:hAnsi="Arial"/>
                      <w:bCs/>
                      <w:color w:val="000000"/>
                      <w:sz w:val="18"/>
                      <w:szCs w:val="18"/>
                    </w:rPr>
                    <w:t>20,226</w:t>
                  </w:r>
                </w:p>
              </w:tc>
              <w:tc>
                <w:tcPr>
                  <w:tcW w:w="1520" w:type="dxa"/>
                  <w:tcBorders>
                    <w:top w:val="nil"/>
                    <w:left w:val="nil"/>
                    <w:bottom w:val="single" w:sz="8" w:space="0" w:color="auto"/>
                    <w:right w:val="single" w:sz="8" w:space="0" w:color="auto"/>
                  </w:tcBorders>
                  <w:shd w:val="clear" w:color="auto" w:fill="auto"/>
                  <w:vAlign w:val="center"/>
                  <w:hideMark/>
                </w:tcPr>
                <w:p w:rsidR="00A575CE" w:rsidRPr="00A575CE" w:rsidRDefault="00A575CE" w:rsidP="00A575CE">
                  <w:pPr>
                    <w:spacing w:after="0" w:line="240" w:lineRule="auto"/>
                    <w:jc w:val="right"/>
                    <w:rPr>
                      <w:rFonts w:ascii="Arial" w:eastAsia="Times New Roman" w:hAnsi="Arial"/>
                      <w:b w:val="0"/>
                      <w:color w:val="000000"/>
                      <w:sz w:val="18"/>
                      <w:szCs w:val="18"/>
                    </w:rPr>
                  </w:pPr>
                  <w:r w:rsidRPr="00A575CE">
                    <w:rPr>
                      <w:rFonts w:ascii="Arial" w:eastAsia="Times New Roman" w:hAnsi="Arial"/>
                      <w:b w:val="0"/>
                      <w:color w:val="000000"/>
                      <w:sz w:val="18"/>
                      <w:szCs w:val="18"/>
                    </w:rPr>
                    <w:t>76,686</w:t>
                  </w:r>
                </w:p>
              </w:tc>
            </w:tr>
            <w:tr w:rsidR="00A575CE" w:rsidRPr="00A575CE" w:rsidTr="00A575CE">
              <w:trPr>
                <w:trHeight w:val="315"/>
              </w:trPr>
              <w:tc>
                <w:tcPr>
                  <w:tcW w:w="2600" w:type="dxa"/>
                  <w:tcBorders>
                    <w:top w:val="nil"/>
                    <w:left w:val="single" w:sz="8" w:space="0" w:color="auto"/>
                    <w:bottom w:val="single" w:sz="8" w:space="0" w:color="auto"/>
                    <w:right w:val="single" w:sz="8" w:space="0" w:color="auto"/>
                  </w:tcBorders>
                  <w:shd w:val="clear" w:color="auto" w:fill="auto"/>
                  <w:vAlign w:val="center"/>
                  <w:hideMark/>
                </w:tcPr>
                <w:p w:rsidR="00A575CE" w:rsidRPr="00A575CE" w:rsidRDefault="00A575CE" w:rsidP="00A575CE">
                  <w:pPr>
                    <w:spacing w:after="0" w:line="240" w:lineRule="auto"/>
                    <w:rPr>
                      <w:rFonts w:ascii="Arial" w:eastAsia="Times New Roman" w:hAnsi="Arial"/>
                      <w:bCs/>
                      <w:color w:val="000000"/>
                      <w:sz w:val="18"/>
                      <w:szCs w:val="18"/>
                    </w:rPr>
                  </w:pPr>
                  <w:r w:rsidRPr="00A575CE">
                    <w:rPr>
                      <w:rFonts w:ascii="Arial" w:eastAsia="Times New Roman" w:hAnsi="Arial"/>
                      <w:bCs/>
                      <w:color w:val="000000"/>
                      <w:sz w:val="18"/>
                      <w:szCs w:val="18"/>
                    </w:rPr>
                    <w:t>Grand Total</w:t>
                  </w:r>
                </w:p>
              </w:tc>
              <w:tc>
                <w:tcPr>
                  <w:tcW w:w="1170" w:type="dxa"/>
                  <w:tcBorders>
                    <w:top w:val="nil"/>
                    <w:left w:val="nil"/>
                    <w:bottom w:val="single" w:sz="8" w:space="0" w:color="auto"/>
                    <w:right w:val="single" w:sz="8" w:space="0" w:color="auto"/>
                  </w:tcBorders>
                  <w:shd w:val="clear" w:color="000000" w:fill="FFFFFF"/>
                  <w:vAlign w:val="center"/>
                  <w:hideMark/>
                </w:tcPr>
                <w:p w:rsidR="00A575CE" w:rsidRPr="00A575CE" w:rsidRDefault="00A575CE" w:rsidP="00A575CE">
                  <w:pPr>
                    <w:spacing w:after="0" w:line="240" w:lineRule="auto"/>
                    <w:rPr>
                      <w:rFonts w:ascii="Arial" w:eastAsia="Times New Roman" w:hAnsi="Arial"/>
                      <w:bCs/>
                      <w:color w:val="000000"/>
                      <w:sz w:val="18"/>
                      <w:szCs w:val="18"/>
                    </w:rPr>
                  </w:pPr>
                  <w:r w:rsidRPr="00A575CE">
                    <w:rPr>
                      <w:rFonts w:ascii="Arial" w:eastAsia="Times New Roman" w:hAnsi="Arial"/>
                      <w:bCs/>
                      <w:color w:val="000000"/>
                      <w:sz w:val="18"/>
                      <w:szCs w:val="18"/>
                    </w:rPr>
                    <w:t> </w:t>
                  </w:r>
                </w:p>
              </w:tc>
              <w:tc>
                <w:tcPr>
                  <w:tcW w:w="1260" w:type="dxa"/>
                  <w:tcBorders>
                    <w:top w:val="nil"/>
                    <w:left w:val="nil"/>
                    <w:bottom w:val="single" w:sz="8" w:space="0" w:color="auto"/>
                    <w:right w:val="single" w:sz="8" w:space="0" w:color="auto"/>
                  </w:tcBorders>
                  <w:shd w:val="clear" w:color="auto" w:fill="auto"/>
                  <w:vAlign w:val="center"/>
                  <w:hideMark/>
                </w:tcPr>
                <w:p w:rsidR="00A575CE" w:rsidRPr="00A575CE" w:rsidRDefault="00A575CE" w:rsidP="00A575CE">
                  <w:pPr>
                    <w:spacing w:after="0" w:line="240" w:lineRule="auto"/>
                    <w:jc w:val="right"/>
                    <w:rPr>
                      <w:rFonts w:ascii="Arial" w:eastAsia="Times New Roman" w:hAnsi="Arial"/>
                      <w:bCs/>
                      <w:color w:val="000000"/>
                      <w:sz w:val="18"/>
                      <w:szCs w:val="18"/>
                    </w:rPr>
                  </w:pPr>
                  <w:r w:rsidRPr="00A575CE">
                    <w:rPr>
                      <w:rFonts w:ascii="Arial" w:eastAsia="Times New Roman" w:hAnsi="Arial"/>
                      <w:bCs/>
                      <w:color w:val="000000"/>
                      <w:sz w:val="18"/>
                      <w:szCs w:val="18"/>
                    </w:rPr>
                    <w:t>6,531,020</w:t>
                  </w:r>
                </w:p>
              </w:tc>
              <w:tc>
                <w:tcPr>
                  <w:tcW w:w="1080" w:type="dxa"/>
                  <w:tcBorders>
                    <w:top w:val="nil"/>
                    <w:left w:val="nil"/>
                    <w:bottom w:val="single" w:sz="8" w:space="0" w:color="auto"/>
                    <w:right w:val="single" w:sz="8" w:space="0" w:color="auto"/>
                  </w:tcBorders>
                  <w:shd w:val="clear" w:color="auto" w:fill="auto"/>
                  <w:vAlign w:val="center"/>
                  <w:hideMark/>
                </w:tcPr>
                <w:p w:rsidR="00A575CE" w:rsidRPr="00A575CE" w:rsidRDefault="00A575CE" w:rsidP="00A575CE">
                  <w:pPr>
                    <w:spacing w:after="0" w:line="240" w:lineRule="auto"/>
                    <w:jc w:val="right"/>
                    <w:rPr>
                      <w:rFonts w:ascii="Arial" w:eastAsia="Times New Roman" w:hAnsi="Arial"/>
                      <w:bCs/>
                      <w:color w:val="000000"/>
                      <w:sz w:val="18"/>
                      <w:szCs w:val="18"/>
                    </w:rPr>
                  </w:pPr>
                  <w:r w:rsidRPr="00A575CE">
                    <w:rPr>
                      <w:rFonts w:ascii="Arial" w:eastAsia="Times New Roman" w:hAnsi="Arial"/>
                      <w:bCs/>
                      <w:color w:val="000000"/>
                      <w:sz w:val="18"/>
                      <w:szCs w:val="18"/>
                    </w:rPr>
                    <w:t>5,856,662</w:t>
                  </w:r>
                </w:p>
              </w:tc>
              <w:tc>
                <w:tcPr>
                  <w:tcW w:w="1080" w:type="dxa"/>
                  <w:tcBorders>
                    <w:top w:val="nil"/>
                    <w:left w:val="nil"/>
                    <w:bottom w:val="single" w:sz="8" w:space="0" w:color="auto"/>
                    <w:right w:val="single" w:sz="8" w:space="0" w:color="auto"/>
                  </w:tcBorders>
                  <w:shd w:val="clear" w:color="auto" w:fill="auto"/>
                  <w:vAlign w:val="center"/>
                  <w:hideMark/>
                </w:tcPr>
                <w:p w:rsidR="00A575CE" w:rsidRPr="00A575CE" w:rsidRDefault="00A575CE" w:rsidP="00A575CE">
                  <w:pPr>
                    <w:spacing w:after="0" w:line="240" w:lineRule="auto"/>
                    <w:jc w:val="right"/>
                    <w:rPr>
                      <w:rFonts w:ascii="Arial" w:eastAsia="Times New Roman" w:hAnsi="Arial"/>
                      <w:bCs/>
                      <w:color w:val="000000"/>
                      <w:sz w:val="18"/>
                      <w:szCs w:val="18"/>
                    </w:rPr>
                  </w:pPr>
                  <w:r w:rsidRPr="00A575CE">
                    <w:rPr>
                      <w:rFonts w:ascii="Arial" w:eastAsia="Times New Roman" w:hAnsi="Arial"/>
                      <w:bCs/>
                      <w:color w:val="000000"/>
                      <w:sz w:val="18"/>
                      <w:szCs w:val="18"/>
                    </w:rPr>
                    <w:t>4,368,511</w:t>
                  </w:r>
                </w:p>
              </w:tc>
              <w:tc>
                <w:tcPr>
                  <w:tcW w:w="1520" w:type="dxa"/>
                  <w:tcBorders>
                    <w:top w:val="nil"/>
                    <w:left w:val="nil"/>
                    <w:bottom w:val="single" w:sz="8" w:space="0" w:color="auto"/>
                    <w:right w:val="single" w:sz="8" w:space="0" w:color="auto"/>
                  </w:tcBorders>
                  <w:shd w:val="clear" w:color="auto" w:fill="auto"/>
                  <w:vAlign w:val="center"/>
                  <w:hideMark/>
                </w:tcPr>
                <w:p w:rsidR="00A575CE" w:rsidRPr="00A575CE" w:rsidRDefault="00A575CE" w:rsidP="00A575CE">
                  <w:pPr>
                    <w:spacing w:after="0" w:line="240" w:lineRule="auto"/>
                    <w:jc w:val="right"/>
                    <w:rPr>
                      <w:rFonts w:ascii="Arial" w:eastAsia="Times New Roman" w:hAnsi="Arial"/>
                      <w:b w:val="0"/>
                      <w:color w:val="000000"/>
                      <w:sz w:val="18"/>
                      <w:szCs w:val="18"/>
                    </w:rPr>
                  </w:pPr>
                  <w:r w:rsidRPr="00A575CE">
                    <w:rPr>
                      <w:rFonts w:ascii="Arial" w:eastAsia="Times New Roman" w:hAnsi="Arial"/>
                      <w:b w:val="0"/>
                      <w:color w:val="000000"/>
                      <w:sz w:val="18"/>
                      <w:szCs w:val="18"/>
                    </w:rPr>
                    <w:t>16,756,193</w:t>
                  </w:r>
                </w:p>
              </w:tc>
            </w:tr>
          </w:tbl>
          <w:p w:rsidR="00A575CE" w:rsidRDefault="00A575CE" w:rsidP="00342CEC">
            <w:pPr>
              <w:spacing w:after="0" w:line="240" w:lineRule="auto"/>
              <w:jc w:val="both"/>
              <w:rPr>
                <w:b w:val="0"/>
                <w:sz w:val="20"/>
                <w:szCs w:val="20"/>
                <w:lang w:eastAsia="en-GB"/>
              </w:rPr>
            </w:pPr>
          </w:p>
          <w:p w:rsidR="000F2533" w:rsidRDefault="00A575CE" w:rsidP="00342CEC">
            <w:pPr>
              <w:spacing w:after="0" w:line="240" w:lineRule="auto"/>
              <w:jc w:val="both"/>
              <w:rPr>
                <w:b w:val="0"/>
                <w:sz w:val="20"/>
                <w:szCs w:val="20"/>
                <w:lang w:eastAsia="en-GB"/>
              </w:rPr>
            </w:pPr>
            <w:r>
              <w:rPr>
                <w:b w:val="0"/>
                <w:sz w:val="20"/>
                <w:szCs w:val="20"/>
                <w:lang w:eastAsia="en-GB"/>
              </w:rPr>
              <w:t>For BRAC:</w:t>
            </w:r>
          </w:p>
          <w:p w:rsidR="00A575CE" w:rsidRDefault="00A575CE" w:rsidP="00342CEC">
            <w:pPr>
              <w:spacing w:after="0" w:line="240" w:lineRule="auto"/>
              <w:jc w:val="both"/>
              <w:rPr>
                <w:b w:val="0"/>
                <w:sz w:val="20"/>
                <w:szCs w:val="20"/>
                <w:lang w:eastAsia="en-GB"/>
              </w:rPr>
            </w:pPr>
          </w:p>
          <w:p w:rsidR="00FB77D8" w:rsidRDefault="00FB77D8" w:rsidP="00342CEC">
            <w:pPr>
              <w:spacing w:after="0" w:line="240" w:lineRule="auto"/>
              <w:jc w:val="both"/>
              <w:rPr>
                <w:b w:val="0"/>
                <w:sz w:val="20"/>
                <w:szCs w:val="20"/>
                <w:lang w:eastAsia="en-GB"/>
              </w:rPr>
            </w:pPr>
            <w:r>
              <w:rPr>
                <w:b w:val="0"/>
                <w:sz w:val="20"/>
                <w:szCs w:val="20"/>
                <w:lang w:eastAsia="en-GB"/>
              </w:rPr>
              <w:t xml:space="preserve">INSERT REVISED TABLE FROM BRAC (PR2). </w:t>
            </w:r>
          </w:p>
          <w:p w:rsidR="00FB77D8" w:rsidRDefault="00FB77D8" w:rsidP="00342CEC">
            <w:pPr>
              <w:spacing w:after="0" w:line="240" w:lineRule="auto"/>
              <w:jc w:val="both"/>
              <w:rPr>
                <w:b w:val="0"/>
                <w:sz w:val="20"/>
                <w:szCs w:val="20"/>
                <w:lang w:eastAsia="en-GB"/>
              </w:rPr>
            </w:pPr>
          </w:p>
          <w:p w:rsidR="00D8366A" w:rsidRPr="00E320E9" w:rsidRDefault="00342CEC" w:rsidP="00342CEC">
            <w:pPr>
              <w:spacing w:after="0" w:line="240" w:lineRule="auto"/>
              <w:jc w:val="both"/>
              <w:rPr>
                <w:sz w:val="20"/>
                <w:szCs w:val="20"/>
              </w:rPr>
            </w:pPr>
            <w:r w:rsidRPr="00E320E9">
              <w:rPr>
                <w:sz w:val="20"/>
                <w:szCs w:val="20"/>
              </w:rPr>
              <w:t>Kindly refer to the Table3: Modular Template for details of concept note.</w:t>
            </w:r>
          </w:p>
          <w:p w:rsidR="00D8366A" w:rsidRPr="00E320E9" w:rsidRDefault="00D8366A" w:rsidP="005C3B62">
            <w:pPr>
              <w:spacing w:after="0" w:line="240" w:lineRule="auto"/>
              <w:jc w:val="both"/>
              <w:rPr>
                <w:sz w:val="20"/>
                <w:szCs w:val="20"/>
              </w:rPr>
            </w:pPr>
          </w:p>
          <w:p w:rsidR="005C3B62" w:rsidRPr="00E320E9" w:rsidRDefault="005C3B62" w:rsidP="005C3B62">
            <w:pPr>
              <w:spacing w:after="0" w:line="240" w:lineRule="auto"/>
              <w:jc w:val="both"/>
              <w:rPr>
                <w:sz w:val="20"/>
                <w:szCs w:val="20"/>
              </w:rPr>
            </w:pPr>
            <w:r w:rsidRPr="00E320E9">
              <w:rPr>
                <w:sz w:val="20"/>
                <w:szCs w:val="20"/>
              </w:rPr>
              <w:t xml:space="preserve">Goal </w:t>
            </w:r>
          </w:p>
          <w:p w:rsidR="005C3B62" w:rsidRPr="00E320E9" w:rsidRDefault="005C3B62" w:rsidP="005C3B62">
            <w:pPr>
              <w:spacing w:after="0" w:line="240" w:lineRule="auto"/>
              <w:jc w:val="both"/>
              <w:rPr>
                <w:b w:val="0"/>
                <w:sz w:val="20"/>
                <w:szCs w:val="20"/>
              </w:rPr>
            </w:pPr>
          </w:p>
          <w:p w:rsidR="005C3B62" w:rsidRPr="00E320E9" w:rsidRDefault="0091680C" w:rsidP="005C3B62">
            <w:pPr>
              <w:spacing w:after="0" w:line="240" w:lineRule="auto"/>
              <w:jc w:val="both"/>
              <w:rPr>
                <w:b w:val="0"/>
                <w:sz w:val="20"/>
                <w:szCs w:val="20"/>
              </w:rPr>
            </w:pPr>
            <w:r w:rsidRPr="0091680C">
              <w:rPr>
                <w:b w:val="0"/>
                <w:bCs/>
                <w:sz w:val="20"/>
                <w:szCs w:val="20"/>
              </w:rPr>
              <w:t>By 2018, to have reduced malaria incidence by 80% (baseline 2013) and achieved ‘zero deaths’ aiming at phased elimination in targeted districts.</w:t>
            </w:r>
          </w:p>
          <w:p w:rsidR="005C3B62" w:rsidRPr="00E320E9" w:rsidRDefault="005C3B62" w:rsidP="005C3B62">
            <w:pPr>
              <w:spacing w:after="0" w:line="240" w:lineRule="auto"/>
              <w:jc w:val="both"/>
              <w:rPr>
                <w:b w:val="0"/>
                <w:sz w:val="20"/>
                <w:szCs w:val="20"/>
              </w:rPr>
            </w:pPr>
          </w:p>
          <w:p w:rsidR="005C3B62" w:rsidRDefault="005C3B62" w:rsidP="005C3B62">
            <w:pPr>
              <w:spacing w:after="0" w:line="240" w:lineRule="auto"/>
              <w:jc w:val="both"/>
              <w:rPr>
                <w:b w:val="0"/>
                <w:sz w:val="20"/>
                <w:szCs w:val="20"/>
              </w:rPr>
            </w:pPr>
            <w:r w:rsidRPr="00E320E9">
              <w:rPr>
                <w:b w:val="0"/>
                <w:sz w:val="20"/>
                <w:szCs w:val="20"/>
              </w:rPr>
              <w:t>Impact indicator</w:t>
            </w:r>
          </w:p>
          <w:p w:rsidR="0091680C" w:rsidRDefault="0091680C" w:rsidP="005C3B62">
            <w:pPr>
              <w:spacing w:after="0" w:line="240" w:lineRule="auto"/>
              <w:jc w:val="both"/>
              <w:rPr>
                <w:b w:val="0"/>
                <w:sz w:val="20"/>
                <w:szCs w:val="20"/>
              </w:rPr>
            </w:pPr>
          </w:p>
          <w:tbl>
            <w:tblPr>
              <w:tblW w:w="8810" w:type="dxa"/>
              <w:tblLayout w:type="fixed"/>
              <w:tblCellMar>
                <w:left w:w="0" w:type="dxa"/>
                <w:right w:w="0" w:type="dxa"/>
              </w:tblCellMar>
              <w:tblLook w:val="04A0"/>
            </w:tblPr>
            <w:tblGrid>
              <w:gridCol w:w="3883"/>
              <w:gridCol w:w="1417"/>
              <w:gridCol w:w="1199"/>
              <w:gridCol w:w="1199"/>
              <w:gridCol w:w="1112"/>
            </w:tblGrid>
            <w:tr w:rsidR="005C3B62" w:rsidRPr="00E320E9" w:rsidTr="0091680C">
              <w:trPr>
                <w:trHeight w:val="525"/>
              </w:trPr>
              <w:tc>
                <w:tcPr>
                  <w:tcW w:w="3883" w:type="dxa"/>
                  <w:tcBorders>
                    <w:top w:val="single" w:sz="8" w:space="0" w:color="000000"/>
                    <w:left w:val="single" w:sz="8" w:space="0" w:color="000000"/>
                    <w:bottom w:val="single" w:sz="8" w:space="0" w:color="000000"/>
                    <w:right w:val="single" w:sz="8" w:space="0" w:color="000000"/>
                  </w:tcBorders>
                  <w:shd w:val="pct20" w:color="auto" w:fill="auto"/>
                  <w:tcMar>
                    <w:top w:w="13" w:type="dxa"/>
                    <w:left w:w="13" w:type="dxa"/>
                    <w:bottom w:w="0" w:type="dxa"/>
                    <w:right w:w="13" w:type="dxa"/>
                  </w:tcMar>
                  <w:vAlign w:val="center"/>
                  <w:hideMark/>
                </w:tcPr>
                <w:p w:rsidR="005C3B62" w:rsidRPr="00E320E9" w:rsidRDefault="005C3B62" w:rsidP="0091680C">
                  <w:pPr>
                    <w:spacing w:after="0" w:line="240" w:lineRule="auto"/>
                    <w:jc w:val="center"/>
                    <w:rPr>
                      <w:b w:val="0"/>
                      <w:sz w:val="20"/>
                      <w:szCs w:val="20"/>
                    </w:rPr>
                  </w:pPr>
                  <w:r w:rsidRPr="00E320E9">
                    <w:rPr>
                      <w:b w:val="0"/>
                      <w:bCs/>
                      <w:sz w:val="20"/>
                      <w:szCs w:val="20"/>
                      <w:lang w:val="en-IN"/>
                    </w:rPr>
                    <w:t>Impact indicator</w:t>
                  </w:r>
                </w:p>
              </w:tc>
              <w:tc>
                <w:tcPr>
                  <w:tcW w:w="1417" w:type="dxa"/>
                  <w:tcBorders>
                    <w:top w:val="single" w:sz="8" w:space="0" w:color="000000"/>
                    <w:left w:val="single" w:sz="8" w:space="0" w:color="000000"/>
                    <w:bottom w:val="single" w:sz="8" w:space="0" w:color="000000"/>
                    <w:right w:val="single" w:sz="8" w:space="0" w:color="000000"/>
                  </w:tcBorders>
                  <w:shd w:val="pct20" w:color="auto" w:fill="auto"/>
                  <w:tcMar>
                    <w:top w:w="13" w:type="dxa"/>
                    <w:left w:w="13" w:type="dxa"/>
                    <w:bottom w:w="0" w:type="dxa"/>
                    <w:right w:w="13" w:type="dxa"/>
                  </w:tcMar>
                  <w:vAlign w:val="center"/>
                  <w:hideMark/>
                </w:tcPr>
                <w:p w:rsidR="005C3B62" w:rsidRPr="00E320E9" w:rsidRDefault="0091680C" w:rsidP="0091680C">
                  <w:pPr>
                    <w:spacing w:after="0" w:line="240" w:lineRule="auto"/>
                    <w:jc w:val="center"/>
                    <w:rPr>
                      <w:b w:val="0"/>
                      <w:sz w:val="20"/>
                      <w:szCs w:val="20"/>
                    </w:rPr>
                  </w:pPr>
                  <w:r>
                    <w:rPr>
                      <w:b w:val="0"/>
                      <w:bCs/>
                      <w:sz w:val="20"/>
                      <w:szCs w:val="20"/>
                      <w:lang w:val="en-IN"/>
                    </w:rPr>
                    <w:t>2013</w:t>
                  </w:r>
                </w:p>
                <w:p w:rsidR="005C3B62" w:rsidRPr="00E320E9" w:rsidRDefault="005C3B62" w:rsidP="0091680C">
                  <w:pPr>
                    <w:spacing w:after="0" w:line="240" w:lineRule="auto"/>
                    <w:jc w:val="center"/>
                    <w:rPr>
                      <w:b w:val="0"/>
                      <w:sz w:val="20"/>
                      <w:szCs w:val="20"/>
                    </w:rPr>
                  </w:pPr>
                  <w:r w:rsidRPr="00E320E9">
                    <w:rPr>
                      <w:b w:val="0"/>
                      <w:bCs/>
                      <w:sz w:val="20"/>
                      <w:szCs w:val="20"/>
                      <w:lang w:val="en-IN"/>
                    </w:rPr>
                    <w:t>(Baseline)</w:t>
                  </w:r>
                </w:p>
              </w:tc>
              <w:tc>
                <w:tcPr>
                  <w:tcW w:w="1199" w:type="dxa"/>
                  <w:tcBorders>
                    <w:top w:val="single" w:sz="8" w:space="0" w:color="000000"/>
                    <w:left w:val="single" w:sz="8" w:space="0" w:color="000000"/>
                    <w:bottom w:val="single" w:sz="8" w:space="0" w:color="000000"/>
                    <w:right w:val="single" w:sz="8" w:space="0" w:color="000000"/>
                  </w:tcBorders>
                  <w:shd w:val="pct20" w:color="auto" w:fill="auto"/>
                  <w:tcMar>
                    <w:top w:w="13" w:type="dxa"/>
                    <w:left w:w="13" w:type="dxa"/>
                    <w:bottom w:w="0" w:type="dxa"/>
                    <w:right w:w="13" w:type="dxa"/>
                  </w:tcMar>
                  <w:vAlign w:val="center"/>
                  <w:hideMark/>
                </w:tcPr>
                <w:p w:rsidR="005C3B62" w:rsidRPr="00E320E9" w:rsidRDefault="005928B1" w:rsidP="0091680C">
                  <w:pPr>
                    <w:spacing w:after="0" w:line="240" w:lineRule="auto"/>
                    <w:jc w:val="center"/>
                    <w:rPr>
                      <w:b w:val="0"/>
                      <w:sz w:val="20"/>
                      <w:szCs w:val="20"/>
                    </w:rPr>
                  </w:pPr>
                  <w:r w:rsidRPr="00E320E9">
                    <w:rPr>
                      <w:b w:val="0"/>
                      <w:bCs/>
                      <w:sz w:val="20"/>
                      <w:szCs w:val="20"/>
                      <w:lang w:val="en-IN"/>
                    </w:rPr>
                    <w:t>2015</w:t>
                  </w:r>
                  <w:r w:rsidR="003D2FC7">
                    <w:rPr>
                      <w:b w:val="0"/>
                      <w:bCs/>
                      <w:sz w:val="20"/>
                      <w:szCs w:val="20"/>
                      <w:lang w:val="en-IN"/>
                    </w:rPr>
                    <w:t>-16</w:t>
                  </w:r>
                </w:p>
              </w:tc>
              <w:tc>
                <w:tcPr>
                  <w:tcW w:w="1199" w:type="dxa"/>
                  <w:tcBorders>
                    <w:top w:val="single" w:sz="8" w:space="0" w:color="000000"/>
                    <w:left w:val="single" w:sz="8" w:space="0" w:color="000000"/>
                    <w:bottom w:val="single" w:sz="8" w:space="0" w:color="000000"/>
                    <w:right w:val="single" w:sz="8" w:space="0" w:color="000000"/>
                  </w:tcBorders>
                  <w:shd w:val="pct20" w:color="auto" w:fill="auto"/>
                  <w:tcMar>
                    <w:top w:w="13" w:type="dxa"/>
                    <w:left w:w="13" w:type="dxa"/>
                    <w:bottom w:w="0" w:type="dxa"/>
                    <w:right w:w="13" w:type="dxa"/>
                  </w:tcMar>
                  <w:vAlign w:val="center"/>
                  <w:hideMark/>
                </w:tcPr>
                <w:p w:rsidR="005C3B62" w:rsidRPr="00E320E9" w:rsidRDefault="005928B1" w:rsidP="0091680C">
                  <w:pPr>
                    <w:spacing w:after="0" w:line="240" w:lineRule="auto"/>
                    <w:jc w:val="center"/>
                    <w:rPr>
                      <w:b w:val="0"/>
                      <w:sz w:val="20"/>
                      <w:szCs w:val="20"/>
                    </w:rPr>
                  </w:pPr>
                  <w:r w:rsidRPr="00E320E9">
                    <w:rPr>
                      <w:b w:val="0"/>
                      <w:bCs/>
                      <w:sz w:val="20"/>
                      <w:szCs w:val="20"/>
                      <w:lang w:val="en-IN"/>
                    </w:rPr>
                    <w:t>2016</w:t>
                  </w:r>
                  <w:r w:rsidR="003D2FC7">
                    <w:rPr>
                      <w:b w:val="0"/>
                      <w:bCs/>
                      <w:sz w:val="20"/>
                      <w:szCs w:val="20"/>
                      <w:lang w:val="en-IN"/>
                    </w:rPr>
                    <w:t>-17</w:t>
                  </w:r>
                </w:p>
              </w:tc>
              <w:tc>
                <w:tcPr>
                  <w:tcW w:w="1112" w:type="dxa"/>
                  <w:tcBorders>
                    <w:top w:val="single" w:sz="8" w:space="0" w:color="000000"/>
                    <w:left w:val="single" w:sz="8" w:space="0" w:color="000000"/>
                    <w:bottom w:val="single" w:sz="8" w:space="0" w:color="000000"/>
                    <w:right w:val="single" w:sz="8" w:space="0" w:color="000000"/>
                  </w:tcBorders>
                  <w:shd w:val="pct20" w:color="auto" w:fill="auto"/>
                  <w:tcMar>
                    <w:top w:w="13" w:type="dxa"/>
                    <w:left w:w="13" w:type="dxa"/>
                    <w:bottom w:w="0" w:type="dxa"/>
                    <w:right w:w="13" w:type="dxa"/>
                  </w:tcMar>
                  <w:vAlign w:val="center"/>
                  <w:hideMark/>
                </w:tcPr>
                <w:p w:rsidR="005C3B62" w:rsidRPr="00E320E9" w:rsidRDefault="005928B1" w:rsidP="0091680C">
                  <w:pPr>
                    <w:spacing w:after="0" w:line="240" w:lineRule="auto"/>
                    <w:jc w:val="center"/>
                    <w:rPr>
                      <w:b w:val="0"/>
                      <w:sz w:val="20"/>
                      <w:szCs w:val="20"/>
                    </w:rPr>
                  </w:pPr>
                  <w:r w:rsidRPr="00E320E9">
                    <w:rPr>
                      <w:b w:val="0"/>
                      <w:bCs/>
                      <w:sz w:val="20"/>
                      <w:szCs w:val="20"/>
                      <w:lang w:val="en-IN"/>
                    </w:rPr>
                    <w:t>2017</w:t>
                  </w:r>
                  <w:r w:rsidR="003D2FC7">
                    <w:rPr>
                      <w:b w:val="0"/>
                      <w:bCs/>
                      <w:sz w:val="20"/>
                      <w:szCs w:val="20"/>
                      <w:lang w:val="en-IN"/>
                    </w:rPr>
                    <w:t>-18</w:t>
                  </w:r>
                </w:p>
              </w:tc>
            </w:tr>
            <w:tr w:rsidR="0091680C" w:rsidRPr="00E320E9" w:rsidTr="0091680C">
              <w:trPr>
                <w:trHeight w:val="507"/>
              </w:trPr>
              <w:tc>
                <w:tcPr>
                  <w:tcW w:w="3883"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91680C" w:rsidRPr="00E320E9" w:rsidRDefault="0091680C" w:rsidP="0091680C">
                  <w:pPr>
                    <w:spacing w:after="0" w:line="240" w:lineRule="auto"/>
                    <w:jc w:val="center"/>
                    <w:rPr>
                      <w:b w:val="0"/>
                      <w:sz w:val="20"/>
                      <w:szCs w:val="20"/>
                    </w:rPr>
                  </w:pPr>
                  <w:r w:rsidRPr="0091680C">
                    <w:rPr>
                      <w:rFonts w:eastAsia="Times New Roman"/>
                      <w:b w:val="0"/>
                      <w:sz w:val="20"/>
                      <w:szCs w:val="20"/>
                    </w:rPr>
                    <w:t>Confirmed malaria cases (microscopy or RDT) per 1000 persons per year</w:t>
                  </w:r>
                </w:p>
              </w:tc>
              <w:tc>
                <w:tcPr>
                  <w:tcW w:w="1417" w:type="dxa"/>
                  <w:tcBorders>
                    <w:top w:val="single" w:sz="8" w:space="0" w:color="000000"/>
                    <w:left w:val="single" w:sz="8" w:space="0" w:color="000000"/>
                    <w:bottom w:val="single" w:sz="8" w:space="0" w:color="000000"/>
                    <w:right w:val="single" w:sz="8" w:space="0" w:color="000000"/>
                  </w:tcBorders>
                  <w:shd w:val="pct20" w:color="auto" w:fill="auto"/>
                  <w:tcMar>
                    <w:top w:w="13" w:type="dxa"/>
                    <w:left w:w="13" w:type="dxa"/>
                    <w:bottom w:w="0" w:type="dxa"/>
                    <w:right w:w="13" w:type="dxa"/>
                  </w:tcMar>
                  <w:vAlign w:val="center"/>
                  <w:hideMark/>
                </w:tcPr>
                <w:p w:rsidR="0091680C" w:rsidRDefault="0091680C" w:rsidP="0091680C">
                  <w:pPr>
                    <w:spacing w:after="0" w:line="240" w:lineRule="auto"/>
                    <w:jc w:val="center"/>
                    <w:rPr>
                      <w:b w:val="0"/>
                      <w:sz w:val="20"/>
                      <w:szCs w:val="20"/>
                    </w:rPr>
                  </w:pPr>
                  <w:r>
                    <w:rPr>
                      <w:b w:val="0"/>
                      <w:bCs/>
                      <w:sz w:val="20"/>
                      <w:szCs w:val="20"/>
                      <w:lang w:val="en-IN"/>
                    </w:rPr>
                    <w:t>2.03</w:t>
                  </w:r>
                </w:p>
                <w:p w:rsidR="0091680C" w:rsidRPr="00E320E9" w:rsidRDefault="0091680C" w:rsidP="0091680C">
                  <w:pPr>
                    <w:spacing w:after="0" w:line="240" w:lineRule="auto"/>
                    <w:jc w:val="center"/>
                    <w:rPr>
                      <w:b w:val="0"/>
                      <w:sz w:val="20"/>
                      <w:szCs w:val="20"/>
                    </w:rPr>
                  </w:pPr>
                  <w:r w:rsidRPr="0091680C">
                    <w:rPr>
                      <w:rFonts w:eastAsia="Times New Roman"/>
                      <w:b w:val="0"/>
                      <w:sz w:val="20"/>
                      <w:szCs w:val="20"/>
                    </w:rPr>
                    <w:t>(26,891)</w:t>
                  </w:r>
                </w:p>
              </w:tc>
              <w:tc>
                <w:tcPr>
                  <w:tcW w:w="119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hideMark/>
                </w:tcPr>
                <w:p w:rsidR="0091680C" w:rsidRDefault="0091680C" w:rsidP="0091680C">
                  <w:pPr>
                    <w:spacing w:after="0" w:line="240" w:lineRule="auto"/>
                    <w:jc w:val="center"/>
                    <w:rPr>
                      <w:rFonts w:eastAsia="Times New Roman"/>
                      <w:b w:val="0"/>
                      <w:sz w:val="20"/>
                      <w:szCs w:val="20"/>
                    </w:rPr>
                  </w:pPr>
                  <w:r w:rsidRPr="0091680C">
                    <w:rPr>
                      <w:rFonts w:eastAsia="Times New Roman"/>
                      <w:b w:val="0"/>
                      <w:sz w:val="20"/>
                      <w:szCs w:val="20"/>
                    </w:rPr>
                    <w:t>1.22</w:t>
                  </w:r>
                </w:p>
                <w:p w:rsidR="0091680C" w:rsidRPr="0091680C" w:rsidRDefault="0091680C" w:rsidP="0091680C">
                  <w:pPr>
                    <w:spacing w:after="0" w:line="240" w:lineRule="auto"/>
                    <w:jc w:val="center"/>
                    <w:rPr>
                      <w:rFonts w:eastAsia="Times New Roman"/>
                      <w:b w:val="0"/>
                      <w:sz w:val="20"/>
                      <w:szCs w:val="20"/>
                    </w:rPr>
                  </w:pPr>
                  <w:r w:rsidRPr="0091680C">
                    <w:rPr>
                      <w:rFonts w:eastAsia="Times New Roman"/>
                      <w:b w:val="0"/>
                      <w:sz w:val="20"/>
                      <w:szCs w:val="20"/>
                    </w:rPr>
                    <w:t>(16,135)</w:t>
                  </w:r>
                </w:p>
              </w:tc>
              <w:tc>
                <w:tcPr>
                  <w:tcW w:w="119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hideMark/>
                </w:tcPr>
                <w:p w:rsidR="0091680C" w:rsidRDefault="0091680C" w:rsidP="0091680C">
                  <w:pPr>
                    <w:spacing w:after="0" w:line="240" w:lineRule="auto"/>
                    <w:jc w:val="center"/>
                    <w:rPr>
                      <w:rFonts w:eastAsia="Times New Roman"/>
                      <w:b w:val="0"/>
                      <w:sz w:val="20"/>
                      <w:szCs w:val="20"/>
                    </w:rPr>
                  </w:pPr>
                  <w:r w:rsidRPr="0091680C">
                    <w:rPr>
                      <w:rFonts w:eastAsia="Times New Roman"/>
                      <w:b w:val="0"/>
                      <w:sz w:val="20"/>
                      <w:szCs w:val="20"/>
                    </w:rPr>
                    <w:t>0.81</w:t>
                  </w:r>
                </w:p>
                <w:p w:rsidR="0091680C" w:rsidRPr="0091680C" w:rsidRDefault="0091680C" w:rsidP="0091680C">
                  <w:pPr>
                    <w:spacing w:after="0" w:line="240" w:lineRule="auto"/>
                    <w:jc w:val="center"/>
                    <w:rPr>
                      <w:rFonts w:eastAsia="Times New Roman"/>
                      <w:b w:val="0"/>
                      <w:sz w:val="20"/>
                      <w:szCs w:val="20"/>
                    </w:rPr>
                  </w:pPr>
                  <w:r w:rsidRPr="0091680C">
                    <w:rPr>
                      <w:rFonts w:eastAsia="Times New Roman"/>
                      <w:b w:val="0"/>
                      <w:sz w:val="20"/>
                      <w:szCs w:val="20"/>
                    </w:rPr>
                    <w:t>(10,756)</w:t>
                  </w:r>
                </w:p>
              </w:tc>
              <w:tc>
                <w:tcPr>
                  <w:tcW w:w="1112"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hideMark/>
                </w:tcPr>
                <w:p w:rsidR="0091680C" w:rsidRDefault="0091680C" w:rsidP="0091680C">
                  <w:pPr>
                    <w:spacing w:after="0" w:line="240" w:lineRule="auto"/>
                    <w:jc w:val="center"/>
                    <w:rPr>
                      <w:rFonts w:eastAsia="Times New Roman"/>
                      <w:b w:val="0"/>
                      <w:sz w:val="20"/>
                      <w:szCs w:val="20"/>
                    </w:rPr>
                  </w:pPr>
                  <w:r w:rsidRPr="0091680C">
                    <w:rPr>
                      <w:rFonts w:eastAsia="Times New Roman"/>
                      <w:b w:val="0"/>
                      <w:sz w:val="20"/>
                      <w:szCs w:val="20"/>
                    </w:rPr>
                    <w:t>0.41</w:t>
                  </w:r>
                </w:p>
                <w:p w:rsidR="0091680C" w:rsidRPr="0091680C" w:rsidRDefault="0091680C" w:rsidP="0091680C">
                  <w:pPr>
                    <w:spacing w:after="0" w:line="240" w:lineRule="auto"/>
                    <w:jc w:val="center"/>
                    <w:rPr>
                      <w:rFonts w:eastAsia="Times New Roman"/>
                      <w:b w:val="0"/>
                      <w:sz w:val="20"/>
                      <w:szCs w:val="20"/>
                    </w:rPr>
                  </w:pPr>
                  <w:r w:rsidRPr="0091680C">
                    <w:rPr>
                      <w:rFonts w:eastAsia="Times New Roman"/>
                      <w:b w:val="0"/>
                      <w:sz w:val="20"/>
                      <w:szCs w:val="20"/>
                    </w:rPr>
                    <w:t>(5,378)</w:t>
                  </w:r>
                </w:p>
              </w:tc>
            </w:tr>
            <w:tr w:rsidR="0091680C" w:rsidRPr="00E320E9" w:rsidTr="0044461E">
              <w:trPr>
                <w:trHeight w:val="515"/>
              </w:trPr>
              <w:tc>
                <w:tcPr>
                  <w:tcW w:w="3883" w:type="dxa"/>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0" w:type="dxa"/>
                    <w:right w:w="5" w:type="dxa"/>
                  </w:tcMar>
                  <w:vAlign w:val="center"/>
                  <w:hideMark/>
                </w:tcPr>
                <w:p w:rsidR="0091680C" w:rsidRPr="00E320E9" w:rsidRDefault="0091680C" w:rsidP="0091680C">
                  <w:pPr>
                    <w:spacing w:after="0" w:line="240" w:lineRule="auto"/>
                    <w:jc w:val="center"/>
                    <w:rPr>
                      <w:b w:val="0"/>
                      <w:sz w:val="20"/>
                      <w:szCs w:val="20"/>
                    </w:rPr>
                  </w:pPr>
                  <w:r w:rsidRPr="0091680C">
                    <w:rPr>
                      <w:rFonts w:eastAsia="Times New Roman"/>
                      <w:b w:val="0"/>
                      <w:sz w:val="20"/>
                      <w:szCs w:val="20"/>
                    </w:rPr>
                    <w:t>Malaria deaths per 100,000 population</w:t>
                  </w:r>
                </w:p>
              </w:tc>
              <w:tc>
                <w:tcPr>
                  <w:tcW w:w="1417" w:type="dxa"/>
                  <w:tcBorders>
                    <w:top w:val="single" w:sz="8" w:space="0" w:color="000000"/>
                    <w:left w:val="single" w:sz="8" w:space="0" w:color="000000"/>
                    <w:bottom w:val="single" w:sz="8" w:space="0" w:color="000000"/>
                    <w:right w:val="single" w:sz="8" w:space="0" w:color="000000"/>
                  </w:tcBorders>
                  <w:shd w:val="pct20" w:color="auto" w:fill="auto"/>
                  <w:tcMar>
                    <w:top w:w="5" w:type="dxa"/>
                    <w:left w:w="5" w:type="dxa"/>
                    <w:bottom w:w="0" w:type="dxa"/>
                    <w:right w:w="5" w:type="dxa"/>
                  </w:tcMar>
                  <w:hideMark/>
                </w:tcPr>
                <w:p w:rsidR="0091680C" w:rsidRPr="0091680C" w:rsidRDefault="0091680C" w:rsidP="0094755F">
                  <w:pPr>
                    <w:spacing w:after="0" w:line="240" w:lineRule="auto"/>
                    <w:jc w:val="center"/>
                    <w:rPr>
                      <w:rFonts w:eastAsia="Times New Roman"/>
                      <w:b w:val="0"/>
                      <w:sz w:val="20"/>
                      <w:szCs w:val="20"/>
                    </w:rPr>
                  </w:pPr>
                  <w:r w:rsidRPr="0091680C">
                    <w:rPr>
                      <w:rFonts w:eastAsia="Times New Roman"/>
                      <w:b w:val="0"/>
                      <w:sz w:val="20"/>
                      <w:szCs w:val="20"/>
                    </w:rPr>
                    <w:t>0.11 (15)</w:t>
                  </w:r>
                </w:p>
              </w:tc>
              <w:tc>
                <w:tcPr>
                  <w:tcW w:w="1199" w:type="dxa"/>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0" w:type="dxa"/>
                    <w:right w:w="5" w:type="dxa"/>
                  </w:tcMar>
                  <w:hideMark/>
                </w:tcPr>
                <w:p w:rsidR="0091680C" w:rsidRPr="0091680C" w:rsidRDefault="0091680C" w:rsidP="0094755F">
                  <w:pPr>
                    <w:spacing w:after="0" w:line="240" w:lineRule="auto"/>
                    <w:jc w:val="center"/>
                    <w:rPr>
                      <w:rFonts w:eastAsia="Times New Roman"/>
                      <w:b w:val="0"/>
                      <w:sz w:val="20"/>
                      <w:szCs w:val="20"/>
                    </w:rPr>
                  </w:pPr>
                  <w:r w:rsidRPr="0091680C">
                    <w:rPr>
                      <w:rFonts w:eastAsia="Times New Roman"/>
                      <w:b w:val="0"/>
                      <w:sz w:val="20"/>
                      <w:szCs w:val="20"/>
                    </w:rPr>
                    <w:t>0.06 (8)</w:t>
                  </w:r>
                </w:p>
              </w:tc>
              <w:tc>
                <w:tcPr>
                  <w:tcW w:w="1199" w:type="dxa"/>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0" w:type="dxa"/>
                    <w:right w:w="5" w:type="dxa"/>
                  </w:tcMar>
                  <w:hideMark/>
                </w:tcPr>
                <w:p w:rsidR="0091680C" w:rsidRPr="0091680C" w:rsidRDefault="0091680C" w:rsidP="0094755F">
                  <w:pPr>
                    <w:spacing w:after="0" w:line="240" w:lineRule="auto"/>
                    <w:jc w:val="center"/>
                    <w:rPr>
                      <w:rFonts w:eastAsia="Times New Roman"/>
                      <w:b w:val="0"/>
                      <w:sz w:val="20"/>
                      <w:szCs w:val="20"/>
                    </w:rPr>
                  </w:pPr>
                  <w:r w:rsidRPr="0091680C">
                    <w:rPr>
                      <w:rFonts w:eastAsia="Times New Roman"/>
                      <w:b w:val="0"/>
                      <w:sz w:val="20"/>
                      <w:szCs w:val="20"/>
                    </w:rPr>
                    <w:t>0.02 (3)</w:t>
                  </w:r>
                </w:p>
              </w:tc>
              <w:tc>
                <w:tcPr>
                  <w:tcW w:w="1112" w:type="dxa"/>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0" w:type="dxa"/>
                    <w:right w:w="5" w:type="dxa"/>
                  </w:tcMar>
                  <w:hideMark/>
                </w:tcPr>
                <w:p w:rsidR="0091680C" w:rsidRPr="0091680C" w:rsidRDefault="0091680C" w:rsidP="0094755F">
                  <w:pPr>
                    <w:spacing w:after="0" w:line="240" w:lineRule="auto"/>
                    <w:jc w:val="center"/>
                    <w:rPr>
                      <w:rFonts w:eastAsia="Times New Roman"/>
                      <w:b w:val="0"/>
                      <w:sz w:val="20"/>
                      <w:szCs w:val="20"/>
                    </w:rPr>
                  </w:pPr>
                  <w:r w:rsidRPr="0091680C">
                    <w:rPr>
                      <w:rFonts w:eastAsia="Times New Roman"/>
                      <w:b w:val="0"/>
                      <w:sz w:val="20"/>
                      <w:szCs w:val="20"/>
                    </w:rPr>
                    <w:t>0 (0)</w:t>
                  </w:r>
                </w:p>
              </w:tc>
            </w:tr>
          </w:tbl>
          <w:p w:rsidR="005C3B62" w:rsidRPr="00E320E9" w:rsidRDefault="005C3B62" w:rsidP="005C3B62">
            <w:pPr>
              <w:spacing w:after="0" w:line="240" w:lineRule="auto"/>
              <w:jc w:val="both"/>
              <w:rPr>
                <w:b w:val="0"/>
                <w:sz w:val="20"/>
                <w:szCs w:val="20"/>
              </w:rPr>
            </w:pPr>
          </w:p>
          <w:p w:rsidR="005C3B62" w:rsidRPr="00E320E9" w:rsidRDefault="005C3B62" w:rsidP="005C3B62">
            <w:pPr>
              <w:spacing w:after="0" w:line="240" w:lineRule="auto"/>
              <w:jc w:val="both"/>
              <w:rPr>
                <w:sz w:val="20"/>
                <w:szCs w:val="20"/>
              </w:rPr>
            </w:pPr>
            <w:r w:rsidRPr="00E320E9">
              <w:rPr>
                <w:sz w:val="20"/>
                <w:szCs w:val="20"/>
              </w:rPr>
              <w:t>Objectives</w:t>
            </w:r>
          </w:p>
          <w:p w:rsidR="005C3B62" w:rsidRPr="00E320E9" w:rsidRDefault="005C3B62" w:rsidP="005C3B62">
            <w:pPr>
              <w:spacing w:after="0" w:line="240" w:lineRule="auto"/>
              <w:jc w:val="both"/>
              <w:rPr>
                <w:b w:val="0"/>
                <w:sz w:val="20"/>
                <w:szCs w:val="20"/>
              </w:rPr>
            </w:pPr>
          </w:p>
          <w:p w:rsidR="0091680C" w:rsidRPr="0091680C" w:rsidRDefault="0091680C" w:rsidP="0091680C">
            <w:pPr>
              <w:pStyle w:val="ListParagraph"/>
              <w:numPr>
                <w:ilvl w:val="0"/>
                <w:numId w:val="42"/>
              </w:numPr>
              <w:spacing w:after="0" w:line="240" w:lineRule="auto"/>
              <w:jc w:val="both"/>
              <w:rPr>
                <w:rFonts w:eastAsia="Times New Roman"/>
                <w:b w:val="0"/>
                <w:sz w:val="20"/>
                <w:szCs w:val="20"/>
              </w:rPr>
            </w:pPr>
            <w:r w:rsidRPr="0091680C">
              <w:rPr>
                <w:rFonts w:eastAsia="Times New Roman"/>
                <w:b w:val="0"/>
                <w:sz w:val="20"/>
                <w:szCs w:val="20"/>
              </w:rPr>
              <w:t>To achieve 100% coverage of the people living in endemic areas of 13 districts with effective preventive intervention (LLIN) by 2018.</w:t>
            </w:r>
          </w:p>
          <w:p w:rsidR="0091680C" w:rsidRPr="0091680C" w:rsidRDefault="0091680C" w:rsidP="0091680C">
            <w:pPr>
              <w:pStyle w:val="ListParagraph"/>
              <w:numPr>
                <w:ilvl w:val="0"/>
                <w:numId w:val="42"/>
              </w:numPr>
              <w:spacing w:after="0" w:line="240" w:lineRule="auto"/>
              <w:jc w:val="both"/>
              <w:rPr>
                <w:rFonts w:eastAsia="Times New Roman"/>
                <w:b w:val="0"/>
                <w:sz w:val="20"/>
                <w:szCs w:val="20"/>
              </w:rPr>
            </w:pPr>
            <w:r w:rsidRPr="0091680C">
              <w:rPr>
                <w:rFonts w:eastAsia="Times New Roman"/>
                <w:b w:val="0"/>
                <w:sz w:val="20"/>
                <w:szCs w:val="20"/>
              </w:rPr>
              <w:t>To have 100% malaria patients received early and quality diagnosis (RDT or Microscopy) and effective treatment in 13 endemic districts by 2018.</w:t>
            </w:r>
          </w:p>
          <w:p w:rsidR="0091680C" w:rsidRPr="0091680C" w:rsidRDefault="0091680C" w:rsidP="0091680C">
            <w:pPr>
              <w:pStyle w:val="ListParagraph"/>
              <w:numPr>
                <w:ilvl w:val="0"/>
                <w:numId w:val="42"/>
              </w:numPr>
              <w:spacing w:after="0" w:line="240" w:lineRule="auto"/>
              <w:jc w:val="both"/>
              <w:rPr>
                <w:rFonts w:eastAsia="Times New Roman"/>
                <w:b w:val="0"/>
                <w:sz w:val="20"/>
                <w:szCs w:val="20"/>
              </w:rPr>
            </w:pPr>
            <w:r w:rsidRPr="0091680C">
              <w:rPr>
                <w:rFonts w:eastAsia="Times New Roman"/>
                <w:b w:val="0"/>
                <w:sz w:val="20"/>
                <w:szCs w:val="20"/>
              </w:rPr>
              <w:t>To continue strengthening of programme management, disease and vector surveillance, M&amp;E, coordination &amp; partnerships.</w:t>
            </w:r>
          </w:p>
          <w:p w:rsidR="005C3B62" w:rsidRPr="00E320E9" w:rsidRDefault="005C3B62" w:rsidP="005C3B62">
            <w:pPr>
              <w:tabs>
                <w:tab w:val="num" w:pos="720"/>
              </w:tabs>
              <w:spacing w:after="0" w:line="240" w:lineRule="auto"/>
              <w:jc w:val="both"/>
              <w:rPr>
                <w:b w:val="0"/>
                <w:sz w:val="20"/>
                <w:szCs w:val="20"/>
              </w:rPr>
            </w:pPr>
          </w:p>
          <w:p w:rsidR="005C3B62" w:rsidRPr="00E320E9" w:rsidRDefault="005C3B62" w:rsidP="005C3B62">
            <w:pPr>
              <w:spacing w:after="0" w:line="240" w:lineRule="auto"/>
              <w:jc w:val="both"/>
              <w:rPr>
                <w:b w:val="0"/>
                <w:sz w:val="20"/>
                <w:szCs w:val="20"/>
              </w:rPr>
            </w:pPr>
            <w:r w:rsidRPr="00E320E9">
              <w:rPr>
                <w:b w:val="0"/>
                <w:sz w:val="20"/>
                <w:szCs w:val="20"/>
              </w:rPr>
              <w:t>Outcome indicators</w:t>
            </w:r>
          </w:p>
          <w:p w:rsidR="003D2FC7" w:rsidRPr="00E320E9" w:rsidRDefault="003D2FC7" w:rsidP="003D2FC7">
            <w:pPr>
              <w:spacing w:after="0" w:line="240" w:lineRule="auto"/>
              <w:jc w:val="both"/>
              <w:rPr>
                <w:b w:val="0"/>
                <w:sz w:val="20"/>
                <w:szCs w:val="20"/>
              </w:rPr>
            </w:pPr>
          </w:p>
          <w:tbl>
            <w:tblPr>
              <w:tblW w:w="8720" w:type="dxa"/>
              <w:tblLayout w:type="fixed"/>
              <w:tblCellMar>
                <w:left w:w="0" w:type="dxa"/>
                <w:right w:w="0" w:type="dxa"/>
              </w:tblCellMar>
              <w:tblLook w:val="04A0"/>
            </w:tblPr>
            <w:tblGrid>
              <w:gridCol w:w="4220"/>
              <w:gridCol w:w="1170"/>
              <w:gridCol w:w="1170"/>
              <w:gridCol w:w="1080"/>
              <w:gridCol w:w="1080"/>
            </w:tblGrid>
            <w:tr w:rsidR="003D2FC7" w:rsidRPr="00E320E9" w:rsidTr="003D2FC7">
              <w:trPr>
                <w:trHeight w:val="464"/>
              </w:trPr>
              <w:tc>
                <w:tcPr>
                  <w:tcW w:w="4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D2FC7" w:rsidRPr="00E320E9" w:rsidRDefault="003D2FC7" w:rsidP="0094755F">
                  <w:pPr>
                    <w:spacing w:after="0" w:line="240" w:lineRule="auto"/>
                    <w:jc w:val="both"/>
                    <w:rPr>
                      <w:b w:val="0"/>
                      <w:sz w:val="20"/>
                      <w:szCs w:val="20"/>
                    </w:rPr>
                  </w:pPr>
                  <w:r w:rsidRPr="00E320E9">
                    <w:rPr>
                      <w:b w:val="0"/>
                      <w:bCs/>
                      <w:sz w:val="20"/>
                      <w:szCs w:val="20"/>
                    </w:rPr>
                    <w:t xml:space="preserve">Outcome Indicators </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D2FC7" w:rsidRPr="00E320E9" w:rsidRDefault="003D2FC7" w:rsidP="0094755F">
                  <w:pPr>
                    <w:spacing w:after="0" w:line="240" w:lineRule="auto"/>
                    <w:jc w:val="center"/>
                    <w:rPr>
                      <w:b w:val="0"/>
                      <w:sz w:val="20"/>
                      <w:szCs w:val="20"/>
                    </w:rPr>
                  </w:pPr>
                  <w:r>
                    <w:rPr>
                      <w:b w:val="0"/>
                      <w:bCs/>
                      <w:sz w:val="20"/>
                      <w:szCs w:val="20"/>
                      <w:lang w:val="en-IN"/>
                    </w:rPr>
                    <w:t>2013</w:t>
                  </w:r>
                </w:p>
                <w:p w:rsidR="003D2FC7" w:rsidRPr="00E320E9" w:rsidRDefault="003D2FC7" w:rsidP="0094755F">
                  <w:pPr>
                    <w:spacing w:after="0" w:line="240" w:lineRule="auto"/>
                    <w:jc w:val="center"/>
                    <w:rPr>
                      <w:b w:val="0"/>
                      <w:sz w:val="20"/>
                      <w:szCs w:val="20"/>
                    </w:rPr>
                  </w:pPr>
                  <w:r w:rsidRPr="00E320E9">
                    <w:rPr>
                      <w:b w:val="0"/>
                      <w:bCs/>
                      <w:sz w:val="20"/>
                      <w:szCs w:val="20"/>
                      <w:lang w:val="en-IN"/>
                    </w:rPr>
                    <w:t>(Baseline)</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D2FC7" w:rsidRPr="00E320E9" w:rsidRDefault="003D2FC7" w:rsidP="0094755F">
                  <w:pPr>
                    <w:spacing w:after="0" w:line="240" w:lineRule="auto"/>
                    <w:jc w:val="center"/>
                    <w:rPr>
                      <w:b w:val="0"/>
                      <w:sz w:val="20"/>
                      <w:szCs w:val="20"/>
                    </w:rPr>
                  </w:pPr>
                  <w:r w:rsidRPr="00E320E9">
                    <w:rPr>
                      <w:b w:val="0"/>
                      <w:bCs/>
                      <w:sz w:val="20"/>
                      <w:szCs w:val="20"/>
                      <w:lang w:val="en-IN"/>
                    </w:rPr>
                    <w:t>2015</w:t>
                  </w:r>
                  <w:r>
                    <w:rPr>
                      <w:b w:val="0"/>
                      <w:bCs/>
                      <w:sz w:val="20"/>
                      <w:szCs w:val="20"/>
                      <w:lang w:val="en-IN"/>
                    </w:rPr>
                    <w:t>-16</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D2FC7" w:rsidRPr="00E320E9" w:rsidRDefault="003D2FC7" w:rsidP="0094755F">
                  <w:pPr>
                    <w:spacing w:after="0" w:line="240" w:lineRule="auto"/>
                    <w:jc w:val="center"/>
                    <w:rPr>
                      <w:b w:val="0"/>
                      <w:sz w:val="20"/>
                      <w:szCs w:val="20"/>
                    </w:rPr>
                  </w:pPr>
                  <w:r w:rsidRPr="00E320E9">
                    <w:rPr>
                      <w:b w:val="0"/>
                      <w:bCs/>
                      <w:sz w:val="20"/>
                      <w:szCs w:val="20"/>
                      <w:lang w:val="en-IN"/>
                    </w:rPr>
                    <w:t>2016</w:t>
                  </w:r>
                  <w:r>
                    <w:rPr>
                      <w:b w:val="0"/>
                      <w:bCs/>
                      <w:sz w:val="20"/>
                      <w:szCs w:val="20"/>
                      <w:lang w:val="en-IN"/>
                    </w:rPr>
                    <w:t>-17</w:t>
                  </w:r>
                </w:p>
              </w:tc>
              <w:tc>
                <w:tcPr>
                  <w:tcW w:w="1080" w:type="dxa"/>
                  <w:tcBorders>
                    <w:top w:val="single" w:sz="8" w:space="0" w:color="000000"/>
                    <w:left w:val="single" w:sz="8" w:space="0" w:color="000000"/>
                    <w:bottom w:val="single" w:sz="8" w:space="0" w:color="000000"/>
                    <w:right w:val="single" w:sz="8" w:space="0" w:color="000000"/>
                  </w:tcBorders>
                  <w:vAlign w:val="center"/>
                </w:tcPr>
                <w:p w:rsidR="003D2FC7" w:rsidRPr="00E320E9" w:rsidRDefault="003D2FC7" w:rsidP="0094755F">
                  <w:pPr>
                    <w:spacing w:after="0" w:line="240" w:lineRule="auto"/>
                    <w:jc w:val="center"/>
                    <w:rPr>
                      <w:b w:val="0"/>
                      <w:sz w:val="20"/>
                      <w:szCs w:val="20"/>
                    </w:rPr>
                  </w:pPr>
                  <w:r w:rsidRPr="00E320E9">
                    <w:rPr>
                      <w:b w:val="0"/>
                      <w:bCs/>
                      <w:sz w:val="20"/>
                      <w:szCs w:val="20"/>
                      <w:lang w:val="en-IN"/>
                    </w:rPr>
                    <w:t>2017</w:t>
                  </w:r>
                  <w:r>
                    <w:rPr>
                      <w:b w:val="0"/>
                      <w:bCs/>
                      <w:sz w:val="20"/>
                      <w:szCs w:val="20"/>
                      <w:lang w:val="en-IN"/>
                    </w:rPr>
                    <w:t>-18</w:t>
                  </w:r>
                </w:p>
              </w:tc>
            </w:tr>
            <w:tr w:rsidR="003D2FC7" w:rsidRPr="00E320E9" w:rsidTr="003D2FC7">
              <w:trPr>
                <w:trHeight w:val="442"/>
              </w:trPr>
              <w:tc>
                <w:tcPr>
                  <w:tcW w:w="4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D2FC7" w:rsidRPr="00E320E9" w:rsidRDefault="003D2FC7" w:rsidP="0094755F">
                  <w:pPr>
                    <w:spacing w:after="0" w:line="240" w:lineRule="auto"/>
                    <w:jc w:val="both"/>
                    <w:rPr>
                      <w:b w:val="0"/>
                      <w:sz w:val="20"/>
                      <w:szCs w:val="20"/>
                    </w:rPr>
                  </w:pPr>
                  <w:r w:rsidRPr="003D2FC7">
                    <w:rPr>
                      <w:rFonts w:eastAsia="Times New Roman"/>
                      <w:b w:val="0"/>
                      <w:sz w:val="20"/>
                      <w:szCs w:val="20"/>
                    </w:rPr>
                    <w:t>Proportion of population that slept under an insecticide-treated net* the previous night (disaggregated by sex)</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D2FC7" w:rsidRPr="003D2FC7" w:rsidRDefault="003D2FC7" w:rsidP="0094755F">
                  <w:pPr>
                    <w:spacing w:after="0" w:line="240" w:lineRule="auto"/>
                    <w:jc w:val="center"/>
                    <w:rPr>
                      <w:rFonts w:eastAsia="Times New Roman"/>
                      <w:b w:val="0"/>
                      <w:sz w:val="20"/>
                      <w:szCs w:val="20"/>
                    </w:rPr>
                  </w:pPr>
                  <w:r w:rsidRPr="003D2FC7">
                    <w:rPr>
                      <w:rFonts w:eastAsia="Times New Roman"/>
                      <w:b w:val="0"/>
                      <w:sz w:val="20"/>
                      <w:szCs w:val="20"/>
                    </w:rPr>
                    <w:t>80.30%</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D2FC7" w:rsidRPr="003D2FC7" w:rsidRDefault="003D2FC7" w:rsidP="0094755F">
                  <w:pPr>
                    <w:spacing w:after="0" w:line="240" w:lineRule="auto"/>
                    <w:jc w:val="center"/>
                    <w:rPr>
                      <w:rFonts w:eastAsia="Times New Roman"/>
                      <w:b w:val="0"/>
                      <w:sz w:val="20"/>
                      <w:szCs w:val="20"/>
                    </w:rPr>
                  </w:pPr>
                  <w:r w:rsidRPr="003D2FC7">
                    <w:rPr>
                      <w:rFonts w:eastAsia="Times New Roman"/>
                      <w:b w:val="0"/>
                      <w:sz w:val="20"/>
                      <w:szCs w:val="20"/>
                    </w:rPr>
                    <w:t>85%</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D2FC7" w:rsidRPr="003D2FC7" w:rsidRDefault="003D2FC7" w:rsidP="0094755F">
                  <w:pPr>
                    <w:spacing w:after="0" w:line="240" w:lineRule="auto"/>
                    <w:jc w:val="center"/>
                    <w:rPr>
                      <w:rFonts w:eastAsia="Times New Roman"/>
                      <w:b w:val="0"/>
                      <w:sz w:val="20"/>
                      <w:szCs w:val="20"/>
                    </w:rPr>
                  </w:pPr>
                  <w:r w:rsidRPr="003D2FC7">
                    <w:rPr>
                      <w:rFonts w:eastAsia="Times New Roman"/>
                      <w:b w:val="0"/>
                      <w:sz w:val="20"/>
                      <w:szCs w:val="20"/>
                    </w:rPr>
                    <w:t>90%</w:t>
                  </w:r>
                </w:p>
              </w:tc>
              <w:tc>
                <w:tcPr>
                  <w:tcW w:w="1080" w:type="dxa"/>
                  <w:tcBorders>
                    <w:top w:val="single" w:sz="8" w:space="0" w:color="000000"/>
                    <w:left w:val="single" w:sz="8" w:space="0" w:color="000000"/>
                    <w:bottom w:val="single" w:sz="8" w:space="0" w:color="000000"/>
                    <w:right w:val="single" w:sz="8" w:space="0" w:color="000000"/>
                  </w:tcBorders>
                </w:tcPr>
                <w:p w:rsidR="003D2FC7" w:rsidRPr="003D2FC7" w:rsidRDefault="003D2FC7" w:rsidP="0094755F">
                  <w:pPr>
                    <w:spacing w:after="0" w:line="240" w:lineRule="auto"/>
                    <w:jc w:val="center"/>
                    <w:rPr>
                      <w:rFonts w:eastAsia="Times New Roman"/>
                      <w:b w:val="0"/>
                      <w:sz w:val="20"/>
                      <w:szCs w:val="20"/>
                    </w:rPr>
                  </w:pPr>
                  <w:r w:rsidRPr="003D2FC7">
                    <w:rPr>
                      <w:rFonts w:eastAsia="Times New Roman"/>
                      <w:b w:val="0"/>
                      <w:sz w:val="20"/>
                      <w:szCs w:val="20"/>
                    </w:rPr>
                    <w:t>90%</w:t>
                  </w:r>
                </w:p>
              </w:tc>
            </w:tr>
            <w:tr w:rsidR="003D2FC7" w:rsidRPr="00E320E9" w:rsidTr="003D2FC7">
              <w:trPr>
                <w:trHeight w:val="415"/>
              </w:trPr>
              <w:tc>
                <w:tcPr>
                  <w:tcW w:w="4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D2FC7" w:rsidRPr="00E320E9" w:rsidRDefault="003D2FC7" w:rsidP="0094755F">
                  <w:pPr>
                    <w:spacing w:after="0" w:line="240" w:lineRule="auto"/>
                    <w:jc w:val="both"/>
                    <w:rPr>
                      <w:b w:val="0"/>
                      <w:sz w:val="20"/>
                      <w:szCs w:val="20"/>
                    </w:rPr>
                  </w:pPr>
                  <w:r w:rsidRPr="003D2FC7">
                    <w:rPr>
                      <w:rFonts w:eastAsia="Times New Roman"/>
                      <w:b w:val="0"/>
                      <w:sz w:val="20"/>
                      <w:szCs w:val="20"/>
                    </w:rPr>
                    <w:t>Proportion of children under five years old who slept under an insecticide-treated net* the previous night</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D2FC7" w:rsidRPr="003D2FC7" w:rsidRDefault="003D2FC7" w:rsidP="0094755F">
                  <w:pPr>
                    <w:spacing w:after="0" w:line="240" w:lineRule="auto"/>
                    <w:jc w:val="center"/>
                    <w:rPr>
                      <w:rFonts w:eastAsia="Times New Roman"/>
                      <w:b w:val="0"/>
                      <w:sz w:val="20"/>
                      <w:szCs w:val="20"/>
                    </w:rPr>
                  </w:pPr>
                  <w:r w:rsidRPr="003D2FC7">
                    <w:rPr>
                      <w:rFonts w:eastAsia="Times New Roman"/>
                      <w:b w:val="0"/>
                      <w:sz w:val="20"/>
                      <w:szCs w:val="20"/>
                    </w:rPr>
                    <w:t>90.10%</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D2FC7" w:rsidRPr="003D2FC7" w:rsidRDefault="003D2FC7" w:rsidP="0094755F">
                  <w:pPr>
                    <w:spacing w:after="0" w:line="240" w:lineRule="auto"/>
                    <w:jc w:val="center"/>
                    <w:rPr>
                      <w:rFonts w:eastAsia="Times New Roman"/>
                      <w:b w:val="0"/>
                      <w:sz w:val="20"/>
                      <w:szCs w:val="20"/>
                    </w:rPr>
                  </w:pPr>
                  <w:r w:rsidRPr="003D2FC7">
                    <w:rPr>
                      <w:rFonts w:eastAsia="Times New Roman"/>
                      <w:b w:val="0"/>
                      <w:sz w:val="20"/>
                      <w:szCs w:val="20"/>
                    </w:rPr>
                    <w:t>90%</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D2FC7" w:rsidRPr="003D2FC7" w:rsidRDefault="003D2FC7" w:rsidP="0094755F">
                  <w:pPr>
                    <w:spacing w:after="0" w:line="240" w:lineRule="auto"/>
                    <w:jc w:val="center"/>
                    <w:rPr>
                      <w:rFonts w:eastAsia="Times New Roman"/>
                      <w:b w:val="0"/>
                      <w:sz w:val="20"/>
                      <w:szCs w:val="20"/>
                    </w:rPr>
                  </w:pPr>
                  <w:r w:rsidRPr="003D2FC7">
                    <w:rPr>
                      <w:rFonts w:eastAsia="Times New Roman"/>
                      <w:b w:val="0"/>
                      <w:sz w:val="20"/>
                      <w:szCs w:val="20"/>
                    </w:rPr>
                    <w:t>90%</w:t>
                  </w:r>
                </w:p>
              </w:tc>
              <w:tc>
                <w:tcPr>
                  <w:tcW w:w="1080" w:type="dxa"/>
                  <w:tcBorders>
                    <w:top w:val="single" w:sz="8" w:space="0" w:color="000000"/>
                    <w:left w:val="single" w:sz="8" w:space="0" w:color="000000"/>
                    <w:bottom w:val="single" w:sz="8" w:space="0" w:color="000000"/>
                    <w:right w:val="single" w:sz="8" w:space="0" w:color="000000"/>
                  </w:tcBorders>
                </w:tcPr>
                <w:p w:rsidR="003D2FC7" w:rsidRPr="003D2FC7" w:rsidRDefault="003D2FC7" w:rsidP="0094755F">
                  <w:pPr>
                    <w:spacing w:after="0" w:line="240" w:lineRule="auto"/>
                    <w:jc w:val="center"/>
                    <w:rPr>
                      <w:rFonts w:eastAsia="Times New Roman"/>
                      <w:b w:val="0"/>
                      <w:sz w:val="20"/>
                      <w:szCs w:val="20"/>
                    </w:rPr>
                  </w:pPr>
                  <w:r w:rsidRPr="003D2FC7">
                    <w:rPr>
                      <w:rFonts w:eastAsia="Times New Roman"/>
                      <w:b w:val="0"/>
                      <w:sz w:val="20"/>
                      <w:szCs w:val="20"/>
                    </w:rPr>
                    <w:t>90%</w:t>
                  </w:r>
                </w:p>
              </w:tc>
            </w:tr>
            <w:tr w:rsidR="003D2FC7" w:rsidRPr="00E320E9" w:rsidTr="003D2FC7">
              <w:trPr>
                <w:trHeight w:val="730"/>
              </w:trPr>
              <w:tc>
                <w:tcPr>
                  <w:tcW w:w="4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D2FC7" w:rsidRPr="00E320E9" w:rsidRDefault="003D2FC7" w:rsidP="0094755F">
                  <w:pPr>
                    <w:spacing w:after="0" w:line="240" w:lineRule="auto"/>
                    <w:jc w:val="both"/>
                    <w:rPr>
                      <w:b w:val="0"/>
                      <w:sz w:val="20"/>
                      <w:szCs w:val="20"/>
                    </w:rPr>
                  </w:pPr>
                  <w:r w:rsidRPr="003D2FC7">
                    <w:rPr>
                      <w:rFonts w:eastAsia="Times New Roman"/>
                      <w:b w:val="0"/>
                      <w:sz w:val="20"/>
                      <w:szCs w:val="20"/>
                    </w:rPr>
                    <w:t>Proportion of pregnant women who slept under an insecticide-treated net* the previous night</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D2FC7" w:rsidRPr="003D2FC7" w:rsidRDefault="003D2FC7" w:rsidP="0094755F">
                  <w:pPr>
                    <w:spacing w:after="0" w:line="240" w:lineRule="auto"/>
                    <w:jc w:val="center"/>
                    <w:rPr>
                      <w:rFonts w:eastAsia="Times New Roman"/>
                      <w:b w:val="0"/>
                      <w:sz w:val="20"/>
                      <w:szCs w:val="20"/>
                    </w:rPr>
                  </w:pPr>
                  <w:r w:rsidRPr="003D2FC7">
                    <w:rPr>
                      <w:rFonts w:eastAsia="Times New Roman"/>
                      <w:b w:val="0"/>
                      <w:sz w:val="20"/>
                      <w:szCs w:val="20"/>
                    </w:rPr>
                    <w:t>85.40%</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D2FC7" w:rsidRPr="003D2FC7" w:rsidRDefault="003D2FC7" w:rsidP="0094755F">
                  <w:pPr>
                    <w:spacing w:after="0" w:line="240" w:lineRule="auto"/>
                    <w:jc w:val="center"/>
                    <w:rPr>
                      <w:rFonts w:eastAsia="Times New Roman"/>
                      <w:b w:val="0"/>
                      <w:sz w:val="20"/>
                      <w:szCs w:val="20"/>
                    </w:rPr>
                  </w:pPr>
                  <w:r w:rsidRPr="003D2FC7">
                    <w:rPr>
                      <w:rFonts w:eastAsia="Times New Roman"/>
                      <w:b w:val="0"/>
                      <w:sz w:val="20"/>
                      <w:szCs w:val="20"/>
                    </w:rPr>
                    <w:t>90%</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D2FC7" w:rsidRPr="003D2FC7" w:rsidRDefault="003D2FC7" w:rsidP="0094755F">
                  <w:pPr>
                    <w:spacing w:after="0" w:line="240" w:lineRule="auto"/>
                    <w:jc w:val="center"/>
                    <w:rPr>
                      <w:rFonts w:eastAsia="Times New Roman"/>
                      <w:b w:val="0"/>
                      <w:sz w:val="20"/>
                      <w:szCs w:val="20"/>
                    </w:rPr>
                  </w:pPr>
                  <w:r w:rsidRPr="003D2FC7">
                    <w:rPr>
                      <w:rFonts w:eastAsia="Times New Roman"/>
                      <w:b w:val="0"/>
                      <w:sz w:val="20"/>
                      <w:szCs w:val="20"/>
                    </w:rPr>
                    <w:t>90%</w:t>
                  </w:r>
                </w:p>
              </w:tc>
              <w:tc>
                <w:tcPr>
                  <w:tcW w:w="1080" w:type="dxa"/>
                  <w:tcBorders>
                    <w:top w:val="single" w:sz="8" w:space="0" w:color="000000"/>
                    <w:left w:val="single" w:sz="8" w:space="0" w:color="000000"/>
                    <w:bottom w:val="single" w:sz="8" w:space="0" w:color="000000"/>
                    <w:right w:val="single" w:sz="8" w:space="0" w:color="000000"/>
                  </w:tcBorders>
                </w:tcPr>
                <w:p w:rsidR="003D2FC7" w:rsidRPr="003D2FC7" w:rsidRDefault="003D2FC7" w:rsidP="0094755F">
                  <w:pPr>
                    <w:spacing w:after="0" w:line="240" w:lineRule="auto"/>
                    <w:jc w:val="center"/>
                    <w:rPr>
                      <w:rFonts w:eastAsia="Times New Roman"/>
                      <w:b w:val="0"/>
                      <w:sz w:val="20"/>
                      <w:szCs w:val="20"/>
                    </w:rPr>
                  </w:pPr>
                  <w:r w:rsidRPr="003D2FC7">
                    <w:rPr>
                      <w:rFonts w:eastAsia="Times New Roman"/>
                      <w:b w:val="0"/>
                      <w:sz w:val="20"/>
                      <w:szCs w:val="20"/>
                    </w:rPr>
                    <w:t>90%</w:t>
                  </w:r>
                </w:p>
              </w:tc>
            </w:tr>
          </w:tbl>
          <w:p w:rsidR="003D2FC7" w:rsidRDefault="003D2FC7" w:rsidP="005C3B62">
            <w:pPr>
              <w:spacing w:after="0" w:line="240" w:lineRule="auto"/>
              <w:jc w:val="both"/>
              <w:rPr>
                <w:b w:val="0"/>
                <w:sz w:val="20"/>
                <w:szCs w:val="20"/>
              </w:rPr>
            </w:pPr>
          </w:p>
          <w:p w:rsidR="005C3B62" w:rsidRPr="00E320E9" w:rsidRDefault="005C3B62" w:rsidP="005C3B62">
            <w:pPr>
              <w:spacing w:after="0" w:line="240" w:lineRule="auto"/>
              <w:jc w:val="both"/>
              <w:rPr>
                <w:sz w:val="20"/>
                <w:szCs w:val="20"/>
              </w:rPr>
            </w:pPr>
            <w:r w:rsidRPr="00E320E9">
              <w:rPr>
                <w:sz w:val="20"/>
                <w:szCs w:val="20"/>
              </w:rPr>
              <w:t xml:space="preserve">Programmatic Gaps, </w:t>
            </w:r>
            <w:r w:rsidR="00FD3F0F" w:rsidRPr="00E320E9">
              <w:rPr>
                <w:sz w:val="20"/>
                <w:szCs w:val="20"/>
              </w:rPr>
              <w:t xml:space="preserve">Modules and interventions, </w:t>
            </w:r>
            <w:r w:rsidRPr="00E320E9">
              <w:rPr>
                <w:sz w:val="20"/>
                <w:szCs w:val="20"/>
              </w:rPr>
              <w:t>related activities</w:t>
            </w:r>
          </w:p>
          <w:p w:rsidR="005C3B62" w:rsidRPr="00E320E9" w:rsidRDefault="005C3B62" w:rsidP="005C3B62">
            <w:pPr>
              <w:spacing w:after="0" w:line="240" w:lineRule="auto"/>
              <w:jc w:val="both"/>
              <w:rPr>
                <w:b w:val="0"/>
                <w:sz w:val="20"/>
                <w:szCs w:val="20"/>
              </w:rPr>
            </w:pPr>
          </w:p>
          <w:p w:rsidR="005C3B62" w:rsidRPr="00E320E9" w:rsidRDefault="005C3B62" w:rsidP="005C3B62">
            <w:pPr>
              <w:spacing w:after="0" w:line="240" w:lineRule="auto"/>
              <w:jc w:val="both"/>
              <w:rPr>
                <w:b w:val="0"/>
                <w:sz w:val="20"/>
                <w:szCs w:val="20"/>
              </w:rPr>
            </w:pPr>
            <w:r w:rsidRPr="00E320E9">
              <w:rPr>
                <w:b w:val="0"/>
                <w:sz w:val="20"/>
                <w:szCs w:val="20"/>
              </w:rPr>
              <w:t>Objective 1:</w:t>
            </w:r>
          </w:p>
          <w:p w:rsidR="005C3B62" w:rsidRPr="00E320E9" w:rsidRDefault="005C3B62" w:rsidP="005C3B62">
            <w:pPr>
              <w:spacing w:after="0" w:line="240" w:lineRule="auto"/>
              <w:jc w:val="both"/>
              <w:rPr>
                <w:b w:val="0"/>
                <w:sz w:val="20"/>
                <w:szCs w:val="20"/>
              </w:rPr>
            </w:pPr>
          </w:p>
          <w:p w:rsidR="005C3B62" w:rsidRPr="00E320E9" w:rsidRDefault="005C3B62" w:rsidP="005C3B62">
            <w:pPr>
              <w:spacing w:after="0" w:line="240" w:lineRule="auto"/>
              <w:jc w:val="both"/>
              <w:rPr>
                <w:b w:val="0"/>
                <w:sz w:val="20"/>
                <w:szCs w:val="20"/>
              </w:rPr>
            </w:pPr>
            <w:r w:rsidRPr="00E320E9">
              <w:rPr>
                <w:b w:val="0"/>
                <w:sz w:val="20"/>
                <w:szCs w:val="20"/>
              </w:rPr>
              <w:t>Gaps</w:t>
            </w:r>
          </w:p>
          <w:p w:rsidR="005C3B62" w:rsidRPr="00E320E9" w:rsidRDefault="005C3B62" w:rsidP="00DF55E0">
            <w:pPr>
              <w:pStyle w:val="ListParagraph"/>
              <w:numPr>
                <w:ilvl w:val="0"/>
                <w:numId w:val="11"/>
              </w:numPr>
              <w:spacing w:after="0" w:line="240" w:lineRule="auto"/>
              <w:jc w:val="both"/>
              <w:rPr>
                <w:b w:val="0"/>
                <w:sz w:val="20"/>
                <w:szCs w:val="20"/>
              </w:rPr>
            </w:pPr>
            <w:r w:rsidRPr="00E320E9">
              <w:rPr>
                <w:b w:val="0"/>
                <w:sz w:val="20"/>
                <w:szCs w:val="20"/>
              </w:rPr>
              <w:t xml:space="preserve">Saturation and replacement in eligible area @ 1.8 persons per LLIN. </w:t>
            </w:r>
          </w:p>
          <w:p w:rsidR="005C3B62" w:rsidRPr="00E320E9" w:rsidRDefault="005C3B62" w:rsidP="00DF55E0">
            <w:pPr>
              <w:pStyle w:val="ListParagraph"/>
              <w:numPr>
                <w:ilvl w:val="0"/>
                <w:numId w:val="11"/>
              </w:numPr>
              <w:spacing w:after="0" w:line="240" w:lineRule="auto"/>
              <w:jc w:val="both"/>
              <w:rPr>
                <w:b w:val="0"/>
                <w:sz w:val="20"/>
                <w:szCs w:val="20"/>
              </w:rPr>
            </w:pPr>
            <w:r w:rsidRPr="00E320E9">
              <w:rPr>
                <w:b w:val="0"/>
                <w:sz w:val="20"/>
                <w:szCs w:val="20"/>
              </w:rPr>
              <w:t>Protecting special/vulnerable sections, viz. shifting cultivators, pregnant women and children.</w:t>
            </w:r>
          </w:p>
          <w:p w:rsidR="005C3B62" w:rsidRDefault="005C3B62" w:rsidP="00DF55E0">
            <w:pPr>
              <w:pStyle w:val="ListParagraph"/>
              <w:numPr>
                <w:ilvl w:val="0"/>
                <w:numId w:val="11"/>
              </w:numPr>
              <w:spacing w:after="0" w:line="240" w:lineRule="auto"/>
              <w:jc w:val="both"/>
              <w:rPr>
                <w:b w:val="0"/>
                <w:sz w:val="20"/>
                <w:szCs w:val="20"/>
              </w:rPr>
            </w:pPr>
            <w:r w:rsidRPr="00E320E9">
              <w:rPr>
                <w:b w:val="0"/>
                <w:sz w:val="20"/>
                <w:szCs w:val="20"/>
              </w:rPr>
              <w:t xml:space="preserve">Behavior change for utilization of vector control methods. </w:t>
            </w:r>
          </w:p>
          <w:p w:rsidR="002908FE" w:rsidRDefault="002908FE" w:rsidP="00DF55E0">
            <w:pPr>
              <w:pStyle w:val="ListParagraph"/>
              <w:numPr>
                <w:ilvl w:val="0"/>
                <w:numId w:val="11"/>
              </w:numPr>
              <w:spacing w:after="0" w:line="240" w:lineRule="auto"/>
              <w:jc w:val="both"/>
              <w:rPr>
                <w:b w:val="0"/>
                <w:sz w:val="20"/>
                <w:szCs w:val="20"/>
              </w:rPr>
            </w:pPr>
            <w:r>
              <w:rPr>
                <w:b w:val="0"/>
                <w:sz w:val="20"/>
                <w:szCs w:val="20"/>
              </w:rPr>
              <w:t>Mapping of vector breeding sources and management; inter-sectoral coordination.</w:t>
            </w:r>
          </w:p>
          <w:p w:rsidR="002908FE" w:rsidRPr="00E320E9" w:rsidRDefault="002908FE" w:rsidP="00DF55E0">
            <w:pPr>
              <w:pStyle w:val="ListParagraph"/>
              <w:numPr>
                <w:ilvl w:val="0"/>
                <w:numId w:val="11"/>
              </w:numPr>
              <w:spacing w:after="0" w:line="240" w:lineRule="auto"/>
              <w:jc w:val="both"/>
              <w:rPr>
                <w:b w:val="0"/>
                <w:sz w:val="20"/>
                <w:szCs w:val="20"/>
              </w:rPr>
            </w:pPr>
            <w:r>
              <w:rPr>
                <w:b w:val="0"/>
                <w:sz w:val="20"/>
                <w:szCs w:val="20"/>
              </w:rPr>
              <w:t>Insecticide resistance monitoring.</w:t>
            </w:r>
          </w:p>
          <w:p w:rsidR="005C3B62" w:rsidRPr="00E320E9" w:rsidRDefault="005C3B62" w:rsidP="00DF55E0">
            <w:pPr>
              <w:pStyle w:val="ListParagraph"/>
              <w:numPr>
                <w:ilvl w:val="0"/>
                <w:numId w:val="11"/>
              </w:numPr>
              <w:spacing w:after="0" w:line="240" w:lineRule="auto"/>
              <w:jc w:val="both"/>
              <w:rPr>
                <w:b w:val="0"/>
                <w:sz w:val="20"/>
                <w:szCs w:val="20"/>
              </w:rPr>
            </w:pPr>
            <w:r w:rsidRPr="00E320E9">
              <w:rPr>
                <w:b w:val="0"/>
                <w:sz w:val="20"/>
                <w:szCs w:val="20"/>
              </w:rPr>
              <w:t>Recording &amp; reporting; supervision &amp; monitoring.</w:t>
            </w:r>
            <w:r w:rsidRPr="00E320E9">
              <w:rPr>
                <w:b w:val="0"/>
                <w:sz w:val="20"/>
                <w:szCs w:val="20"/>
                <w:lang w:val="en-GB"/>
              </w:rPr>
              <w:t xml:space="preserve"> </w:t>
            </w:r>
          </w:p>
          <w:p w:rsidR="005C3B62" w:rsidRPr="00E320E9" w:rsidRDefault="005C3B62" w:rsidP="005C3B62">
            <w:pPr>
              <w:spacing w:after="0" w:line="240" w:lineRule="auto"/>
              <w:jc w:val="both"/>
              <w:rPr>
                <w:b w:val="0"/>
                <w:sz w:val="20"/>
                <w:szCs w:val="20"/>
              </w:rPr>
            </w:pPr>
          </w:p>
          <w:tbl>
            <w:tblPr>
              <w:tblStyle w:val="TableGrid"/>
              <w:tblW w:w="8815" w:type="dxa"/>
              <w:tblLayout w:type="fixed"/>
              <w:tblLook w:val="04A0"/>
            </w:tblPr>
            <w:tblGrid>
              <w:gridCol w:w="1075"/>
              <w:gridCol w:w="4860"/>
              <w:gridCol w:w="2880"/>
            </w:tblGrid>
            <w:tr w:rsidR="00B02F03" w:rsidRPr="002908FE" w:rsidTr="002908FE">
              <w:tc>
                <w:tcPr>
                  <w:tcW w:w="8815" w:type="dxa"/>
                  <w:gridSpan w:val="3"/>
                </w:tcPr>
                <w:p w:rsidR="00B02F03" w:rsidRPr="002908FE" w:rsidRDefault="002908FE" w:rsidP="00B02F03">
                  <w:pPr>
                    <w:spacing w:after="0" w:line="240" w:lineRule="auto"/>
                    <w:rPr>
                      <w:b w:val="0"/>
                      <w:sz w:val="18"/>
                      <w:szCs w:val="18"/>
                    </w:rPr>
                  </w:pPr>
                  <w:r>
                    <w:rPr>
                      <w:b w:val="0"/>
                      <w:sz w:val="18"/>
                      <w:szCs w:val="18"/>
                    </w:rPr>
                    <w:t xml:space="preserve">Module: </w:t>
                  </w:r>
                  <w:r w:rsidR="00B02F03" w:rsidRPr="002908FE">
                    <w:rPr>
                      <w:b w:val="0"/>
                      <w:sz w:val="18"/>
                      <w:szCs w:val="18"/>
                    </w:rPr>
                    <w:t>Vector Control</w:t>
                  </w:r>
                </w:p>
              </w:tc>
            </w:tr>
            <w:tr w:rsidR="00B02F03" w:rsidRPr="002908FE" w:rsidTr="002908FE">
              <w:tc>
                <w:tcPr>
                  <w:tcW w:w="1075" w:type="dxa"/>
                </w:tcPr>
                <w:p w:rsidR="00B02F03" w:rsidRPr="002908FE" w:rsidRDefault="00B02F03" w:rsidP="00B02F03">
                  <w:pPr>
                    <w:spacing w:after="0" w:line="240" w:lineRule="auto"/>
                    <w:jc w:val="both"/>
                    <w:rPr>
                      <w:b w:val="0"/>
                      <w:sz w:val="18"/>
                      <w:szCs w:val="18"/>
                    </w:rPr>
                  </w:pPr>
                  <w:r w:rsidRPr="002908FE">
                    <w:rPr>
                      <w:b w:val="0"/>
                      <w:sz w:val="18"/>
                      <w:szCs w:val="18"/>
                    </w:rPr>
                    <w:t>Interventi</w:t>
                  </w:r>
                  <w:r w:rsidRPr="002908FE">
                    <w:rPr>
                      <w:b w:val="0"/>
                      <w:sz w:val="18"/>
                      <w:szCs w:val="18"/>
                    </w:rPr>
                    <w:lastRenderedPageBreak/>
                    <w:t>on</w:t>
                  </w:r>
                </w:p>
              </w:tc>
              <w:tc>
                <w:tcPr>
                  <w:tcW w:w="4860" w:type="dxa"/>
                </w:tcPr>
                <w:p w:rsidR="00B02F03" w:rsidRPr="002908FE" w:rsidRDefault="00B02F03" w:rsidP="00B02F03">
                  <w:pPr>
                    <w:spacing w:after="0" w:line="240" w:lineRule="auto"/>
                    <w:jc w:val="both"/>
                    <w:rPr>
                      <w:b w:val="0"/>
                      <w:sz w:val="18"/>
                      <w:szCs w:val="18"/>
                    </w:rPr>
                  </w:pPr>
                  <w:r w:rsidRPr="002908FE">
                    <w:rPr>
                      <w:b w:val="0"/>
                      <w:sz w:val="18"/>
                      <w:szCs w:val="18"/>
                    </w:rPr>
                    <w:lastRenderedPageBreak/>
                    <w:t>Description of Intervention</w:t>
                  </w:r>
                </w:p>
              </w:tc>
              <w:tc>
                <w:tcPr>
                  <w:tcW w:w="2880" w:type="dxa"/>
                </w:tcPr>
                <w:p w:rsidR="00B02F03" w:rsidRPr="002908FE" w:rsidRDefault="00B02F03" w:rsidP="00B02F03">
                  <w:pPr>
                    <w:spacing w:after="0" w:line="240" w:lineRule="auto"/>
                    <w:jc w:val="both"/>
                    <w:rPr>
                      <w:b w:val="0"/>
                      <w:sz w:val="18"/>
                      <w:szCs w:val="18"/>
                    </w:rPr>
                  </w:pPr>
                  <w:r w:rsidRPr="002908FE">
                    <w:rPr>
                      <w:b w:val="0"/>
                      <w:sz w:val="18"/>
                      <w:szCs w:val="18"/>
                    </w:rPr>
                    <w:t xml:space="preserve">Additional information regarding </w:t>
                  </w:r>
                  <w:r w:rsidRPr="002908FE">
                    <w:rPr>
                      <w:b w:val="0"/>
                      <w:sz w:val="18"/>
                      <w:szCs w:val="18"/>
                    </w:rPr>
                    <w:lastRenderedPageBreak/>
                    <w:t>activities and request for Indicative and Above</w:t>
                  </w:r>
                </w:p>
              </w:tc>
            </w:tr>
            <w:tr w:rsidR="00B02F03" w:rsidRPr="002908FE" w:rsidTr="002908FE">
              <w:tc>
                <w:tcPr>
                  <w:tcW w:w="1075" w:type="dxa"/>
                </w:tcPr>
                <w:p w:rsidR="002908FE" w:rsidRDefault="00B02F03" w:rsidP="002908FE">
                  <w:pPr>
                    <w:spacing w:after="0" w:line="240" w:lineRule="auto"/>
                    <w:jc w:val="both"/>
                    <w:rPr>
                      <w:b w:val="0"/>
                      <w:sz w:val="18"/>
                      <w:szCs w:val="18"/>
                    </w:rPr>
                  </w:pPr>
                  <w:r w:rsidRPr="002908FE">
                    <w:rPr>
                      <w:b w:val="0"/>
                      <w:sz w:val="18"/>
                      <w:szCs w:val="18"/>
                    </w:rPr>
                    <w:lastRenderedPageBreak/>
                    <w:t>LLIN mass campaign</w:t>
                  </w:r>
                  <w:r w:rsidR="002908FE">
                    <w:rPr>
                      <w:b w:val="0"/>
                      <w:sz w:val="18"/>
                      <w:szCs w:val="18"/>
                    </w:rPr>
                    <w:t xml:space="preserve"> (Responsibility: PR1 &amp; PR2)</w:t>
                  </w:r>
                </w:p>
                <w:p w:rsidR="002908FE" w:rsidRPr="002908FE" w:rsidRDefault="002908FE" w:rsidP="002908FE">
                  <w:pPr>
                    <w:spacing w:after="0" w:line="240" w:lineRule="auto"/>
                    <w:jc w:val="both"/>
                    <w:rPr>
                      <w:b w:val="0"/>
                      <w:sz w:val="18"/>
                      <w:szCs w:val="18"/>
                    </w:rPr>
                  </w:pPr>
                </w:p>
              </w:tc>
              <w:tc>
                <w:tcPr>
                  <w:tcW w:w="4860" w:type="dxa"/>
                </w:tcPr>
                <w:p w:rsidR="002908FE" w:rsidRPr="002908FE" w:rsidRDefault="002908FE" w:rsidP="002908FE">
                  <w:pPr>
                    <w:spacing w:after="0" w:line="240" w:lineRule="auto"/>
                    <w:jc w:val="both"/>
                    <w:rPr>
                      <w:b w:val="0"/>
                      <w:sz w:val="18"/>
                      <w:szCs w:val="18"/>
                    </w:rPr>
                  </w:pPr>
                  <w:r w:rsidRPr="002908FE">
                    <w:rPr>
                      <w:b w:val="0"/>
                      <w:sz w:val="18"/>
                      <w:szCs w:val="18"/>
                    </w:rPr>
                    <w:t>&gt; Target population in endemic areas of 13 districts (with 100% coverage by 2018). [Please refer to 'Target assumptions' in this file and 'Table 2: Programmatic Gap' (separate attachment)].  LLINs to be procured &amp; distributed during 2014-15 have been considered in estimating quantity of LLINs.</w:t>
                  </w:r>
                </w:p>
                <w:p w:rsidR="002908FE" w:rsidRPr="002908FE" w:rsidRDefault="002908FE" w:rsidP="002908FE">
                  <w:pPr>
                    <w:spacing w:after="0" w:line="240" w:lineRule="auto"/>
                    <w:jc w:val="both"/>
                    <w:rPr>
                      <w:b w:val="0"/>
                      <w:sz w:val="18"/>
                      <w:szCs w:val="18"/>
                    </w:rPr>
                  </w:pPr>
                  <w:r w:rsidRPr="002908FE">
                    <w:rPr>
                      <w:b w:val="0"/>
                      <w:sz w:val="18"/>
                      <w:szCs w:val="18"/>
                    </w:rPr>
                    <w:t xml:space="preserve">&gt; Universal coverage (1 LLIN per 1.8 persons) in 03 CHT districts and Cox's Bazar. In addition, universal coverage of identified high endemic villages and Upzila areas in rest of the 09 low endemic districts.  </w:t>
                  </w:r>
                </w:p>
                <w:p w:rsidR="002908FE" w:rsidRPr="002908FE" w:rsidRDefault="002908FE" w:rsidP="002908FE">
                  <w:pPr>
                    <w:spacing w:after="0" w:line="240" w:lineRule="auto"/>
                    <w:jc w:val="both"/>
                    <w:rPr>
                      <w:b w:val="0"/>
                      <w:sz w:val="18"/>
                      <w:szCs w:val="18"/>
                    </w:rPr>
                  </w:pPr>
                  <w:r w:rsidRPr="002908FE">
                    <w:rPr>
                      <w:b w:val="0"/>
                      <w:sz w:val="18"/>
                      <w:szCs w:val="18"/>
                    </w:rPr>
                    <w:t xml:space="preserve">&gt; The LLIN distribution will ensure coverage for key populations including pregnant women and under-5 children, Jhum Cultivators, forest goers, etc.  </w:t>
                  </w:r>
                </w:p>
                <w:p w:rsidR="002908FE" w:rsidRPr="002908FE" w:rsidRDefault="002908FE" w:rsidP="002908FE">
                  <w:pPr>
                    <w:spacing w:after="0" w:line="240" w:lineRule="auto"/>
                    <w:jc w:val="both"/>
                    <w:rPr>
                      <w:b w:val="0"/>
                      <w:sz w:val="18"/>
                      <w:szCs w:val="18"/>
                    </w:rPr>
                  </w:pPr>
                  <w:r w:rsidRPr="002908FE">
                    <w:rPr>
                      <w:b w:val="0"/>
                      <w:sz w:val="18"/>
                      <w:szCs w:val="18"/>
                    </w:rPr>
                    <w:t xml:space="preserve">&gt; Ensuring LLIN use for maximizing personal protection will continue to be prioritized. </w:t>
                  </w:r>
                </w:p>
                <w:p w:rsidR="002908FE" w:rsidRPr="002908FE" w:rsidRDefault="002908FE" w:rsidP="002908FE">
                  <w:pPr>
                    <w:spacing w:after="0" w:line="240" w:lineRule="auto"/>
                    <w:jc w:val="both"/>
                    <w:rPr>
                      <w:b w:val="0"/>
                      <w:sz w:val="18"/>
                      <w:szCs w:val="18"/>
                    </w:rPr>
                  </w:pPr>
                  <w:r w:rsidRPr="002908FE">
                    <w:rPr>
                      <w:b w:val="0"/>
                      <w:sz w:val="18"/>
                      <w:szCs w:val="18"/>
                    </w:rPr>
                    <w:t>&gt; Moreover, treatment and re-treatment of community owned nets by GoB is envisaged.  Focus will also be on additional personal protection measures for tourists, short term travelers, labourers in development projects etc., although the requirement will be met from GoB/other sources.</w:t>
                  </w:r>
                </w:p>
                <w:p w:rsidR="002908FE" w:rsidRPr="002908FE" w:rsidRDefault="002908FE" w:rsidP="002908FE">
                  <w:pPr>
                    <w:spacing w:after="0" w:line="240" w:lineRule="auto"/>
                    <w:jc w:val="both"/>
                    <w:rPr>
                      <w:b w:val="0"/>
                      <w:sz w:val="18"/>
                      <w:szCs w:val="18"/>
                    </w:rPr>
                  </w:pPr>
                  <w:r w:rsidRPr="002908FE">
                    <w:rPr>
                      <w:b w:val="0"/>
                      <w:sz w:val="18"/>
                      <w:szCs w:val="18"/>
                    </w:rPr>
                    <w:t xml:space="preserve">&gt; Implementation includes coordination, planning and budgeting, procurement, logistics, communication, implementation, training, M&amp;E, etc.    </w:t>
                  </w:r>
                </w:p>
                <w:p w:rsidR="002908FE" w:rsidRPr="002908FE" w:rsidRDefault="002908FE" w:rsidP="002908FE">
                  <w:pPr>
                    <w:spacing w:after="0" w:line="240" w:lineRule="auto"/>
                    <w:jc w:val="both"/>
                    <w:rPr>
                      <w:b w:val="0"/>
                      <w:sz w:val="18"/>
                      <w:szCs w:val="18"/>
                    </w:rPr>
                  </w:pPr>
                  <w:r w:rsidRPr="002908FE">
                    <w:rPr>
                      <w:b w:val="0"/>
                      <w:sz w:val="18"/>
                      <w:szCs w:val="18"/>
                    </w:rPr>
                    <w:t>&gt; LLINs will be procured by GoB through Voluntary Pooled Procurement (VPP) and distributed by jointly by BRAC led consortium and GoB as done previously.  The quantities may be re-visited and re-set in mid-term, in the event there is any change in procurement &amp; supply side scenario/mode and/or strategy regarding LLIN coverage, etc.</w:t>
                  </w:r>
                </w:p>
                <w:p w:rsidR="002908FE" w:rsidRPr="002908FE" w:rsidRDefault="002908FE" w:rsidP="002908FE">
                  <w:pPr>
                    <w:spacing w:after="0" w:line="240" w:lineRule="auto"/>
                    <w:jc w:val="both"/>
                    <w:rPr>
                      <w:b w:val="0"/>
                      <w:sz w:val="18"/>
                      <w:szCs w:val="18"/>
                    </w:rPr>
                  </w:pPr>
                  <w:r w:rsidRPr="002908FE">
                    <w:rPr>
                      <w:b w:val="0"/>
                      <w:sz w:val="18"/>
                      <w:szCs w:val="18"/>
                    </w:rPr>
                    <w:t>&gt; Funding for the entire quantity of LLINs is being proposed from the GF 'Indicative'.  However, this concept note is proposed for July 2015 to December 2017 period in view of budget provision under NFM for 30 months and hence, such quantity is not indicated here (?).</w:t>
                  </w:r>
                </w:p>
              </w:tc>
              <w:tc>
                <w:tcPr>
                  <w:tcW w:w="2880" w:type="dxa"/>
                </w:tcPr>
                <w:p w:rsidR="002908FE" w:rsidRPr="002908FE" w:rsidRDefault="002908FE" w:rsidP="002908FE">
                  <w:pPr>
                    <w:spacing w:after="0" w:line="240" w:lineRule="auto"/>
                    <w:rPr>
                      <w:rFonts w:eastAsia="Times New Roman"/>
                      <w:b w:val="0"/>
                      <w:sz w:val="18"/>
                      <w:szCs w:val="18"/>
                    </w:rPr>
                  </w:pPr>
                  <w:r w:rsidRPr="002908FE">
                    <w:rPr>
                      <w:rFonts w:eastAsia="Times New Roman"/>
                      <w:b w:val="0"/>
                      <w:sz w:val="18"/>
                      <w:szCs w:val="18"/>
                    </w:rPr>
                    <w:t xml:space="preserve">&gt; Activities: </w:t>
                  </w:r>
                  <w:r w:rsidRPr="002908FE">
                    <w:rPr>
                      <w:rFonts w:eastAsia="Times New Roman"/>
                      <w:b w:val="0"/>
                      <w:sz w:val="18"/>
                      <w:szCs w:val="18"/>
                    </w:rPr>
                    <w:br/>
                    <w:t>--GoB: Procurement of LLIN and supply to BRAC(funding source: 'Indicative')</w:t>
                  </w:r>
                  <w:r w:rsidRPr="002908FE">
                    <w:rPr>
                      <w:rFonts w:eastAsia="Times New Roman"/>
                      <w:b w:val="0"/>
                      <w:sz w:val="18"/>
                      <w:szCs w:val="18"/>
                    </w:rPr>
                    <w:br/>
                    <w:t xml:space="preserve">&gt; Activities and cost assumptions for related components like training, recording/reporting, supervision &amp; monitoring, HR, are indicated separately since those remain overarching.  </w:t>
                  </w:r>
                  <w:r w:rsidRPr="002908FE">
                    <w:rPr>
                      <w:rFonts w:eastAsia="Times New Roman"/>
                      <w:b w:val="0"/>
                      <w:sz w:val="18"/>
                      <w:szCs w:val="18"/>
                    </w:rPr>
                    <w:br/>
                    <w:t xml:space="preserve">&gt; Cost assumptions are based on LLIN cost under VPP &amp; handling charges.  </w:t>
                  </w:r>
                </w:p>
                <w:p w:rsidR="002908FE" w:rsidRPr="002908FE" w:rsidRDefault="002908FE" w:rsidP="002908FE">
                  <w:pPr>
                    <w:spacing w:after="0" w:line="240" w:lineRule="auto"/>
                    <w:rPr>
                      <w:rFonts w:eastAsia="Times New Roman"/>
                      <w:b w:val="0"/>
                      <w:sz w:val="18"/>
                      <w:szCs w:val="18"/>
                    </w:rPr>
                  </w:pPr>
                </w:p>
                <w:p w:rsidR="002908FE" w:rsidRPr="002908FE" w:rsidRDefault="002908FE" w:rsidP="002908FE">
                  <w:pPr>
                    <w:spacing w:after="0" w:line="240" w:lineRule="auto"/>
                    <w:rPr>
                      <w:rFonts w:eastAsia="Times New Roman"/>
                      <w:b w:val="0"/>
                      <w:sz w:val="18"/>
                      <w:szCs w:val="18"/>
                    </w:rPr>
                  </w:pPr>
                  <w:r w:rsidRPr="002908FE">
                    <w:rPr>
                      <w:rFonts w:eastAsia="Times New Roman"/>
                      <w:b w:val="0"/>
                      <w:sz w:val="18"/>
                      <w:szCs w:val="18"/>
                    </w:rPr>
                    <w:t xml:space="preserve">&gt; Activities: </w:t>
                  </w:r>
                  <w:r w:rsidRPr="002908FE">
                    <w:rPr>
                      <w:rFonts w:eastAsia="Times New Roman"/>
                      <w:b w:val="0"/>
                      <w:sz w:val="18"/>
                      <w:szCs w:val="18"/>
                    </w:rPr>
                    <w:br/>
                    <w:t>--BRAC: Distribution of LLINs from CMSD (GoB) to village level (includes warehouse rent and utilities at District/Upazilla); transportation expenses for speed boat/engine boat/vehicle; distribution of LLIN (funding source: 'Indicative')</w:t>
                  </w:r>
                  <w:r w:rsidRPr="002908FE">
                    <w:rPr>
                      <w:rFonts w:eastAsia="Times New Roman"/>
                      <w:b w:val="0"/>
                      <w:sz w:val="18"/>
                      <w:szCs w:val="18"/>
                    </w:rPr>
                    <w:br/>
                    <w:t xml:space="preserve">&gt; Activities and cost assumptions for related components like training, recording/reporting, supervision &amp; monitoring, HR, are indicated separately since those remain overarching.  </w:t>
                  </w:r>
                  <w:r w:rsidRPr="002908FE">
                    <w:rPr>
                      <w:rFonts w:eastAsia="Times New Roman"/>
                      <w:b w:val="0"/>
                      <w:sz w:val="18"/>
                      <w:szCs w:val="18"/>
                    </w:rPr>
                    <w:br/>
                    <w:t>&gt; The LLIN distribution cost is based on implementation experience, prevailing market rates, policy &amp; gudelines and escalation factor (as applicable).</w:t>
                  </w:r>
                </w:p>
                <w:p w:rsidR="002908FE" w:rsidRPr="002908FE" w:rsidRDefault="002908FE" w:rsidP="002908FE">
                  <w:pPr>
                    <w:spacing w:after="0" w:line="240" w:lineRule="auto"/>
                    <w:rPr>
                      <w:rFonts w:eastAsia="Times New Roman"/>
                      <w:b w:val="0"/>
                      <w:sz w:val="18"/>
                      <w:szCs w:val="18"/>
                    </w:rPr>
                  </w:pPr>
                </w:p>
                <w:p w:rsidR="00B02F03" w:rsidRPr="002908FE" w:rsidRDefault="00B02F03" w:rsidP="00B02F03">
                  <w:pPr>
                    <w:spacing w:after="0" w:line="240" w:lineRule="auto"/>
                    <w:jc w:val="both"/>
                    <w:rPr>
                      <w:b w:val="0"/>
                      <w:sz w:val="18"/>
                      <w:szCs w:val="18"/>
                    </w:rPr>
                  </w:pPr>
                </w:p>
              </w:tc>
            </w:tr>
          </w:tbl>
          <w:p w:rsidR="00FD3F0F" w:rsidRPr="00E320E9" w:rsidRDefault="00FD3F0F" w:rsidP="005C3B62">
            <w:pPr>
              <w:spacing w:after="0" w:line="240" w:lineRule="auto"/>
              <w:jc w:val="both"/>
              <w:rPr>
                <w:b w:val="0"/>
                <w:bCs/>
                <w:sz w:val="20"/>
                <w:szCs w:val="20"/>
              </w:rPr>
            </w:pPr>
          </w:p>
          <w:p w:rsidR="002908FE" w:rsidRDefault="002908FE" w:rsidP="005C3B62">
            <w:pPr>
              <w:spacing w:after="0" w:line="240" w:lineRule="auto"/>
              <w:jc w:val="both"/>
              <w:rPr>
                <w:b w:val="0"/>
                <w:bCs/>
                <w:sz w:val="20"/>
                <w:szCs w:val="20"/>
              </w:rPr>
            </w:pPr>
            <w:r>
              <w:rPr>
                <w:b w:val="0"/>
                <w:bCs/>
                <w:sz w:val="20"/>
                <w:szCs w:val="20"/>
              </w:rPr>
              <w:t>Output/coverage indicator:</w:t>
            </w:r>
          </w:p>
          <w:p w:rsidR="002908FE" w:rsidRPr="002908FE" w:rsidRDefault="002908FE" w:rsidP="002908FE">
            <w:pPr>
              <w:pStyle w:val="ListParagraph"/>
              <w:numPr>
                <w:ilvl w:val="0"/>
                <w:numId w:val="43"/>
              </w:numPr>
              <w:spacing w:after="0" w:line="240" w:lineRule="auto"/>
              <w:rPr>
                <w:rFonts w:eastAsia="Times New Roman"/>
                <w:b w:val="0"/>
                <w:sz w:val="18"/>
                <w:szCs w:val="18"/>
              </w:rPr>
            </w:pPr>
            <w:r w:rsidRPr="002908FE">
              <w:rPr>
                <w:rFonts w:eastAsia="Times New Roman"/>
                <w:b w:val="0"/>
                <w:sz w:val="18"/>
                <w:szCs w:val="18"/>
              </w:rPr>
              <w:t xml:space="preserve">Number of LLINs procured by PR1 for CHT and Cox's Bazar (I) </w:t>
            </w:r>
          </w:p>
          <w:p w:rsidR="002908FE" w:rsidRPr="002908FE" w:rsidRDefault="002908FE" w:rsidP="002908FE">
            <w:pPr>
              <w:pStyle w:val="ListParagraph"/>
              <w:numPr>
                <w:ilvl w:val="0"/>
                <w:numId w:val="43"/>
              </w:numPr>
              <w:spacing w:after="0" w:line="240" w:lineRule="auto"/>
              <w:rPr>
                <w:rFonts w:eastAsia="Times New Roman"/>
                <w:b w:val="0"/>
                <w:sz w:val="18"/>
                <w:szCs w:val="18"/>
              </w:rPr>
            </w:pPr>
            <w:r w:rsidRPr="002908FE">
              <w:rPr>
                <w:rFonts w:eastAsia="Times New Roman"/>
                <w:b w:val="0"/>
                <w:sz w:val="18"/>
                <w:szCs w:val="18"/>
              </w:rPr>
              <w:t xml:space="preserve">Number of LLINs procured by PR1 for 09 low endemic districts (I) </w:t>
            </w:r>
          </w:p>
          <w:p w:rsidR="002908FE" w:rsidRPr="002908FE" w:rsidRDefault="002908FE" w:rsidP="002908FE">
            <w:pPr>
              <w:pStyle w:val="ListParagraph"/>
              <w:numPr>
                <w:ilvl w:val="0"/>
                <w:numId w:val="43"/>
              </w:numPr>
              <w:spacing w:after="0" w:line="240" w:lineRule="auto"/>
              <w:rPr>
                <w:rFonts w:eastAsia="Times New Roman"/>
                <w:b w:val="0"/>
                <w:sz w:val="18"/>
                <w:szCs w:val="18"/>
              </w:rPr>
            </w:pPr>
            <w:r w:rsidRPr="002908FE">
              <w:rPr>
                <w:rFonts w:eastAsia="Times New Roman"/>
                <w:b w:val="0"/>
                <w:sz w:val="18"/>
                <w:szCs w:val="18"/>
              </w:rPr>
              <w:t xml:space="preserve">VC-1: Number of LLINs distributed to at-risk populations in CHT and Cox's Bazar (I) </w:t>
            </w:r>
          </w:p>
          <w:p w:rsidR="002908FE" w:rsidRPr="002908FE" w:rsidRDefault="002908FE" w:rsidP="002908FE">
            <w:pPr>
              <w:pStyle w:val="ListParagraph"/>
              <w:numPr>
                <w:ilvl w:val="0"/>
                <w:numId w:val="43"/>
              </w:numPr>
              <w:spacing w:after="0" w:line="240" w:lineRule="auto"/>
              <w:jc w:val="both"/>
              <w:rPr>
                <w:b w:val="0"/>
                <w:bCs/>
                <w:sz w:val="20"/>
                <w:szCs w:val="20"/>
              </w:rPr>
            </w:pPr>
            <w:r w:rsidRPr="002908FE">
              <w:rPr>
                <w:rFonts w:eastAsia="Times New Roman"/>
                <w:b w:val="0"/>
                <w:sz w:val="18"/>
                <w:szCs w:val="18"/>
              </w:rPr>
              <w:t>VC-1: Number of LLINs distributed to at-risk populations 09 low endemic districts (I)</w:t>
            </w:r>
          </w:p>
          <w:p w:rsidR="002908FE" w:rsidRPr="002908FE" w:rsidRDefault="002908FE" w:rsidP="002908FE">
            <w:pPr>
              <w:spacing w:after="0" w:line="240" w:lineRule="auto"/>
              <w:rPr>
                <w:rFonts w:eastAsia="Times New Roman"/>
                <w:b w:val="0"/>
                <w:sz w:val="18"/>
                <w:szCs w:val="18"/>
              </w:rPr>
            </w:pPr>
            <w:r w:rsidRPr="002908FE">
              <w:rPr>
                <w:rFonts w:eastAsia="Times New Roman"/>
                <w:b w:val="0"/>
                <w:sz w:val="18"/>
                <w:szCs w:val="18"/>
              </w:rPr>
              <w:t xml:space="preserve"> </w:t>
            </w:r>
          </w:p>
          <w:p w:rsidR="005C3B62" w:rsidRPr="00E320E9" w:rsidRDefault="005C3B62" w:rsidP="005C3B62">
            <w:pPr>
              <w:spacing w:after="0" w:line="240" w:lineRule="auto"/>
              <w:jc w:val="both"/>
              <w:rPr>
                <w:b w:val="0"/>
                <w:bCs/>
                <w:sz w:val="20"/>
                <w:szCs w:val="20"/>
              </w:rPr>
            </w:pPr>
            <w:r w:rsidRPr="00E320E9">
              <w:rPr>
                <w:b w:val="0"/>
                <w:bCs/>
                <w:sz w:val="20"/>
                <w:szCs w:val="20"/>
              </w:rPr>
              <w:t>Objective 2:</w:t>
            </w:r>
          </w:p>
          <w:p w:rsidR="005C3B62" w:rsidRPr="00E320E9" w:rsidRDefault="005C3B62" w:rsidP="005C3B62">
            <w:pPr>
              <w:spacing w:after="0" w:line="240" w:lineRule="auto"/>
              <w:jc w:val="both"/>
              <w:rPr>
                <w:b w:val="0"/>
                <w:bCs/>
                <w:sz w:val="20"/>
                <w:szCs w:val="20"/>
              </w:rPr>
            </w:pPr>
          </w:p>
          <w:p w:rsidR="005C3B62" w:rsidRPr="00E320E9" w:rsidRDefault="005C3B62" w:rsidP="005C3B62">
            <w:pPr>
              <w:spacing w:after="0" w:line="240" w:lineRule="auto"/>
              <w:jc w:val="both"/>
              <w:rPr>
                <w:b w:val="0"/>
                <w:sz w:val="20"/>
                <w:szCs w:val="20"/>
              </w:rPr>
            </w:pPr>
            <w:r w:rsidRPr="00E320E9">
              <w:rPr>
                <w:b w:val="0"/>
                <w:bCs/>
                <w:sz w:val="20"/>
                <w:szCs w:val="20"/>
              </w:rPr>
              <w:t xml:space="preserve">Gaps  </w:t>
            </w:r>
          </w:p>
          <w:p w:rsidR="005C3B62" w:rsidRPr="002908FE" w:rsidRDefault="005C3B62" w:rsidP="00DF55E0">
            <w:pPr>
              <w:numPr>
                <w:ilvl w:val="0"/>
                <w:numId w:val="12"/>
              </w:numPr>
              <w:spacing w:after="0" w:line="240" w:lineRule="auto"/>
              <w:jc w:val="both"/>
              <w:rPr>
                <w:b w:val="0"/>
                <w:sz w:val="20"/>
                <w:szCs w:val="20"/>
              </w:rPr>
            </w:pPr>
            <w:r w:rsidRPr="002908FE">
              <w:rPr>
                <w:b w:val="0"/>
                <w:sz w:val="20"/>
                <w:szCs w:val="20"/>
                <w:lang w:val="en-IN"/>
              </w:rPr>
              <w:t>Access to services</w:t>
            </w:r>
            <w:r w:rsidR="002908FE" w:rsidRPr="002908FE">
              <w:rPr>
                <w:b w:val="0"/>
                <w:sz w:val="20"/>
                <w:szCs w:val="20"/>
                <w:lang w:val="en-IN"/>
              </w:rPr>
              <w:t xml:space="preserve"> for e</w:t>
            </w:r>
            <w:r w:rsidRPr="002908FE">
              <w:rPr>
                <w:b w:val="0"/>
                <w:sz w:val="20"/>
                <w:szCs w:val="20"/>
                <w:lang w:val="en-IN"/>
              </w:rPr>
              <w:t>arly and complete treatment (provider availability; private sector; treatment seeking; knowledge of availability of services, etc.)</w:t>
            </w:r>
            <w:r w:rsidR="002908FE">
              <w:rPr>
                <w:b w:val="0"/>
                <w:sz w:val="20"/>
                <w:szCs w:val="20"/>
                <w:lang w:val="en-IN"/>
              </w:rPr>
              <w:t>.</w:t>
            </w:r>
            <w:r w:rsidRPr="002908FE">
              <w:rPr>
                <w:b w:val="0"/>
                <w:sz w:val="20"/>
                <w:szCs w:val="20"/>
              </w:rPr>
              <w:t xml:space="preserve"> </w:t>
            </w:r>
          </w:p>
          <w:p w:rsidR="005C3B62" w:rsidRPr="00E320E9" w:rsidRDefault="005C3B62" w:rsidP="00DF55E0">
            <w:pPr>
              <w:numPr>
                <w:ilvl w:val="0"/>
                <w:numId w:val="12"/>
              </w:numPr>
              <w:spacing w:after="0" w:line="240" w:lineRule="auto"/>
              <w:jc w:val="both"/>
              <w:rPr>
                <w:b w:val="0"/>
                <w:sz w:val="20"/>
                <w:szCs w:val="20"/>
              </w:rPr>
            </w:pPr>
            <w:r w:rsidRPr="00E320E9">
              <w:rPr>
                <w:b w:val="0"/>
                <w:sz w:val="20"/>
                <w:szCs w:val="20"/>
                <w:lang w:val="en-IN"/>
              </w:rPr>
              <w:t>Microscopy (LTs, equipment, etc.)</w:t>
            </w:r>
            <w:r w:rsidR="002908FE">
              <w:rPr>
                <w:b w:val="0"/>
                <w:sz w:val="20"/>
                <w:szCs w:val="20"/>
                <w:lang w:val="en-IN"/>
              </w:rPr>
              <w:t>.</w:t>
            </w:r>
          </w:p>
          <w:p w:rsidR="005C3B62" w:rsidRPr="00E320E9" w:rsidRDefault="005C3B62" w:rsidP="00DF55E0">
            <w:pPr>
              <w:numPr>
                <w:ilvl w:val="0"/>
                <w:numId w:val="12"/>
              </w:numPr>
              <w:spacing w:after="0" w:line="240" w:lineRule="auto"/>
              <w:jc w:val="both"/>
              <w:rPr>
                <w:b w:val="0"/>
                <w:sz w:val="20"/>
                <w:szCs w:val="20"/>
              </w:rPr>
            </w:pPr>
            <w:r w:rsidRPr="00E320E9">
              <w:rPr>
                <w:b w:val="0"/>
                <w:sz w:val="20"/>
                <w:szCs w:val="20"/>
                <w:lang w:val="en-IN"/>
              </w:rPr>
              <w:t>Referral</w:t>
            </w:r>
            <w:r w:rsidR="002908FE">
              <w:rPr>
                <w:b w:val="0"/>
                <w:sz w:val="20"/>
                <w:szCs w:val="20"/>
                <w:lang w:val="en-IN"/>
              </w:rPr>
              <w:t>.</w:t>
            </w:r>
          </w:p>
          <w:p w:rsidR="005C3B62" w:rsidRPr="00E320E9" w:rsidRDefault="005C3B62" w:rsidP="00DF55E0">
            <w:pPr>
              <w:numPr>
                <w:ilvl w:val="0"/>
                <w:numId w:val="12"/>
              </w:numPr>
              <w:spacing w:after="0" w:line="240" w:lineRule="auto"/>
              <w:jc w:val="both"/>
              <w:rPr>
                <w:b w:val="0"/>
                <w:sz w:val="20"/>
                <w:szCs w:val="20"/>
              </w:rPr>
            </w:pPr>
            <w:r w:rsidRPr="00E320E9">
              <w:rPr>
                <w:b w:val="0"/>
                <w:sz w:val="20"/>
                <w:szCs w:val="20"/>
                <w:lang w:val="en-IN"/>
              </w:rPr>
              <w:t>Management of severe and complicated malaria cases</w:t>
            </w:r>
            <w:r w:rsidR="002908FE">
              <w:rPr>
                <w:b w:val="0"/>
                <w:sz w:val="20"/>
                <w:szCs w:val="20"/>
                <w:lang w:val="en-IN"/>
              </w:rPr>
              <w:t>.</w:t>
            </w:r>
          </w:p>
          <w:p w:rsidR="005C3B62" w:rsidRPr="00E320E9" w:rsidRDefault="005C3B62" w:rsidP="00DF55E0">
            <w:pPr>
              <w:numPr>
                <w:ilvl w:val="0"/>
                <w:numId w:val="12"/>
              </w:numPr>
              <w:spacing w:after="0" w:line="240" w:lineRule="auto"/>
              <w:jc w:val="both"/>
              <w:rPr>
                <w:b w:val="0"/>
                <w:sz w:val="20"/>
                <w:szCs w:val="20"/>
              </w:rPr>
            </w:pPr>
            <w:r w:rsidRPr="00E320E9">
              <w:rPr>
                <w:b w:val="0"/>
                <w:sz w:val="20"/>
                <w:szCs w:val="20"/>
                <w:lang w:val="en-IN"/>
              </w:rPr>
              <w:t>QA: RDT/microscopy</w:t>
            </w:r>
            <w:r w:rsidR="002908FE">
              <w:rPr>
                <w:b w:val="0"/>
                <w:sz w:val="20"/>
                <w:szCs w:val="20"/>
                <w:lang w:val="en-IN"/>
              </w:rPr>
              <w:t>.</w:t>
            </w:r>
          </w:p>
          <w:p w:rsidR="005C3B62" w:rsidRPr="00E320E9" w:rsidRDefault="005C3B62" w:rsidP="00DF55E0">
            <w:pPr>
              <w:numPr>
                <w:ilvl w:val="0"/>
                <w:numId w:val="12"/>
              </w:numPr>
              <w:spacing w:after="0" w:line="240" w:lineRule="auto"/>
              <w:jc w:val="both"/>
              <w:rPr>
                <w:b w:val="0"/>
                <w:sz w:val="20"/>
                <w:szCs w:val="20"/>
              </w:rPr>
            </w:pPr>
            <w:r w:rsidRPr="00E320E9">
              <w:rPr>
                <w:b w:val="0"/>
                <w:sz w:val="20"/>
                <w:szCs w:val="20"/>
                <w:lang w:val="en-IN"/>
              </w:rPr>
              <w:t>Quality of drugs</w:t>
            </w:r>
            <w:r w:rsidR="002908FE">
              <w:rPr>
                <w:b w:val="0"/>
                <w:sz w:val="20"/>
                <w:szCs w:val="20"/>
                <w:lang w:val="en-IN"/>
              </w:rPr>
              <w:t>.</w:t>
            </w:r>
          </w:p>
          <w:p w:rsidR="005C3B62" w:rsidRPr="00E320E9" w:rsidRDefault="005C3B62" w:rsidP="00DF55E0">
            <w:pPr>
              <w:pStyle w:val="ListParagraph"/>
              <w:numPr>
                <w:ilvl w:val="0"/>
                <w:numId w:val="12"/>
              </w:numPr>
              <w:spacing w:after="0" w:line="240" w:lineRule="auto"/>
              <w:jc w:val="both"/>
              <w:rPr>
                <w:b w:val="0"/>
                <w:sz w:val="20"/>
                <w:szCs w:val="20"/>
                <w:lang w:val="en-IN"/>
              </w:rPr>
            </w:pPr>
            <w:r w:rsidRPr="00E320E9">
              <w:rPr>
                <w:b w:val="0"/>
                <w:sz w:val="20"/>
                <w:szCs w:val="20"/>
                <w:lang w:val="en-IN"/>
              </w:rPr>
              <w:t>Recording &amp; reporting; supervision &amp; monitoring</w:t>
            </w:r>
            <w:r w:rsidR="002908FE">
              <w:rPr>
                <w:b w:val="0"/>
                <w:sz w:val="20"/>
                <w:szCs w:val="20"/>
                <w:lang w:val="en-IN"/>
              </w:rPr>
              <w:t>.</w:t>
            </w:r>
          </w:p>
          <w:p w:rsidR="00372241" w:rsidRPr="00DC6169" w:rsidRDefault="00372241" w:rsidP="00DF55E0">
            <w:pPr>
              <w:pStyle w:val="ListParagraph"/>
              <w:numPr>
                <w:ilvl w:val="0"/>
                <w:numId w:val="12"/>
              </w:numPr>
              <w:spacing w:after="0" w:line="240" w:lineRule="auto"/>
              <w:jc w:val="both"/>
              <w:rPr>
                <w:b w:val="0"/>
                <w:sz w:val="20"/>
                <w:szCs w:val="20"/>
                <w:lang w:val="en-IN"/>
              </w:rPr>
            </w:pPr>
            <w:r w:rsidRPr="00E320E9">
              <w:rPr>
                <w:b w:val="0"/>
                <w:bCs/>
                <w:sz w:val="20"/>
                <w:szCs w:val="20"/>
              </w:rPr>
              <w:t>Monitoring therapeutic efficacy of antimalarials</w:t>
            </w:r>
            <w:r w:rsidR="002908FE">
              <w:rPr>
                <w:b w:val="0"/>
                <w:bCs/>
                <w:sz w:val="20"/>
                <w:szCs w:val="20"/>
              </w:rPr>
              <w:t>.</w:t>
            </w:r>
          </w:p>
          <w:p w:rsidR="00DC6169" w:rsidRPr="00DC6169" w:rsidRDefault="00DC6169" w:rsidP="00DF55E0">
            <w:pPr>
              <w:numPr>
                <w:ilvl w:val="0"/>
                <w:numId w:val="12"/>
              </w:numPr>
              <w:spacing w:after="0" w:line="240" w:lineRule="auto"/>
              <w:jc w:val="both"/>
              <w:rPr>
                <w:b w:val="0"/>
                <w:sz w:val="20"/>
                <w:szCs w:val="20"/>
                <w:lang w:val="en-IN"/>
              </w:rPr>
            </w:pPr>
            <w:r w:rsidRPr="00DC6169">
              <w:rPr>
                <w:b w:val="0"/>
                <w:bCs/>
                <w:sz w:val="20"/>
                <w:szCs w:val="20"/>
              </w:rPr>
              <w:t>Evidence-based Behaviour Change Communication; Knowledge, awareness about EDCT, prevention; advocacy at all levels; recording/reporting; M&amp;E (i</w:t>
            </w:r>
            <w:r w:rsidRPr="00DC6169">
              <w:rPr>
                <w:b w:val="0"/>
                <w:bCs/>
                <w:sz w:val="20"/>
                <w:szCs w:val="20"/>
                <w:lang w:val="en-GB"/>
              </w:rPr>
              <w:t>ntervention: IEC/BCC covered under case management, although the messages will also cover prevention, etc.)</w:t>
            </w:r>
          </w:p>
          <w:p w:rsidR="005C3B62" w:rsidRPr="00E320E9" w:rsidRDefault="005C3B62" w:rsidP="005C3B62">
            <w:pPr>
              <w:spacing w:after="0" w:line="240" w:lineRule="auto"/>
              <w:jc w:val="both"/>
              <w:rPr>
                <w:b w:val="0"/>
                <w:sz w:val="20"/>
                <w:szCs w:val="20"/>
                <w:lang w:val="en-IN"/>
              </w:rPr>
            </w:pPr>
          </w:p>
          <w:tbl>
            <w:tblPr>
              <w:tblStyle w:val="TableGrid"/>
              <w:tblW w:w="8815" w:type="dxa"/>
              <w:tblLayout w:type="fixed"/>
              <w:tblLook w:val="04A0"/>
            </w:tblPr>
            <w:tblGrid>
              <w:gridCol w:w="1548"/>
              <w:gridCol w:w="3510"/>
              <w:gridCol w:w="3757"/>
            </w:tblGrid>
            <w:tr w:rsidR="004D04CB" w:rsidRPr="003667FC" w:rsidTr="000D25B7">
              <w:tc>
                <w:tcPr>
                  <w:tcW w:w="8815" w:type="dxa"/>
                  <w:gridSpan w:val="3"/>
                </w:tcPr>
                <w:p w:rsidR="004D04CB" w:rsidRPr="003667FC" w:rsidRDefault="004D04CB" w:rsidP="000D25B7">
                  <w:pPr>
                    <w:spacing w:after="0" w:line="240" w:lineRule="auto"/>
                    <w:rPr>
                      <w:b w:val="0"/>
                      <w:sz w:val="18"/>
                      <w:szCs w:val="18"/>
                    </w:rPr>
                  </w:pPr>
                  <w:r w:rsidRPr="003667FC">
                    <w:rPr>
                      <w:b w:val="0"/>
                      <w:sz w:val="18"/>
                      <w:szCs w:val="18"/>
                    </w:rPr>
                    <w:t>Case Management</w:t>
                  </w:r>
                </w:p>
              </w:tc>
            </w:tr>
            <w:tr w:rsidR="004D04CB" w:rsidRPr="003667FC" w:rsidTr="000D25B7">
              <w:trPr>
                <w:trHeight w:val="410"/>
              </w:trPr>
              <w:tc>
                <w:tcPr>
                  <w:tcW w:w="1548" w:type="dxa"/>
                </w:tcPr>
                <w:p w:rsidR="004D04CB" w:rsidRPr="003667FC" w:rsidRDefault="004D04CB" w:rsidP="000D25B7">
                  <w:pPr>
                    <w:spacing w:after="0" w:line="240" w:lineRule="auto"/>
                    <w:jc w:val="both"/>
                    <w:rPr>
                      <w:b w:val="0"/>
                      <w:sz w:val="18"/>
                      <w:szCs w:val="18"/>
                    </w:rPr>
                  </w:pPr>
                  <w:r w:rsidRPr="003667FC">
                    <w:rPr>
                      <w:b w:val="0"/>
                      <w:sz w:val="18"/>
                      <w:szCs w:val="18"/>
                    </w:rPr>
                    <w:t>Intervention</w:t>
                  </w:r>
                </w:p>
              </w:tc>
              <w:tc>
                <w:tcPr>
                  <w:tcW w:w="3510" w:type="dxa"/>
                </w:tcPr>
                <w:p w:rsidR="004D04CB" w:rsidRPr="003667FC" w:rsidRDefault="004D04CB" w:rsidP="000D25B7">
                  <w:pPr>
                    <w:spacing w:after="0" w:line="240" w:lineRule="auto"/>
                    <w:jc w:val="both"/>
                    <w:rPr>
                      <w:b w:val="0"/>
                      <w:sz w:val="18"/>
                      <w:szCs w:val="18"/>
                    </w:rPr>
                  </w:pPr>
                  <w:r w:rsidRPr="003667FC">
                    <w:rPr>
                      <w:b w:val="0"/>
                      <w:sz w:val="18"/>
                      <w:szCs w:val="18"/>
                    </w:rPr>
                    <w:t>Description of Intervention</w:t>
                  </w:r>
                </w:p>
              </w:tc>
              <w:tc>
                <w:tcPr>
                  <w:tcW w:w="3757" w:type="dxa"/>
                </w:tcPr>
                <w:p w:rsidR="004D04CB" w:rsidRPr="003667FC" w:rsidRDefault="004D04CB" w:rsidP="000D25B7">
                  <w:pPr>
                    <w:spacing w:after="0" w:line="240" w:lineRule="auto"/>
                    <w:jc w:val="both"/>
                    <w:rPr>
                      <w:b w:val="0"/>
                      <w:sz w:val="18"/>
                      <w:szCs w:val="18"/>
                    </w:rPr>
                  </w:pPr>
                  <w:r w:rsidRPr="003667FC">
                    <w:rPr>
                      <w:b w:val="0"/>
                      <w:sz w:val="18"/>
                      <w:szCs w:val="18"/>
                    </w:rPr>
                    <w:t>Additional information regarding activities and request for Indicative and Above</w:t>
                  </w:r>
                </w:p>
              </w:tc>
            </w:tr>
            <w:tr w:rsidR="004D04CB" w:rsidRPr="003667FC" w:rsidTr="000D25B7">
              <w:tc>
                <w:tcPr>
                  <w:tcW w:w="1548" w:type="dxa"/>
                </w:tcPr>
                <w:p w:rsidR="004D04CB" w:rsidRPr="003667FC" w:rsidRDefault="003667FC" w:rsidP="000D25B7">
                  <w:pPr>
                    <w:spacing w:after="0" w:line="240" w:lineRule="auto"/>
                    <w:rPr>
                      <w:b w:val="0"/>
                      <w:sz w:val="18"/>
                      <w:szCs w:val="18"/>
                    </w:rPr>
                  </w:pPr>
                  <w:r w:rsidRPr="003667FC">
                    <w:rPr>
                      <w:b w:val="0"/>
                      <w:sz w:val="18"/>
                      <w:szCs w:val="18"/>
                    </w:rPr>
                    <w:t>Other</w:t>
                  </w:r>
                </w:p>
                <w:p w:rsidR="003667FC" w:rsidRPr="003667FC" w:rsidRDefault="003667FC" w:rsidP="000D25B7">
                  <w:pPr>
                    <w:spacing w:after="0" w:line="240" w:lineRule="auto"/>
                    <w:rPr>
                      <w:b w:val="0"/>
                      <w:sz w:val="18"/>
                      <w:szCs w:val="18"/>
                    </w:rPr>
                  </w:pPr>
                  <w:r w:rsidRPr="003667FC">
                    <w:rPr>
                      <w:b w:val="0"/>
                      <w:sz w:val="18"/>
                      <w:szCs w:val="18"/>
                    </w:rPr>
                    <w:t>(Responsibility: PR1 &amp; PR2)</w:t>
                  </w:r>
                </w:p>
              </w:tc>
              <w:tc>
                <w:tcPr>
                  <w:tcW w:w="3510" w:type="dxa"/>
                </w:tcPr>
                <w:p w:rsidR="004D04CB" w:rsidRPr="003667FC" w:rsidRDefault="004D04CB" w:rsidP="000D25B7">
                  <w:pPr>
                    <w:spacing w:after="0" w:line="240" w:lineRule="auto"/>
                    <w:rPr>
                      <w:b w:val="0"/>
                      <w:sz w:val="18"/>
                      <w:szCs w:val="18"/>
                    </w:rPr>
                  </w:pPr>
                </w:p>
              </w:tc>
              <w:tc>
                <w:tcPr>
                  <w:tcW w:w="3757" w:type="dxa"/>
                </w:tcPr>
                <w:p w:rsidR="000F1982" w:rsidRPr="003667FC" w:rsidRDefault="000F1982" w:rsidP="000F1982">
                  <w:pPr>
                    <w:spacing w:after="0" w:line="240" w:lineRule="auto"/>
                    <w:rPr>
                      <w:rFonts w:eastAsia="Times New Roman"/>
                      <w:b w:val="0"/>
                      <w:sz w:val="18"/>
                      <w:szCs w:val="18"/>
                    </w:rPr>
                  </w:pPr>
                  <w:r w:rsidRPr="002908FE">
                    <w:rPr>
                      <w:rFonts w:eastAsia="Times New Roman"/>
                      <w:b w:val="0"/>
                      <w:sz w:val="18"/>
                      <w:szCs w:val="18"/>
                    </w:rPr>
                    <w:t xml:space="preserve">&gt; Activities: </w:t>
                  </w:r>
                  <w:r w:rsidRPr="002908FE">
                    <w:rPr>
                      <w:rFonts w:eastAsia="Times New Roman"/>
                      <w:b w:val="0"/>
                      <w:sz w:val="18"/>
                      <w:szCs w:val="18"/>
                    </w:rPr>
                    <w:br/>
                    <w:t xml:space="preserve">--GoB: </w:t>
                  </w:r>
                </w:p>
                <w:p w:rsidR="000F1982" w:rsidRPr="003667FC" w:rsidRDefault="000F1982" w:rsidP="000F1982">
                  <w:pPr>
                    <w:spacing w:after="0" w:line="240" w:lineRule="auto"/>
                    <w:rPr>
                      <w:rFonts w:eastAsia="Times New Roman"/>
                      <w:b w:val="0"/>
                      <w:sz w:val="18"/>
                      <w:szCs w:val="18"/>
                    </w:rPr>
                  </w:pPr>
                </w:p>
                <w:p w:rsidR="004D04CB" w:rsidRPr="003667FC" w:rsidRDefault="000F1982" w:rsidP="000F1982">
                  <w:pPr>
                    <w:spacing w:after="0" w:line="240" w:lineRule="auto"/>
                    <w:rPr>
                      <w:b w:val="0"/>
                      <w:sz w:val="18"/>
                      <w:szCs w:val="18"/>
                    </w:rPr>
                  </w:pPr>
                  <w:r w:rsidRPr="002908FE">
                    <w:rPr>
                      <w:rFonts w:eastAsia="Times New Roman"/>
                      <w:b w:val="0"/>
                      <w:sz w:val="18"/>
                      <w:szCs w:val="18"/>
                    </w:rPr>
                    <w:t xml:space="preserve">&gt; Activities: </w:t>
                  </w:r>
                  <w:r w:rsidRPr="002908FE">
                    <w:rPr>
                      <w:rFonts w:eastAsia="Times New Roman"/>
                      <w:b w:val="0"/>
                      <w:sz w:val="18"/>
                      <w:szCs w:val="18"/>
                    </w:rPr>
                    <w:br/>
                  </w:r>
                  <w:r w:rsidRPr="002908FE">
                    <w:rPr>
                      <w:rFonts w:eastAsia="Times New Roman"/>
                      <w:b w:val="0"/>
                      <w:sz w:val="18"/>
                      <w:szCs w:val="18"/>
                    </w:rPr>
                    <w:lastRenderedPageBreak/>
                    <w:t xml:space="preserve">--BRAC: </w:t>
                  </w:r>
                </w:p>
              </w:tc>
            </w:tr>
            <w:tr w:rsidR="004D04CB" w:rsidRPr="003667FC" w:rsidTr="000D25B7">
              <w:tc>
                <w:tcPr>
                  <w:tcW w:w="1548" w:type="dxa"/>
                  <w:vAlign w:val="center"/>
                </w:tcPr>
                <w:p w:rsidR="004D04CB" w:rsidRPr="003667FC" w:rsidRDefault="004D04CB" w:rsidP="000D25B7">
                  <w:pPr>
                    <w:spacing w:after="0" w:line="240" w:lineRule="auto"/>
                    <w:jc w:val="both"/>
                    <w:rPr>
                      <w:b w:val="0"/>
                      <w:sz w:val="18"/>
                      <w:szCs w:val="18"/>
                    </w:rPr>
                  </w:pPr>
                  <w:r w:rsidRPr="003667FC">
                    <w:rPr>
                      <w:b w:val="0"/>
                      <w:sz w:val="18"/>
                      <w:szCs w:val="18"/>
                    </w:rPr>
                    <w:lastRenderedPageBreak/>
                    <w:t>IEC/BCC</w:t>
                  </w:r>
                </w:p>
              </w:tc>
              <w:tc>
                <w:tcPr>
                  <w:tcW w:w="3510" w:type="dxa"/>
                  <w:vAlign w:val="center"/>
                </w:tcPr>
                <w:p w:rsidR="004D04CB" w:rsidRPr="003667FC" w:rsidRDefault="004D04CB" w:rsidP="000D25B7">
                  <w:pPr>
                    <w:spacing w:after="0" w:line="240" w:lineRule="auto"/>
                    <w:jc w:val="both"/>
                    <w:rPr>
                      <w:b w:val="0"/>
                      <w:sz w:val="18"/>
                      <w:szCs w:val="18"/>
                    </w:rPr>
                  </w:pPr>
                </w:p>
              </w:tc>
              <w:tc>
                <w:tcPr>
                  <w:tcW w:w="3757" w:type="dxa"/>
                </w:tcPr>
                <w:p w:rsidR="000F1982" w:rsidRPr="003667FC" w:rsidRDefault="000F1982" w:rsidP="000F1982">
                  <w:pPr>
                    <w:spacing w:after="0" w:line="240" w:lineRule="auto"/>
                    <w:rPr>
                      <w:rFonts w:eastAsia="Times New Roman"/>
                      <w:b w:val="0"/>
                      <w:sz w:val="18"/>
                      <w:szCs w:val="18"/>
                    </w:rPr>
                  </w:pPr>
                  <w:r w:rsidRPr="002908FE">
                    <w:rPr>
                      <w:rFonts w:eastAsia="Times New Roman"/>
                      <w:b w:val="0"/>
                      <w:sz w:val="18"/>
                      <w:szCs w:val="18"/>
                    </w:rPr>
                    <w:t xml:space="preserve">&gt; Activities: </w:t>
                  </w:r>
                  <w:r w:rsidRPr="002908FE">
                    <w:rPr>
                      <w:rFonts w:eastAsia="Times New Roman"/>
                      <w:b w:val="0"/>
                      <w:sz w:val="18"/>
                      <w:szCs w:val="18"/>
                    </w:rPr>
                    <w:br/>
                    <w:t xml:space="preserve">--GoB: </w:t>
                  </w:r>
                </w:p>
                <w:p w:rsidR="000F1982" w:rsidRPr="003667FC" w:rsidRDefault="000F1982" w:rsidP="000F1982">
                  <w:pPr>
                    <w:spacing w:after="0" w:line="240" w:lineRule="auto"/>
                    <w:rPr>
                      <w:rFonts w:eastAsia="Times New Roman"/>
                      <w:b w:val="0"/>
                      <w:sz w:val="18"/>
                      <w:szCs w:val="18"/>
                    </w:rPr>
                  </w:pPr>
                </w:p>
                <w:p w:rsidR="000F1982" w:rsidRPr="003667FC" w:rsidRDefault="000F1982" w:rsidP="000F1982">
                  <w:pPr>
                    <w:spacing w:after="0" w:line="240" w:lineRule="auto"/>
                    <w:jc w:val="both"/>
                    <w:rPr>
                      <w:rFonts w:eastAsia="Times New Roman"/>
                      <w:b w:val="0"/>
                      <w:sz w:val="18"/>
                      <w:szCs w:val="18"/>
                    </w:rPr>
                  </w:pPr>
                  <w:r w:rsidRPr="002908FE">
                    <w:rPr>
                      <w:rFonts w:eastAsia="Times New Roman"/>
                      <w:b w:val="0"/>
                      <w:sz w:val="18"/>
                      <w:szCs w:val="18"/>
                    </w:rPr>
                    <w:t>&gt; Activities:</w:t>
                  </w:r>
                </w:p>
                <w:p w:rsidR="004D04CB" w:rsidRPr="003667FC" w:rsidRDefault="000F1982" w:rsidP="000F1982">
                  <w:pPr>
                    <w:spacing w:after="0" w:line="240" w:lineRule="auto"/>
                    <w:jc w:val="both"/>
                    <w:rPr>
                      <w:b w:val="0"/>
                      <w:sz w:val="18"/>
                      <w:szCs w:val="18"/>
                    </w:rPr>
                  </w:pPr>
                  <w:r w:rsidRPr="002908FE">
                    <w:rPr>
                      <w:rFonts w:eastAsia="Times New Roman"/>
                      <w:b w:val="0"/>
                      <w:sz w:val="18"/>
                      <w:szCs w:val="18"/>
                    </w:rPr>
                    <w:t>--BRAC:</w:t>
                  </w:r>
                </w:p>
              </w:tc>
            </w:tr>
            <w:tr w:rsidR="004D04CB" w:rsidRPr="003667FC" w:rsidTr="000D25B7">
              <w:tc>
                <w:tcPr>
                  <w:tcW w:w="1548" w:type="dxa"/>
                  <w:vAlign w:val="center"/>
                </w:tcPr>
                <w:p w:rsidR="004D04CB" w:rsidRPr="003667FC" w:rsidRDefault="004D04CB" w:rsidP="000D25B7">
                  <w:pPr>
                    <w:spacing w:after="0" w:line="240" w:lineRule="auto"/>
                    <w:jc w:val="both"/>
                    <w:rPr>
                      <w:b w:val="0"/>
                      <w:sz w:val="18"/>
                      <w:szCs w:val="18"/>
                    </w:rPr>
                  </w:pPr>
                  <w:r w:rsidRPr="003667FC">
                    <w:rPr>
                      <w:b w:val="0"/>
                      <w:sz w:val="18"/>
                      <w:szCs w:val="18"/>
                    </w:rPr>
                    <w:t>Therapeutic efficacy surveillance</w:t>
                  </w:r>
                </w:p>
              </w:tc>
              <w:tc>
                <w:tcPr>
                  <w:tcW w:w="3510" w:type="dxa"/>
                  <w:vAlign w:val="center"/>
                </w:tcPr>
                <w:p w:rsidR="004D04CB" w:rsidRPr="003667FC" w:rsidRDefault="004D04CB" w:rsidP="000D25B7">
                  <w:pPr>
                    <w:spacing w:after="0" w:line="240" w:lineRule="auto"/>
                    <w:jc w:val="both"/>
                    <w:rPr>
                      <w:b w:val="0"/>
                      <w:sz w:val="18"/>
                      <w:szCs w:val="18"/>
                    </w:rPr>
                  </w:pPr>
                  <w:r w:rsidRPr="003667FC">
                    <w:rPr>
                      <w:b w:val="0"/>
                      <w:sz w:val="18"/>
                      <w:szCs w:val="18"/>
                    </w:rPr>
                    <w:t xml:space="preserve">&gt; This will include activities to conduct therapeutic efficacy surveillance by </w:t>
                  </w:r>
                  <w:r w:rsidR="00DC6169" w:rsidRPr="003667FC">
                    <w:rPr>
                      <w:b w:val="0"/>
                      <w:sz w:val="18"/>
                      <w:szCs w:val="18"/>
                    </w:rPr>
                    <w:t>identified research institution</w:t>
                  </w:r>
                  <w:r w:rsidRPr="003667FC">
                    <w:rPr>
                      <w:b w:val="0"/>
                      <w:sz w:val="18"/>
                      <w:szCs w:val="18"/>
                    </w:rPr>
                    <w:t xml:space="preserve">.  </w:t>
                  </w:r>
                </w:p>
                <w:p w:rsidR="004D04CB" w:rsidRPr="003667FC" w:rsidRDefault="004D04CB" w:rsidP="000D25B7">
                  <w:pPr>
                    <w:spacing w:after="0" w:line="240" w:lineRule="auto"/>
                    <w:jc w:val="both"/>
                    <w:rPr>
                      <w:b w:val="0"/>
                      <w:sz w:val="18"/>
                      <w:szCs w:val="18"/>
                    </w:rPr>
                  </w:pPr>
                </w:p>
              </w:tc>
              <w:tc>
                <w:tcPr>
                  <w:tcW w:w="3757" w:type="dxa"/>
                </w:tcPr>
                <w:p w:rsidR="000F1982" w:rsidRPr="003667FC" w:rsidRDefault="000F1982" w:rsidP="000D25B7">
                  <w:pPr>
                    <w:spacing w:after="0" w:line="240" w:lineRule="auto"/>
                    <w:jc w:val="both"/>
                    <w:rPr>
                      <w:b w:val="0"/>
                      <w:sz w:val="18"/>
                      <w:szCs w:val="18"/>
                    </w:rPr>
                  </w:pPr>
                  <w:r w:rsidRPr="003667FC">
                    <w:rPr>
                      <w:b w:val="0"/>
                      <w:sz w:val="18"/>
                      <w:szCs w:val="18"/>
                    </w:rPr>
                    <w:t>&gt; Activities:</w:t>
                  </w:r>
                </w:p>
                <w:p w:rsidR="00DC6169" w:rsidRPr="003667FC" w:rsidRDefault="000F1982" w:rsidP="000D25B7">
                  <w:pPr>
                    <w:spacing w:after="0" w:line="240" w:lineRule="auto"/>
                    <w:jc w:val="both"/>
                    <w:rPr>
                      <w:b w:val="0"/>
                      <w:sz w:val="18"/>
                      <w:szCs w:val="18"/>
                    </w:rPr>
                  </w:pPr>
                  <w:r w:rsidRPr="003667FC">
                    <w:rPr>
                      <w:b w:val="0"/>
                      <w:sz w:val="18"/>
                      <w:szCs w:val="18"/>
                    </w:rPr>
                    <w:t xml:space="preserve">--GoB: </w:t>
                  </w:r>
                  <w:r w:rsidR="004D04CB" w:rsidRPr="003667FC">
                    <w:rPr>
                      <w:b w:val="0"/>
                      <w:sz w:val="18"/>
                      <w:szCs w:val="18"/>
                    </w:rPr>
                    <w:t xml:space="preserve">For TES, Artemisinine resistance monitoring, the interventions </w:t>
                  </w:r>
                  <w:r w:rsidR="00DC6169" w:rsidRPr="003667FC">
                    <w:rPr>
                      <w:b w:val="0"/>
                      <w:sz w:val="18"/>
                      <w:szCs w:val="18"/>
                    </w:rPr>
                    <w:t xml:space="preserve">are </w:t>
                  </w:r>
                  <w:r w:rsidR="004D04CB" w:rsidRPr="003667FC">
                    <w:rPr>
                      <w:b w:val="0"/>
                      <w:sz w:val="18"/>
                      <w:szCs w:val="18"/>
                    </w:rPr>
                    <w:t>proposed under indicative budget.</w:t>
                  </w:r>
                </w:p>
                <w:p w:rsidR="00DC6169" w:rsidRPr="003667FC" w:rsidRDefault="00DC6169" w:rsidP="000D25B7">
                  <w:pPr>
                    <w:spacing w:after="0" w:line="240" w:lineRule="auto"/>
                    <w:jc w:val="both"/>
                    <w:rPr>
                      <w:b w:val="0"/>
                      <w:sz w:val="18"/>
                      <w:szCs w:val="18"/>
                    </w:rPr>
                  </w:pPr>
                  <w:r w:rsidRPr="003667FC">
                    <w:rPr>
                      <w:b w:val="0"/>
                      <w:sz w:val="18"/>
                      <w:szCs w:val="18"/>
                    </w:rPr>
                    <w:t>&gt; S</w:t>
                  </w:r>
                  <w:r w:rsidR="004D04CB" w:rsidRPr="003667FC">
                    <w:rPr>
                      <w:b w:val="0"/>
                      <w:sz w:val="18"/>
                      <w:szCs w:val="18"/>
                    </w:rPr>
                    <w:t xml:space="preserve">ites/samples may be drawn from </w:t>
                  </w:r>
                  <w:r w:rsidRPr="003667FC">
                    <w:rPr>
                      <w:b w:val="0"/>
                      <w:sz w:val="18"/>
                      <w:szCs w:val="18"/>
                    </w:rPr>
                    <w:t xml:space="preserve">various </w:t>
                  </w:r>
                  <w:r w:rsidR="00210EDE" w:rsidRPr="003667FC">
                    <w:rPr>
                      <w:b w:val="0"/>
                      <w:sz w:val="18"/>
                      <w:szCs w:val="18"/>
                    </w:rPr>
                    <w:t>districts</w:t>
                  </w:r>
                  <w:r w:rsidR="004D04CB" w:rsidRPr="003667FC">
                    <w:rPr>
                      <w:b w:val="0"/>
                      <w:sz w:val="18"/>
                      <w:szCs w:val="18"/>
                    </w:rPr>
                    <w:t>, as appropriate</w:t>
                  </w:r>
                  <w:r w:rsidRPr="003667FC">
                    <w:rPr>
                      <w:b w:val="0"/>
                      <w:sz w:val="18"/>
                      <w:szCs w:val="18"/>
                    </w:rPr>
                    <w:t>.</w:t>
                  </w:r>
                </w:p>
                <w:p w:rsidR="004D04CB" w:rsidRPr="003667FC" w:rsidRDefault="00DC6169" w:rsidP="000D25B7">
                  <w:pPr>
                    <w:spacing w:after="0" w:line="240" w:lineRule="auto"/>
                    <w:jc w:val="both"/>
                    <w:rPr>
                      <w:b w:val="0"/>
                      <w:sz w:val="18"/>
                      <w:szCs w:val="18"/>
                    </w:rPr>
                  </w:pPr>
                  <w:r w:rsidRPr="003667FC">
                    <w:rPr>
                      <w:b w:val="0"/>
                      <w:sz w:val="18"/>
                      <w:szCs w:val="18"/>
                    </w:rPr>
                    <w:t xml:space="preserve">&gt; </w:t>
                  </w:r>
                  <w:r w:rsidR="004D04CB" w:rsidRPr="003667FC">
                    <w:rPr>
                      <w:b w:val="0"/>
                      <w:sz w:val="18"/>
                      <w:szCs w:val="18"/>
                    </w:rPr>
                    <w:t xml:space="preserve">The costs are derived from the existing projects, prevailing market rates, etc.  Related training, recording/reporting, supervision and monitoring, etc. are included in the package. </w:t>
                  </w:r>
                </w:p>
              </w:tc>
            </w:tr>
          </w:tbl>
          <w:p w:rsidR="004D04CB" w:rsidRDefault="004D04CB" w:rsidP="005C3B62">
            <w:pPr>
              <w:spacing w:after="0" w:line="240" w:lineRule="auto"/>
              <w:jc w:val="both"/>
              <w:rPr>
                <w:b w:val="0"/>
                <w:bCs/>
                <w:sz w:val="20"/>
                <w:szCs w:val="20"/>
              </w:rPr>
            </w:pPr>
            <w:r w:rsidRPr="00E320E9">
              <w:rPr>
                <w:b w:val="0"/>
                <w:bCs/>
                <w:sz w:val="20"/>
                <w:szCs w:val="20"/>
              </w:rPr>
              <w:t xml:space="preserve"> </w:t>
            </w:r>
          </w:p>
          <w:p w:rsidR="009071BA" w:rsidRDefault="009071BA" w:rsidP="009071BA">
            <w:pPr>
              <w:spacing w:after="0" w:line="240" w:lineRule="auto"/>
              <w:jc w:val="both"/>
              <w:rPr>
                <w:b w:val="0"/>
                <w:bCs/>
                <w:sz w:val="20"/>
                <w:szCs w:val="20"/>
              </w:rPr>
            </w:pPr>
            <w:r>
              <w:rPr>
                <w:b w:val="0"/>
                <w:bCs/>
                <w:sz w:val="20"/>
                <w:szCs w:val="20"/>
              </w:rPr>
              <w:t>Output/coverage indicator:</w:t>
            </w:r>
          </w:p>
          <w:p w:rsidR="009071BA" w:rsidRPr="009071BA" w:rsidRDefault="009071BA" w:rsidP="009071BA">
            <w:pPr>
              <w:pStyle w:val="ListParagraph"/>
              <w:numPr>
                <w:ilvl w:val="0"/>
                <w:numId w:val="44"/>
              </w:numPr>
              <w:spacing w:after="0" w:line="240" w:lineRule="auto"/>
              <w:ind w:left="360"/>
              <w:jc w:val="both"/>
              <w:rPr>
                <w:rFonts w:eastAsia="Times New Roman"/>
                <w:b w:val="0"/>
                <w:sz w:val="20"/>
                <w:szCs w:val="20"/>
              </w:rPr>
            </w:pPr>
            <w:r w:rsidRPr="009071BA">
              <w:rPr>
                <w:rFonts w:eastAsia="Times New Roman"/>
                <w:b w:val="0"/>
                <w:sz w:val="20"/>
                <w:szCs w:val="20"/>
              </w:rPr>
              <w:t>CM-1a: Proportion of suspected malaria cases that receive a parasitological test at public sector health facilities (I)</w:t>
            </w:r>
          </w:p>
          <w:p w:rsidR="009071BA" w:rsidRPr="009071BA" w:rsidRDefault="009071BA" w:rsidP="009071BA">
            <w:pPr>
              <w:pStyle w:val="ListParagraph"/>
              <w:numPr>
                <w:ilvl w:val="0"/>
                <w:numId w:val="44"/>
              </w:numPr>
              <w:spacing w:after="0" w:line="240" w:lineRule="auto"/>
              <w:ind w:left="360"/>
              <w:jc w:val="both"/>
              <w:rPr>
                <w:rFonts w:eastAsia="Times New Roman"/>
                <w:b w:val="0"/>
                <w:sz w:val="20"/>
                <w:szCs w:val="20"/>
              </w:rPr>
            </w:pPr>
            <w:r w:rsidRPr="009071BA">
              <w:rPr>
                <w:rFonts w:eastAsia="Times New Roman"/>
                <w:b w:val="0"/>
                <w:sz w:val="20"/>
                <w:szCs w:val="20"/>
              </w:rPr>
              <w:t>CM-1a: Proportion of suspected malaria cases that receive a parasitological test at public sector health facilities (A)</w:t>
            </w:r>
          </w:p>
          <w:p w:rsidR="009071BA" w:rsidRPr="009071BA" w:rsidRDefault="009071BA" w:rsidP="009071BA">
            <w:pPr>
              <w:pStyle w:val="ListParagraph"/>
              <w:numPr>
                <w:ilvl w:val="0"/>
                <w:numId w:val="44"/>
              </w:numPr>
              <w:spacing w:after="0" w:line="240" w:lineRule="auto"/>
              <w:ind w:left="360"/>
              <w:jc w:val="both"/>
              <w:rPr>
                <w:rFonts w:eastAsia="Times New Roman"/>
                <w:b w:val="0"/>
                <w:sz w:val="20"/>
                <w:szCs w:val="20"/>
              </w:rPr>
            </w:pPr>
            <w:r w:rsidRPr="009071BA">
              <w:rPr>
                <w:rFonts w:eastAsia="Times New Roman"/>
                <w:b w:val="0"/>
                <w:sz w:val="20"/>
                <w:szCs w:val="20"/>
              </w:rPr>
              <w:t>CM-1b: Proportion of suspected malaria cases that receive a parasitological test in the community by health worker (I)</w:t>
            </w:r>
          </w:p>
          <w:p w:rsidR="009071BA" w:rsidRPr="009071BA" w:rsidRDefault="009071BA" w:rsidP="009071BA">
            <w:pPr>
              <w:pStyle w:val="ListParagraph"/>
              <w:numPr>
                <w:ilvl w:val="0"/>
                <w:numId w:val="44"/>
              </w:numPr>
              <w:spacing w:after="0" w:line="240" w:lineRule="auto"/>
              <w:ind w:left="360"/>
              <w:jc w:val="both"/>
              <w:rPr>
                <w:rFonts w:eastAsia="Times New Roman"/>
                <w:b w:val="0"/>
                <w:sz w:val="20"/>
                <w:szCs w:val="20"/>
              </w:rPr>
            </w:pPr>
            <w:r w:rsidRPr="009071BA">
              <w:rPr>
                <w:rFonts w:eastAsia="Times New Roman"/>
                <w:b w:val="0"/>
                <w:sz w:val="20"/>
                <w:szCs w:val="20"/>
              </w:rPr>
              <w:t>CM-2a: Proportion of confirmed malaria Pv cases receiving CQ+PQ (first-line antimalarial treatment) according to national policy at public sector health facilities (I)</w:t>
            </w:r>
          </w:p>
          <w:p w:rsidR="009071BA" w:rsidRPr="009071BA" w:rsidRDefault="009071BA" w:rsidP="009071BA">
            <w:pPr>
              <w:pStyle w:val="ListParagraph"/>
              <w:numPr>
                <w:ilvl w:val="0"/>
                <w:numId w:val="44"/>
              </w:numPr>
              <w:spacing w:after="0" w:line="240" w:lineRule="auto"/>
              <w:ind w:left="360"/>
              <w:jc w:val="both"/>
              <w:rPr>
                <w:rFonts w:eastAsia="Times New Roman"/>
                <w:b w:val="0"/>
                <w:sz w:val="20"/>
                <w:szCs w:val="20"/>
              </w:rPr>
            </w:pPr>
            <w:r w:rsidRPr="009071BA">
              <w:rPr>
                <w:rFonts w:eastAsia="Times New Roman"/>
                <w:b w:val="0"/>
                <w:sz w:val="20"/>
                <w:szCs w:val="20"/>
              </w:rPr>
              <w:t>CM-2a: Proportion of confirmed malaria Pv cases receiving CQ+PQ (first-line antimalarial treatment) according to national policy at public sector health facilities (A)</w:t>
            </w:r>
          </w:p>
          <w:p w:rsidR="009071BA" w:rsidRPr="009071BA" w:rsidRDefault="009071BA" w:rsidP="009071BA">
            <w:pPr>
              <w:pStyle w:val="ListParagraph"/>
              <w:numPr>
                <w:ilvl w:val="0"/>
                <w:numId w:val="44"/>
              </w:numPr>
              <w:spacing w:after="0" w:line="240" w:lineRule="auto"/>
              <w:ind w:left="360"/>
              <w:jc w:val="both"/>
              <w:rPr>
                <w:rFonts w:eastAsia="Times New Roman"/>
                <w:b w:val="0"/>
                <w:sz w:val="20"/>
                <w:szCs w:val="20"/>
              </w:rPr>
            </w:pPr>
            <w:r w:rsidRPr="009071BA">
              <w:rPr>
                <w:rFonts w:eastAsia="Times New Roman"/>
                <w:b w:val="0"/>
                <w:sz w:val="20"/>
                <w:szCs w:val="20"/>
              </w:rPr>
              <w:t>CM-2b: Proportion of confirmed malaria Pv cases receiving CQ+PQ (first-line antimalarial treatment) according to national policy in the community by health worker (I)</w:t>
            </w:r>
          </w:p>
          <w:p w:rsidR="009071BA" w:rsidRPr="009071BA" w:rsidRDefault="009071BA" w:rsidP="009071BA">
            <w:pPr>
              <w:pStyle w:val="ListParagraph"/>
              <w:numPr>
                <w:ilvl w:val="0"/>
                <w:numId w:val="44"/>
              </w:numPr>
              <w:spacing w:after="0" w:line="240" w:lineRule="auto"/>
              <w:ind w:left="360"/>
              <w:jc w:val="both"/>
              <w:rPr>
                <w:rFonts w:eastAsia="Times New Roman"/>
                <w:b w:val="0"/>
                <w:sz w:val="20"/>
                <w:szCs w:val="20"/>
              </w:rPr>
            </w:pPr>
            <w:r w:rsidRPr="009071BA">
              <w:rPr>
                <w:rFonts w:eastAsia="Times New Roman"/>
                <w:b w:val="0"/>
                <w:sz w:val="20"/>
                <w:szCs w:val="20"/>
              </w:rPr>
              <w:t>CM-2a (i): Proportion of confirmed malaria Pf cases receiving ACT+PQ (first-line antimalarial treatment) according to national policy at public sector health facilities (I)</w:t>
            </w:r>
          </w:p>
          <w:p w:rsidR="009071BA" w:rsidRPr="009071BA" w:rsidRDefault="009071BA" w:rsidP="009071BA">
            <w:pPr>
              <w:pStyle w:val="ListParagraph"/>
              <w:numPr>
                <w:ilvl w:val="0"/>
                <w:numId w:val="44"/>
              </w:numPr>
              <w:spacing w:after="0" w:line="240" w:lineRule="auto"/>
              <w:ind w:left="360"/>
              <w:jc w:val="both"/>
              <w:rPr>
                <w:rFonts w:eastAsia="Times New Roman"/>
                <w:b w:val="0"/>
                <w:sz w:val="20"/>
                <w:szCs w:val="20"/>
              </w:rPr>
            </w:pPr>
            <w:r w:rsidRPr="009071BA">
              <w:rPr>
                <w:rFonts w:eastAsia="Times New Roman"/>
                <w:b w:val="0"/>
                <w:sz w:val="20"/>
                <w:szCs w:val="20"/>
              </w:rPr>
              <w:t>CM-2a (i): Proportion of confirmed malaria Pf cases receiving ACT+PQ (first-line antimalarial treatment) according to national policy at public sector health facilities (A)</w:t>
            </w:r>
          </w:p>
          <w:p w:rsidR="009071BA" w:rsidRPr="009071BA" w:rsidRDefault="009071BA" w:rsidP="009071BA">
            <w:pPr>
              <w:pStyle w:val="ListParagraph"/>
              <w:numPr>
                <w:ilvl w:val="0"/>
                <w:numId w:val="44"/>
              </w:numPr>
              <w:spacing w:after="0" w:line="240" w:lineRule="auto"/>
              <w:ind w:left="360"/>
              <w:jc w:val="both"/>
              <w:rPr>
                <w:rFonts w:eastAsia="Times New Roman"/>
                <w:b w:val="0"/>
                <w:sz w:val="20"/>
                <w:szCs w:val="20"/>
              </w:rPr>
            </w:pPr>
            <w:r w:rsidRPr="009071BA">
              <w:rPr>
                <w:rFonts w:eastAsia="Times New Roman"/>
                <w:b w:val="0"/>
                <w:sz w:val="20"/>
                <w:szCs w:val="20"/>
              </w:rPr>
              <w:t>CM-2b (i): Proportion of confirmed malaria Pf cases receiving ACT+PQ (first-line antimalarial treatment) according to national policy in the community by health worker (I)</w:t>
            </w:r>
          </w:p>
          <w:p w:rsidR="009071BA" w:rsidRPr="009071BA" w:rsidRDefault="009071BA" w:rsidP="009071BA">
            <w:pPr>
              <w:pStyle w:val="ListParagraph"/>
              <w:numPr>
                <w:ilvl w:val="0"/>
                <w:numId w:val="44"/>
              </w:numPr>
              <w:spacing w:after="0" w:line="240" w:lineRule="auto"/>
              <w:ind w:left="360"/>
              <w:jc w:val="both"/>
              <w:rPr>
                <w:rFonts w:eastAsia="Times New Roman"/>
                <w:b w:val="0"/>
                <w:sz w:val="20"/>
                <w:szCs w:val="20"/>
              </w:rPr>
            </w:pPr>
            <w:r w:rsidRPr="009071BA">
              <w:rPr>
                <w:rFonts w:eastAsia="Times New Roman"/>
                <w:b w:val="0"/>
                <w:sz w:val="20"/>
                <w:szCs w:val="20"/>
              </w:rPr>
              <w:t>Proportion of Severe Malaria cases treated by PR1 (I)</w:t>
            </w:r>
          </w:p>
          <w:p w:rsidR="009071BA" w:rsidRPr="009071BA" w:rsidRDefault="009071BA" w:rsidP="009071BA">
            <w:pPr>
              <w:pStyle w:val="ListParagraph"/>
              <w:numPr>
                <w:ilvl w:val="0"/>
                <w:numId w:val="44"/>
              </w:numPr>
              <w:spacing w:after="0" w:line="240" w:lineRule="auto"/>
              <w:ind w:left="360"/>
              <w:jc w:val="both"/>
              <w:rPr>
                <w:rFonts w:eastAsia="Times New Roman"/>
                <w:b w:val="0"/>
                <w:sz w:val="20"/>
                <w:szCs w:val="20"/>
              </w:rPr>
            </w:pPr>
            <w:r w:rsidRPr="009071BA">
              <w:rPr>
                <w:rFonts w:eastAsia="Times New Roman"/>
                <w:b w:val="0"/>
                <w:sz w:val="20"/>
                <w:szCs w:val="20"/>
              </w:rPr>
              <w:t>CM-4a: Proportion of health facilities of PR1 without stock-outs lasting &gt;1 week of nationally recommended anti-malarial drugs at any time during the past three months (I)</w:t>
            </w:r>
          </w:p>
          <w:p w:rsidR="009071BA" w:rsidRPr="009071BA" w:rsidRDefault="009071BA" w:rsidP="009071BA">
            <w:pPr>
              <w:pStyle w:val="ListParagraph"/>
              <w:numPr>
                <w:ilvl w:val="0"/>
                <w:numId w:val="44"/>
              </w:numPr>
              <w:spacing w:after="0" w:line="240" w:lineRule="auto"/>
              <w:ind w:left="360"/>
              <w:jc w:val="both"/>
              <w:rPr>
                <w:rFonts w:eastAsia="Times New Roman"/>
                <w:b w:val="0"/>
                <w:sz w:val="20"/>
                <w:szCs w:val="20"/>
              </w:rPr>
            </w:pPr>
            <w:r w:rsidRPr="009071BA">
              <w:rPr>
                <w:rFonts w:eastAsia="Times New Roman"/>
                <w:b w:val="0"/>
                <w:sz w:val="20"/>
                <w:szCs w:val="20"/>
              </w:rPr>
              <w:t>CM-4b: Proportion of health providers of PR2 (facilities, health workers) without stock-outs lasting &gt;1 week of nationally recommended anti-malarial drugs at any time during the past three months (I)</w:t>
            </w:r>
          </w:p>
          <w:p w:rsidR="009071BA" w:rsidRDefault="009071BA" w:rsidP="005C3B62">
            <w:pPr>
              <w:spacing w:after="0" w:line="240" w:lineRule="auto"/>
              <w:jc w:val="both"/>
              <w:rPr>
                <w:b w:val="0"/>
                <w:bCs/>
                <w:sz w:val="20"/>
                <w:szCs w:val="20"/>
              </w:rPr>
            </w:pPr>
          </w:p>
          <w:p w:rsidR="005C3B62" w:rsidRPr="00E320E9" w:rsidRDefault="005C3B62" w:rsidP="005C3B62">
            <w:pPr>
              <w:spacing w:after="0" w:line="240" w:lineRule="auto"/>
              <w:jc w:val="both"/>
              <w:rPr>
                <w:b w:val="0"/>
                <w:bCs/>
                <w:sz w:val="20"/>
                <w:szCs w:val="20"/>
              </w:rPr>
            </w:pPr>
            <w:r w:rsidRPr="00E320E9">
              <w:rPr>
                <w:b w:val="0"/>
                <w:bCs/>
                <w:sz w:val="20"/>
                <w:szCs w:val="20"/>
              </w:rPr>
              <w:t>Objective 3:</w:t>
            </w:r>
          </w:p>
          <w:p w:rsidR="005C3B62" w:rsidRPr="00E320E9" w:rsidRDefault="005C3B62" w:rsidP="005C3B62">
            <w:pPr>
              <w:spacing w:after="0" w:line="240" w:lineRule="auto"/>
              <w:jc w:val="both"/>
              <w:rPr>
                <w:b w:val="0"/>
                <w:bCs/>
                <w:sz w:val="20"/>
                <w:szCs w:val="20"/>
              </w:rPr>
            </w:pPr>
          </w:p>
          <w:p w:rsidR="005C3B62" w:rsidRPr="00E320E9" w:rsidRDefault="005C3B62" w:rsidP="005C3B62">
            <w:pPr>
              <w:spacing w:after="0" w:line="240" w:lineRule="auto"/>
              <w:jc w:val="both"/>
              <w:rPr>
                <w:b w:val="0"/>
                <w:bCs/>
                <w:sz w:val="20"/>
                <w:szCs w:val="20"/>
              </w:rPr>
            </w:pPr>
            <w:r w:rsidRPr="00E320E9">
              <w:rPr>
                <w:b w:val="0"/>
                <w:bCs/>
                <w:sz w:val="20"/>
                <w:szCs w:val="20"/>
              </w:rPr>
              <w:t>Gaps</w:t>
            </w:r>
          </w:p>
          <w:p w:rsidR="005C3B62" w:rsidRPr="005F37AA" w:rsidRDefault="005C3B62" w:rsidP="00DF55E0">
            <w:pPr>
              <w:pStyle w:val="ListParagraph"/>
              <w:numPr>
                <w:ilvl w:val="0"/>
                <w:numId w:val="14"/>
              </w:numPr>
              <w:spacing w:after="0" w:line="240" w:lineRule="auto"/>
              <w:jc w:val="both"/>
              <w:rPr>
                <w:b w:val="0"/>
                <w:bCs/>
                <w:sz w:val="20"/>
                <w:szCs w:val="20"/>
              </w:rPr>
            </w:pPr>
            <w:r w:rsidRPr="005F37AA">
              <w:rPr>
                <w:b w:val="0"/>
                <w:bCs/>
                <w:sz w:val="20"/>
                <w:szCs w:val="20"/>
              </w:rPr>
              <w:t>Suitably qualified staff; Retention of trained staff/volunteer</w:t>
            </w:r>
            <w:r w:rsidR="005F37AA" w:rsidRPr="005F37AA">
              <w:rPr>
                <w:b w:val="0"/>
                <w:bCs/>
                <w:sz w:val="20"/>
                <w:szCs w:val="20"/>
              </w:rPr>
              <w:t xml:space="preserve">; </w:t>
            </w:r>
            <w:r w:rsidR="005F37AA">
              <w:rPr>
                <w:b w:val="0"/>
                <w:bCs/>
                <w:sz w:val="20"/>
                <w:szCs w:val="20"/>
              </w:rPr>
              <w:t>r</w:t>
            </w:r>
            <w:r w:rsidRPr="005F37AA">
              <w:rPr>
                <w:b w:val="0"/>
                <w:bCs/>
                <w:sz w:val="20"/>
                <w:szCs w:val="20"/>
              </w:rPr>
              <w:t>emuneration commensurate with market; recognition of services</w:t>
            </w:r>
          </w:p>
          <w:p w:rsidR="005C3B62" w:rsidRPr="00E320E9" w:rsidRDefault="005C3B62" w:rsidP="00DF55E0">
            <w:pPr>
              <w:pStyle w:val="ListParagraph"/>
              <w:numPr>
                <w:ilvl w:val="0"/>
                <w:numId w:val="14"/>
              </w:numPr>
              <w:spacing w:after="0" w:line="240" w:lineRule="auto"/>
              <w:jc w:val="both"/>
              <w:rPr>
                <w:b w:val="0"/>
                <w:bCs/>
                <w:sz w:val="20"/>
                <w:szCs w:val="20"/>
              </w:rPr>
            </w:pPr>
            <w:r w:rsidRPr="00E320E9">
              <w:rPr>
                <w:b w:val="0"/>
                <w:bCs/>
                <w:sz w:val="20"/>
                <w:szCs w:val="20"/>
              </w:rPr>
              <w:t>Supportive supervision &amp; feedback; mobility of supervisory levels</w:t>
            </w:r>
          </w:p>
          <w:p w:rsidR="005C3B62" w:rsidRPr="00E320E9" w:rsidRDefault="005C3B62" w:rsidP="00DF55E0">
            <w:pPr>
              <w:pStyle w:val="ListParagraph"/>
              <w:numPr>
                <w:ilvl w:val="0"/>
                <w:numId w:val="14"/>
              </w:numPr>
              <w:spacing w:after="0" w:line="240" w:lineRule="auto"/>
              <w:jc w:val="both"/>
              <w:rPr>
                <w:b w:val="0"/>
                <w:bCs/>
                <w:sz w:val="20"/>
                <w:szCs w:val="20"/>
              </w:rPr>
            </w:pPr>
            <w:r w:rsidRPr="00E320E9">
              <w:rPr>
                <w:b w:val="0"/>
                <w:bCs/>
                <w:sz w:val="20"/>
                <w:szCs w:val="20"/>
              </w:rPr>
              <w:t>Management Information System (including  use of IT-mobile technology); case based surveillance in low endemic areas</w:t>
            </w:r>
          </w:p>
          <w:p w:rsidR="005C3B62" w:rsidRPr="00E320E9" w:rsidRDefault="005C3B62" w:rsidP="00DF55E0">
            <w:pPr>
              <w:pStyle w:val="ListParagraph"/>
              <w:numPr>
                <w:ilvl w:val="0"/>
                <w:numId w:val="14"/>
              </w:numPr>
              <w:spacing w:after="0" w:line="240" w:lineRule="auto"/>
              <w:jc w:val="both"/>
              <w:rPr>
                <w:b w:val="0"/>
                <w:bCs/>
                <w:sz w:val="20"/>
                <w:szCs w:val="20"/>
              </w:rPr>
            </w:pPr>
            <w:r w:rsidRPr="00E320E9">
              <w:rPr>
                <w:b w:val="0"/>
                <w:bCs/>
                <w:sz w:val="20"/>
                <w:szCs w:val="20"/>
              </w:rPr>
              <w:t>Correct, complete &amp; timely reporting</w:t>
            </w:r>
          </w:p>
          <w:p w:rsidR="005C3B62" w:rsidRPr="00E320E9" w:rsidRDefault="005C3B62" w:rsidP="00DF55E0">
            <w:pPr>
              <w:pStyle w:val="ListParagraph"/>
              <w:numPr>
                <w:ilvl w:val="0"/>
                <w:numId w:val="14"/>
              </w:numPr>
              <w:spacing w:after="0" w:line="240" w:lineRule="auto"/>
              <w:jc w:val="both"/>
              <w:rPr>
                <w:b w:val="0"/>
                <w:bCs/>
                <w:sz w:val="20"/>
                <w:szCs w:val="20"/>
              </w:rPr>
            </w:pPr>
            <w:r w:rsidRPr="00E320E9">
              <w:rPr>
                <w:b w:val="0"/>
                <w:bCs/>
                <w:sz w:val="20"/>
                <w:szCs w:val="20"/>
              </w:rPr>
              <w:t>Impact evaluation (BCC, NGO, public sector treatments, etc.)</w:t>
            </w:r>
          </w:p>
          <w:p w:rsidR="005C3B62" w:rsidRPr="00E320E9" w:rsidRDefault="005C3B62" w:rsidP="00DF55E0">
            <w:pPr>
              <w:pStyle w:val="ListParagraph"/>
              <w:numPr>
                <w:ilvl w:val="0"/>
                <w:numId w:val="14"/>
              </w:numPr>
              <w:spacing w:after="0" w:line="240" w:lineRule="auto"/>
              <w:jc w:val="both"/>
              <w:rPr>
                <w:b w:val="0"/>
                <w:bCs/>
                <w:sz w:val="20"/>
                <w:szCs w:val="20"/>
              </w:rPr>
            </w:pPr>
            <w:r w:rsidRPr="00E320E9">
              <w:rPr>
                <w:b w:val="0"/>
                <w:bCs/>
                <w:sz w:val="20"/>
                <w:szCs w:val="20"/>
              </w:rPr>
              <w:t>Multi-sectoral collaboration (Armed and paramilitary forces, Tea e</w:t>
            </w:r>
            <w:r w:rsidR="005F37AA">
              <w:rPr>
                <w:b w:val="0"/>
                <w:bCs/>
                <w:sz w:val="20"/>
                <w:szCs w:val="20"/>
              </w:rPr>
              <w:t>states</w:t>
            </w:r>
            <w:r w:rsidRPr="00E320E9">
              <w:rPr>
                <w:b w:val="0"/>
                <w:bCs/>
                <w:sz w:val="20"/>
                <w:szCs w:val="20"/>
              </w:rPr>
              <w:t xml:space="preserve"> and other corporate entities) </w:t>
            </w:r>
          </w:p>
          <w:p w:rsidR="005C3B62" w:rsidRPr="00E320E9" w:rsidRDefault="005C3B62" w:rsidP="00DF55E0">
            <w:pPr>
              <w:pStyle w:val="ListParagraph"/>
              <w:numPr>
                <w:ilvl w:val="0"/>
                <w:numId w:val="14"/>
              </w:numPr>
              <w:spacing w:after="0" w:line="240" w:lineRule="auto"/>
              <w:jc w:val="both"/>
              <w:rPr>
                <w:b w:val="0"/>
                <w:bCs/>
                <w:sz w:val="20"/>
                <w:szCs w:val="20"/>
              </w:rPr>
            </w:pPr>
            <w:r w:rsidRPr="00E320E9">
              <w:rPr>
                <w:b w:val="0"/>
                <w:bCs/>
                <w:sz w:val="20"/>
                <w:szCs w:val="20"/>
              </w:rPr>
              <w:t>Cross-border (inter-district, inter-state, inter-country-provinces/</w:t>
            </w:r>
            <w:r w:rsidR="00210EDE" w:rsidRPr="00E320E9">
              <w:rPr>
                <w:b w:val="0"/>
                <w:bCs/>
                <w:sz w:val="20"/>
                <w:szCs w:val="20"/>
              </w:rPr>
              <w:t>districts</w:t>
            </w:r>
            <w:r w:rsidRPr="00E320E9">
              <w:rPr>
                <w:b w:val="0"/>
                <w:bCs/>
                <w:sz w:val="20"/>
                <w:szCs w:val="20"/>
              </w:rPr>
              <w:t>) planning and harmonization of interventions</w:t>
            </w:r>
          </w:p>
          <w:p w:rsidR="005C3B62" w:rsidRDefault="005C3B62" w:rsidP="00DF55E0">
            <w:pPr>
              <w:pStyle w:val="ListParagraph"/>
              <w:numPr>
                <w:ilvl w:val="0"/>
                <w:numId w:val="14"/>
              </w:numPr>
              <w:spacing w:after="0" w:line="240" w:lineRule="auto"/>
              <w:jc w:val="both"/>
              <w:rPr>
                <w:b w:val="0"/>
                <w:bCs/>
                <w:sz w:val="20"/>
                <w:szCs w:val="20"/>
              </w:rPr>
            </w:pPr>
            <w:r w:rsidRPr="00E320E9">
              <w:rPr>
                <w:b w:val="0"/>
                <w:bCs/>
                <w:sz w:val="20"/>
                <w:szCs w:val="20"/>
              </w:rPr>
              <w:t>Documentation and dissemination of information products</w:t>
            </w:r>
            <w:r w:rsidR="005F37AA">
              <w:rPr>
                <w:b w:val="0"/>
                <w:bCs/>
                <w:sz w:val="20"/>
                <w:szCs w:val="20"/>
              </w:rPr>
              <w:t>.</w:t>
            </w:r>
          </w:p>
          <w:p w:rsidR="005F37AA" w:rsidRPr="005F37AA" w:rsidRDefault="005F37AA" w:rsidP="005F37AA">
            <w:pPr>
              <w:numPr>
                <w:ilvl w:val="0"/>
                <w:numId w:val="14"/>
              </w:numPr>
              <w:spacing w:after="0" w:line="240" w:lineRule="auto"/>
              <w:jc w:val="both"/>
              <w:rPr>
                <w:b w:val="0"/>
                <w:bCs/>
                <w:sz w:val="20"/>
                <w:szCs w:val="20"/>
              </w:rPr>
            </w:pPr>
            <w:r w:rsidRPr="005F37AA">
              <w:rPr>
                <w:b w:val="0"/>
                <w:sz w:val="20"/>
                <w:szCs w:val="20"/>
              </w:rPr>
              <w:t xml:space="preserve">Development  of training plan; scheduling of trainings per plan; training facility; updated training module (facilitator, learner) in local language; </w:t>
            </w:r>
            <w:r>
              <w:rPr>
                <w:b w:val="0"/>
                <w:sz w:val="20"/>
                <w:szCs w:val="20"/>
              </w:rPr>
              <w:t>t</w:t>
            </w:r>
            <w:r w:rsidRPr="005F37AA">
              <w:rPr>
                <w:b w:val="0"/>
                <w:sz w:val="20"/>
                <w:szCs w:val="20"/>
              </w:rPr>
              <w:t>raining evaluation</w:t>
            </w:r>
          </w:p>
          <w:p w:rsidR="005C3B62" w:rsidRPr="00E320E9" w:rsidRDefault="005C3B62" w:rsidP="005C3B62">
            <w:pPr>
              <w:spacing w:after="0" w:line="240" w:lineRule="auto"/>
              <w:jc w:val="both"/>
              <w:rPr>
                <w:b w:val="0"/>
                <w:bCs/>
                <w:sz w:val="20"/>
                <w:szCs w:val="20"/>
              </w:rPr>
            </w:pPr>
          </w:p>
          <w:tbl>
            <w:tblPr>
              <w:tblStyle w:val="TableGrid"/>
              <w:tblW w:w="8815" w:type="dxa"/>
              <w:tblLayout w:type="fixed"/>
              <w:tblLook w:val="04A0"/>
            </w:tblPr>
            <w:tblGrid>
              <w:gridCol w:w="1885"/>
              <w:gridCol w:w="3192"/>
              <w:gridCol w:w="3738"/>
            </w:tblGrid>
            <w:tr w:rsidR="00462329" w:rsidRPr="00E320E9" w:rsidTr="002459B3">
              <w:tc>
                <w:tcPr>
                  <w:tcW w:w="8815" w:type="dxa"/>
                  <w:gridSpan w:val="3"/>
                </w:tcPr>
                <w:p w:rsidR="00462329" w:rsidRPr="00E320E9" w:rsidRDefault="00462329" w:rsidP="00462329">
                  <w:pPr>
                    <w:spacing w:after="0" w:line="240" w:lineRule="auto"/>
                    <w:rPr>
                      <w:b w:val="0"/>
                    </w:rPr>
                  </w:pPr>
                  <w:r w:rsidRPr="00E320E9">
                    <w:rPr>
                      <w:b w:val="0"/>
                      <w:sz w:val="18"/>
                      <w:szCs w:val="18"/>
                    </w:rPr>
                    <w:t>Health information systems and M&amp;E</w:t>
                  </w:r>
                </w:p>
              </w:tc>
            </w:tr>
            <w:tr w:rsidR="00462329" w:rsidRPr="00E320E9" w:rsidTr="002459B3">
              <w:tc>
                <w:tcPr>
                  <w:tcW w:w="1885" w:type="dxa"/>
                </w:tcPr>
                <w:p w:rsidR="00462329" w:rsidRPr="00E320E9" w:rsidRDefault="00462329" w:rsidP="00462329">
                  <w:pPr>
                    <w:spacing w:after="0" w:line="240" w:lineRule="auto"/>
                    <w:jc w:val="both"/>
                    <w:rPr>
                      <w:b w:val="0"/>
                      <w:sz w:val="18"/>
                      <w:szCs w:val="18"/>
                    </w:rPr>
                  </w:pPr>
                  <w:r w:rsidRPr="00E320E9">
                    <w:rPr>
                      <w:b w:val="0"/>
                      <w:sz w:val="18"/>
                      <w:szCs w:val="18"/>
                    </w:rPr>
                    <w:t>Intervention</w:t>
                  </w:r>
                </w:p>
              </w:tc>
              <w:tc>
                <w:tcPr>
                  <w:tcW w:w="3192" w:type="dxa"/>
                </w:tcPr>
                <w:p w:rsidR="00462329" w:rsidRPr="00E320E9" w:rsidRDefault="00462329" w:rsidP="00462329">
                  <w:pPr>
                    <w:spacing w:after="0" w:line="240" w:lineRule="auto"/>
                    <w:jc w:val="both"/>
                    <w:rPr>
                      <w:b w:val="0"/>
                      <w:sz w:val="18"/>
                      <w:szCs w:val="18"/>
                    </w:rPr>
                  </w:pPr>
                  <w:r w:rsidRPr="00E320E9">
                    <w:rPr>
                      <w:b w:val="0"/>
                      <w:sz w:val="18"/>
                      <w:szCs w:val="18"/>
                    </w:rPr>
                    <w:t>Description of Intervention</w:t>
                  </w:r>
                </w:p>
              </w:tc>
              <w:tc>
                <w:tcPr>
                  <w:tcW w:w="3738" w:type="dxa"/>
                </w:tcPr>
                <w:p w:rsidR="00462329" w:rsidRPr="00E320E9" w:rsidRDefault="00462329" w:rsidP="00462329">
                  <w:pPr>
                    <w:spacing w:after="0" w:line="240" w:lineRule="auto"/>
                    <w:jc w:val="both"/>
                    <w:rPr>
                      <w:b w:val="0"/>
                      <w:sz w:val="18"/>
                      <w:szCs w:val="18"/>
                    </w:rPr>
                  </w:pPr>
                  <w:r w:rsidRPr="00E320E9">
                    <w:rPr>
                      <w:b w:val="0"/>
                      <w:sz w:val="18"/>
                      <w:szCs w:val="18"/>
                    </w:rPr>
                    <w:t xml:space="preserve">Additional information regarding activities </w:t>
                  </w:r>
                  <w:r w:rsidRPr="00E320E9">
                    <w:rPr>
                      <w:b w:val="0"/>
                      <w:sz w:val="18"/>
                      <w:szCs w:val="18"/>
                    </w:rPr>
                    <w:lastRenderedPageBreak/>
                    <w:t>and request for Indicative and Above</w:t>
                  </w:r>
                </w:p>
              </w:tc>
            </w:tr>
            <w:tr w:rsidR="00462329" w:rsidRPr="00E320E9" w:rsidTr="002459B3">
              <w:tc>
                <w:tcPr>
                  <w:tcW w:w="1885" w:type="dxa"/>
                </w:tcPr>
                <w:p w:rsidR="00462329" w:rsidRPr="00E320E9" w:rsidRDefault="00462329" w:rsidP="00462329">
                  <w:pPr>
                    <w:spacing w:after="0" w:line="240" w:lineRule="auto"/>
                    <w:jc w:val="both"/>
                    <w:rPr>
                      <w:b w:val="0"/>
                      <w:sz w:val="18"/>
                      <w:szCs w:val="18"/>
                    </w:rPr>
                  </w:pPr>
                  <w:r w:rsidRPr="00E320E9">
                    <w:rPr>
                      <w:b w:val="0"/>
                      <w:sz w:val="18"/>
                      <w:szCs w:val="18"/>
                    </w:rPr>
                    <w:lastRenderedPageBreak/>
                    <w:t>Routine reporting</w:t>
                  </w:r>
                </w:p>
              </w:tc>
              <w:tc>
                <w:tcPr>
                  <w:tcW w:w="3192" w:type="dxa"/>
                </w:tcPr>
                <w:p w:rsidR="00462329" w:rsidRPr="00E320E9" w:rsidRDefault="00462329" w:rsidP="00462329">
                  <w:pPr>
                    <w:spacing w:after="0" w:line="240" w:lineRule="auto"/>
                    <w:jc w:val="both"/>
                    <w:rPr>
                      <w:b w:val="0"/>
                      <w:sz w:val="18"/>
                      <w:szCs w:val="18"/>
                    </w:rPr>
                  </w:pPr>
                  <w:r w:rsidRPr="00E320E9">
                    <w:rPr>
                      <w:b w:val="0"/>
                      <w:sz w:val="18"/>
                      <w:szCs w:val="18"/>
                    </w:rPr>
                    <w:t>&gt; M&amp;E will be part and parcel of the program</w:t>
                  </w:r>
                  <w:r w:rsidR="00493D30">
                    <w:rPr>
                      <w:b w:val="0"/>
                      <w:sz w:val="18"/>
                      <w:szCs w:val="18"/>
                    </w:rPr>
                    <w:t xml:space="preserve">.  The BRAC will M&amp;E Plan will be </w:t>
                  </w:r>
                  <w:r w:rsidRPr="00E320E9">
                    <w:rPr>
                      <w:b w:val="0"/>
                      <w:sz w:val="18"/>
                      <w:szCs w:val="18"/>
                    </w:rPr>
                    <w:t>in line with the N</w:t>
                  </w:r>
                  <w:r w:rsidR="00493D30">
                    <w:rPr>
                      <w:b w:val="0"/>
                      <w:sz w:val="18"/>
                      <w:szCs w:val="18"/>
                    </w:rPr>
                    <w:t xml:space="preserve">MCP </w:t>
                  </w:r>
                  <w:r w:rsidRPr="00E320E9">
                    <w:rPr>
                      <w:b w:val="0"/>
                      <w:sz w:val="18"/>
                      <w:szCs w:val="18"/>
                    </w:rPr>
                    <w:t xml:space="preserve">plan/frameworks, according to the principle of “The Three Ones”.  </w:t>
                  </w:r>
                </w:p>
                <w:p w:rsidR="00462329" w:rsidRPr="00E320E9" w:rsidRDefault="00462329" w:rsidP="00462329">
                  <w:pPr>
                    <w:spacing w:after="0" w:line="240" w:lineRule="auto"/>
                    <w:jc w:val="both"/>
                    <w:rPr>
                      <w:b w:val="0"/>
                      <w:sz w:val="18"/>
                      <w:szCs w:val="18"/>
                    </w:rPr>
                  </w:pPr>
                  <w:r w:rsidRPr="00E320E9">
                    <w:rPr>
                      <w:b w:val="0"/>
                      <w:sz w:val="18"/>
                      <w:szCs w:val="18"/>
                    </w:rPr>
                    <w:t>&gt; A logical framework (Input-Process-Output-Outcome-Impact) will be applied for M&amp;E.</w:t>
                  </w:r>
                </w:p>
                <w:p w:rsidR="00462329" w:rsidRPr="00E320E9" w:rsidRDefault="00462329" w:rsidP="00462329">
                  <w:pPr>
                    <w:spacing w:after="0" w:line="240" w:lineRule="auto"/>
                    <w:jc w:val="both"/>
                    <w:rPr>
                      <w:b w:val="0"/>
                      <w:sz w:val="18"/>
                      <w:szCs w:val="18"/>
                    </w:rPr>
                  </w:pPr>
                  <w:r w:rsidRPr="00E320E9">
                    <w:rPr>
                      <w:b w:val="0"/>
                      <w:sz w:val="18"/>
                      <w:szCs w:val="18"/>
                    </w:rPr>
                    <w:t>&gt; M&amp;E will follow established standards, ensuring quality, reliability, transparency, and usefulness.</w:t>
                  </w:r>
                </w:p>
                <w:p w:rsidR="00462329" w:rsidRPr="00E320E9" w:rsidRDefault="00462329" w:rsidP="00462329">
                  <w:pPr>
                    <w:spacing w:after="0" w:line="240" w:lineRule="auto"/>
                    <w:jc w:val="both"/>
                    <w:rPr>
                      <w:b w:val="0"/>
                      <w:sz w:val="18"/>
                      <w:szCs w:val="18"/>
                    </w:rPr>
                  </w:pPr>
                  <w:r w:rsidRPr="00E320E9">
                    <w:rPr>
                      <w:b w:val="0"/>
                      <w:sz w:val="18"/>
                      <w:szCs w:val="18"/>
                    </w:rPr>
                    <w:t>&gt; M&amp;E indicators are SMART (specific, measurable, achievable, realistic, and time bound) for measuring performance over the project life toward achieving desired objectives and goals.</w:t>
                  </w:r>
                </w:p>
                <w:p w:rsidR="00462329" w:rsidRPr="00E320E9" w:rsidRDefault="00462329" w:rsidP="00462329">
                  <w:pPr>
                    <w:spacing w:after="0" w:line="240" w:lineRule="auto"/>
                    <w:jc w:val="both"/>
                    <w:rPr>
                      <w:b w:val="0"/>
                      <w:sz w:val="18"/>
                      <w:szCs w:val="18"/>
                    </w:rPr>
                  </w:pPr>
                  <w:r w:rsidRPr="00E320E9">
                    <w:rPr>
                      <w:b w:val="0"/>
                      <w:sz w:val="18"/>
                      <w:szCs w:val="18"/>
                    </w:rPr>
                    <w:t xml:space="preserve">&gt; MIS </w:t>
                  </w:r>
                  <w:r w:rsidR="00493D30">
                    <w:rPr>
                      <w:b w:val="0"/>
                      <w:sz w:val="18"/>
                      <w:szCs w:val="18"/>
                    </w:rPr>
                    <w:t xml:space="preserve">(paper &amp; electronic based) </w:t>
                  </w:r>
                  <w:r w:rsidRPr="00E320E9">
                    <w:rPr>
                      <w:b w:val="0"/>
                      <w:sz w:val="18"/>
                      <w:szCs w:val="18"/>
                    </w:rPr>
                    <w:t xml:space="preserve">will be intrinsic to M&amp;E and standard data sources and approaches will be used for programmatic, logistics data collection, collation and analysis, etc. </w:t>
                  </w:r>
                  <w:r w:rsidR="00493D30">
                    <w:rPr>
                      <w:b w:val="0"/>
                      <w:sz w:val="18"/>
                      <w:szCs w:val="18"/>
                    </w:rPr>
                    <w:t xml:space="preserve">Existing </w:t>
                  </w:r>
                  <w:r w:rsidRPr="00E320E9">
                    <w:rPr>
                      <w:b w:val="0"/>
                      <w:sz w:val="18"/>
                      <w:szCs w:val="18"/>
                    </w:rPr>
                    <w:t xml:space="preserve">MIS data collection tools (forms/ checklists) </w:t>
                  </w:r>
                  <w:r w:rsidR="00493D30">
                    <w:rPr>
                      <w:b w:val="0"/>
                      <w:sz w:val="18"/>
                      <w:szCs w:val="18"/>
                    </w:rPr>
                    <w:t>will continue</w:t>
                  </w:r>
                  <w:r w:rsidRPr="00E320E9">
                    <w:rPr>
                      <w:b w:val="0"/>
                      <w:sz w:val="18"/>
                      <w:szCs w:val="18"/>
                    </w:rPr>
                    <w:t xml:space="preserve">.  </w:t>
                  </w:r>
                </w:p>
                <w:p w:rsidR="00462329" w:rsidRPr="00E320E9" w:rsidRDefault="00462329" w:rsidP="00462329">
                  <w:pPr>
                    <w:spacing w:after="0" w:line="240" w:lineRule="auto"/>
                    <w:jc w:val="both"/>
                    <w:rPr>
                      <w:b w:val="0"/>
                      <w:sz w:val="18"/>
                      <w:szCs w:val="18"/>
                    </w:rPr>
                  </w:pPr>
                  <w:r w:rsidRPr="00E320E9">
                    <w:rPr>
                      <w:b w:val="0"/>
                      <w:sz w:val="18"/>
                      <w:szCs w:val="18"/>
                    </w:rPr>
                    <w:t xml:space="preserve">&gt; Data quality audit including on site verification will be in-built element within the overall M&amp;E. </w:t>
                  </w:r>
                </w:p>
                <w:p w:rsidR="00462329" w:rsidRPr="00E320E9" w:rsidRDefault="00462329" w:rsidP="00462329">
                  <w:pPr>
                    <w:spacing w:after="0" w:line="240" w:lineRule="auto"/>
                    <w:jc w:val="both"/>
                    <w:rPr>
                      <w:b w:val="0"/>
                      <w:sz w:val="18"/>
                      <w:szCs w:val="18"/>
                    </w:rPr>
                  </w:pPr>
                  <w:r w:rsidRPr="00E320E9">
                    <w:rPr>
                      <w:b w:val="0"/>
                      <w:sz w:val="18"/>
                      <w:szCs w:val="18"/>
                    </w:rPr>
                    <w:t xml:space="preserve">&gt; Feedback, results dissemination and use will be key constituents. </w:t>
                  </w:r>
                </w:p>
                <w:p w:rsidR="00462329" w:rsidRPr="00E320E9" w:rsidRDefault="00462329" w:rsidP="00462329">
                  <w:pPr>
                    <w:spacing w:after="0" w:line="240" w:lineRule="auto"/>
                    <w:jc w:val="both"/>
                    <w:rPr>
                      <w:b w:val="0"/>
                      <w:sz w:val="18"/>
                      <w:szCs w:val="18"/>
                    </w:rPr>
                  </w:pPr>
                  <w:r w:rsidRPr="00E320E9">
                    <w:rPr>
                      <w:b w:val="0"/>
                      <w:sz w:val="18"/>
                      <w:szCs w:val="18"/>
                    </w:rPr>
                    <w:t xml:space="preserve">&gt; Programmatic data will be accessible to </w:t>
                  </w:r>
                  <w:r w:rsidR="00493D30">
                    <w:rPr>
                      <w:b w:val="0"/>
                      <w:sz w:val="18"/>
                      <w:szCs w:val="18"/>
                    </w:rPr>
                    <w:t xml:space="preserve">all </w:t>
                  </w:r>
                  <w:r w:rsidRPr="00E320E9">
                    <w:rPr>
                      <w:b w:val="0"/>
                      <w:sz w:val="18"/>
                      <w:szCs w:val="18"/>
                    </w:rPr>
                    <w:t>for use</w:t>
                  </w:r>
                  <w:r w:rsidR="00493D30">
                    <w:rPr>
                      <w:b w:val="0"/>
                      <w:sz w:val="18"/>
                      <w:szCs w:val="18"/>
                    </w:rPr>
                    <w:t>/decision-making</w:t>
                  </w:r>
                  <w:r w:rsidRPr="00E320E9">
                    <w:rPr>
                      <w:b w:val="0"/>
                      <w:sz w:val="18"/>
                      <w:szCs w:val="18"/>
                    </w:rPr>
                    <w:t>.</w:t>
                  </w:r>
                </w:p>
                <w:p w:rsidR="00462329" w:rsidRPr="00E320E9" w:rsidRDefault="00462329" w:rsidP="00462329">
                  <w:pPr>
                    <w:spacing w:after="0" w:line="240" w:lineRule="auto"/>
                    <w:jc w:val="both"/>
                    <w:rPr>
                      <w:b w:val="0"/>
                      <w:sz w:val="18"/>
                      <w:szCs w:val="18"/>
                    </w:rPr>
                  </w:pPr>
                  <w:r w:rsidRPr="00E320E9">
                    <w:rPr>
                      <w:b w:val="0"/>
                      <w:sz w:val="18"/>
                      <w:szCs w:val="18"/>
                    </w:rPr>
                    <w:t xml:space="preserve">&gt; Capacity building activities will address the challenges related to M&amp;E and </w:t>
                  </w:r>
                  <w:r w:rsidR="000A5CBC">
                    <w:rPr>
                      <w:b w:val="0"/>
                      <w:sz w:val="18"/>
                      <w:szCs w:val="18"/>
                    </w:rPr>
                    <w:t xml:space="preserve">both PRs </w:t>
                  </w:r>
                  <w:r w:rsidRPr="00E320E9">
                    <w:rPr>
                      <w:b w:val="0"/>
                      <w:sz w:val="18"/>
                      <w:szCs w:val="18"/>
                    </w:rPr>
                    <w:t>will be involved.</w:t>
                  </w:r>
                </w:p>
              </w:tc>
              <w:tc>
                <w:tcPr>
                  <w:tcW w:w="3738" w:type="dxa"/>
                </w:tcPr>
                <w:p w:rsidR="00FD106F" w:rsidRDefault="00FD106F" w:rsidP="00FD106F">
                  <w:pPr>
                    <w:spacing w:after="0" w:line="240" w:lineRule="auto"/>
                    <w:rPr>
                      <w:rFonts w:eastAsia="Times New Roman"/>
                      <w:b w:val="0"/>
                      <w:sz w:val="18"/>
                      <w:szCs w:val="18"/>
                    </w:rPr>
                  </w:pPr>
                  <w:r w:rsidRPr="002908FE">
                    <w:rPr>
                      <w:rFonts w:eastAsia="Times New Roman"/>
                      <w:b w:val="0"/>
                      <w:sz w:val="18"/>
                      <w:szCs w:val="18"/>
                    </w:rPr>
                    <w:t xml:space="preserve">&gt; Activities: </w:t>
                  </w:r>
                  <w:r w:rsidRPr="002908FE">
                    <w:rPr>
                      <w:rFonts w:eastAsia="Times New Roman"/>
                      <w:b w:val="0"/>
                      <w:sz w:val="18"/>
                      <w:szCs w:val="18"/>
                    </w:rPr>
                    <w:br/>
                    <w:t xml:space="preserve">--GoB: </w:t>
                  </w:r>
                </w:p>
                <w:p w:rsidR="00FD106F" w:rsidRPr="002908FE" w:rsidRDefault="00FD106F" w:rsidP="00FD106F">
                  <w:pPr>
                    <w:spacing w:after="0" w:line="240" w:lineRule="auto"/>
                    <w:rPr>
                      <w:rFonts w:eastAsia="Times New Roman"/>
                      <w:b w:val="0"/>
                      <w:sz w:val="18"/>
                      <w:szCs w:val="18"/>
                    </w:rPr>
                  </w:pPr>
                </w:p>
                <w:p w:rsidR="00FD106F" w:rsidRDefault="00FD106F" w:rsidP="00FD106F">
                  <w:pPr>
                    <w:spacing w:after="0" w:line="240" w:lineRule="auto"/>
                    <w:jc w:val="both"/>
                    <w:rPr>
                      <w:rFonts w:eastAsia="Times New Roman"/>
                      <w:b w:val="0"/>
                      <w:sz w:val="18"/>
                      <w:szCs w:val="18"/>
                    </w:rPr>
                  </w:pPr>
                  <w:r w:rsidRPr="002908FE">
                    <w:rPr>
                      <w:rFonts w:eastAsia="Times New Roman"/>
                      <w:b w:val="0"/>
                      <w:sz w:val="18"/>
                      <w:szCs w:val="18"/>
                    </w:rPr>
                    <w:t>&gt; Activities:</w:t>
                  </w:r>
                </w:p>
                <w:p w:rsidR="00FD106F" w:rsidRDefault="00FD106F" w:rsidP="00FD106F">
                  <w:pPr>
                    <w:spacing w:after="0" w:line="240" w:lineRule="auto"/>
                    <w:jc w:val="both"/>
                    <w:rPr>
                      <w:b w:val="0"/>
                      <w:sz w:val="18"/>
                      <w:szCs w:val="18"/>
                    </w:rPr>
                  </w:pPr>
                  <w:r w:rsidRPr="002908FE">
                    <w:rPr>
                      <w:rFonts w:eastAsia="Times New Roman"/>
                      <w:b w:val="0"/>
                      <w:sz w:val="18"/>
                      <w:szCs w:val="18"/>
                    </w:rPr>
                    <w:t>--BRAC:</w:t>
                  </w:r>
                </w:p>
                <w:p w:rsidR="00FD106F" w:rsidRDefault="00FD106F" w:rsidP="00462329">
                  <w:pPr>
                    <w:spacing w:after="0" w:line="240" w:lineRule="auto"/>
                    <w:jc w:val="both"/>
                    <w:rPr>
                      <w:b w:val="0"/>
                      <w:sz w:val="18"/>
                      <w:szCs w:val="18"/>
                    </w:rPr>
                  </w:pPr>
                </w:p>
                <w:p w:rsidR="00462329" w:rsidRPr="00E320E9" w:rsidRDefault="00462329" w:rsidP="000A5CBC">
                  <w:pPr>
                    <w:spacing w:after="0" w:line="240" w:lineRule="auto"/>
                    <w:jc w:val="both"/>
                    <w:rPr>
                      <w:b w:val="0"/>
                      <w:sz w:val="18"/>
                      <w:szCs w:val="18"/>
                    </w:rPr>
                  </w:pPr>
                </w:p>
              </w:tc>
            </w:tr>
            <w:tr w:rsidR="00462329" w:rsidRPr="00E320E9" w:rsidTr="002459B3">
              <w:tc>
                <w:tcPr>
                  <w:tcW w:w="1885" w:type="dxa"/>
                </w:tcPr>
                <w:p w:rsidR="00462329" w:rsidRPr="00E320E9" w:rsidRDefault="00462329" w:rsidP="00462329">
                  <w:pPr>
                    <w:spacing w:after="0" w:line="240" w:lineRule="auto"/>
                    <w:jc w:val="both"/>
                    <w:rPr>
                      <w:b w:val="0"/>
                      <w:sz w:val="18"/>
                      <w:szCs w:val="18"/>
                    </w:rPr>
                  </w:pPr>
                  <w:r w:rsidRPr="00E320E9">
                    <w:rPr>
                      <w:b w:val="0"/>
                      <w:sz w:val="18"/>
                      <w:szCs w:val="18"/>
                    </w:rPr>
                    <w:t>Analysis, review and transparency</w:t>
                  </w:r>
                </w:p>
              </w:tc>
              <w:tc>
                <w:tcPr>
                  <w:tcW w:w="3192" w:type="dxa"/>
                </w:tcPr>
                <w:p w:rsidR="00462329" w:rsidRPr="00E320E9" w:rsidRDefault="00462329" w:rsidP="00462329">
                  <w:pPr>
                    <w:spacing w:after="0" w:line="240" w:lineRule="auto"/>
                    <w:jc w:val="both"/>
                    <w:rPr>
                      <w:b w:val="0"/>
                      <w:sz w:val="18"/>
                      <w:szCs w:val="18"/>
                    </w:rPr>
                  </w:pPr>
                  <w:r w:rsidRPr="00E320E9">
                    <w:rPr>
                      <w:b w:val="0"/>
                      <w:sz w:val="18"/>
                      <w:szCs w:val="18"/>
                    </w:rPr>
                    <w:t>&gt; Overall approaches will remain aligned as mentioned above under routine reporting.</w:t>
                  </w:r>
                </w:p>
                <w:p w:rsidR="00462329" w:rsidRPr="00E320E9" w:rsidRDefault="00462329" w:rsidP="00462329">
                  <w:pPr>
                    <w:spacing w:after="0" w:line="240" w:lineRule="auto"/>
                    <w:jc w:val="both"/>
                    <w:rPr>
                      <w:b w:val="0"/>
                      <w:sz w:val="18"/>
                      <w:szCs w:val="18"/>
                    </w:rPr>
                  </w:pPr>
                  <w:r w:rsidRPr="00E320E9">
                    <w:rPr>
                      <w:b w:val="0"/>
                      <w:sz w:val="18"/>
                      <w:szCs w:val="18"/>
                    </w:rPr>
                    <w:t>&gt; Regular review &amp; planning meetings, supervisory visits/onsite data verification that focuses on quality of services; data quality a</w:t>
                  </w:r>
                  <w:r w:rsidR="00807747">
                    <w:rPr>
                      <w:b w:val="0"/>
                      <w:sz w:val="18"/>
                      <w:szCs w:val="18"/>
                    </w:rPr>
                    <w:t>udits</w:t>
                  </w:r>
                  <w:r w:rsidRPr="00E320E9">
                    <w:rPr>
                      <w:b w:val="0"/>
                      <w:sz w:val="18"/>
                      <w:szCs w:val="18"/>
                    </w:rPr>
                    <w:t xml:space="preserve">, etc. will be carried out as being presently done.  Feedback and orientation are also integral components during these reviews.  The review meetings </w:t>
                  </w:r>
                  <w:r w:rsidR="00807747">
                    <w:rPr>
                      <w:b w:val="0"/>
                      <w:sz w:val="18"/>
                      <w:szCs w:val="18"/>
                    </w:rPr>
                    <w:t xml:space="preserve">will be </w:t>
                  </w:r>
                  <w:r w:rsidRPr="00E320E9">
                    <w:rPr>
                      <w:b w:val="0"/>
                      <w:sz w:val="18"/>
                      <w:szCs w:val="18"/>
                    </w:rPr>
                    <w:t xml:space="preserve">conducted jointly with the </w:t>
                  </w:r>
                  <w:r w:rsidR="00807747">
                    <w:rPr>
                      <w:b w:val="0"/>
                      <w:sz w:val="18"/>
                      <w:szCs w:val="18"/>
                    </w:rPr>
                    <w:t>stakeholders</w:t>
                  </w:r>
                  <w:r w:rsidRPr="00E320E9">
                    <w:rPr>
                      <w:b w:val="0"/>
                      <w:sz w:val="18"/>
                      <w:szCs w:val="18"/>
                    </w:rPr>
                    <w:t>.  Already there is an established system of joint review meeting a</w:t>
                  </w:r>
                  <w:r w:rsidR="00807747">
                    <w:rPr>
                      <w:b w:val="0"/>
                      <w:sz w:val="18"/>
                      <w:szCs w:val="18"/>
                    </w:rPr>
                    <w:t xml:space="preserve">t various levels </w:t>
                  </w:r>
                  <w:r w:rsidRPr="00E320E9">
                    <w:rPr>
                      <w:b w:val="0"/>
                      <w:sz w:val="18"/>
                      <w:szCs w:val="18"/>
                    </w:rPr>
                    <w:t>for program review and discussing solutions to issues/challenges, etc.</w:t>
                  </w:r>
                </w:p>
                <w:p w:rsidR="00462329" w:rsidRPr="00E320E9" w:rsidRDefault="00462329" w:rsidP="00462329">
                  <w:pPr>
                    <w:spacing w:after="0" w:line="240" w:lineRule="auto"/>
                    <w:jc w:val="both"/>
                    <w:rPr>
                      <w:b w:val="0"/>
                      <w:sz w:val="18"/>
                      <w:szCs w:val="18"/>
                    </w:rPr>
                  </w:pPr>
                  <w:r w:rsidRPr="00E320E9">
                    <w:rPr>
                      <w:b w:val="0"/>
                      <w:sz w:val="18"/>
                      <w:szCs w:val="18"/>
                    </w:rPr>
                    <w:t xml:space="preserve">&gt; Impact evaluation is also being proposed that will look into </w:t>
                  </w:r>
                  <w:r w:rsidR="00807747">
                    <w:rPr>
                      <w:b w:val="0"/>
                      <w:sz w:val="18"/>
                      <w:szCs w:val="18"/>
                    </w:rPr>
                    <w:t xml:space="preserve">innovation, </w:t>
                  </w:r>
                  <w:r w:rsidRPr="00E320E9">
                    <w:rPr>
                      <w:b w:val="0"/>
                      <w:sz w:val="18"/>
                      <w:szCs w:val="18"/>
                    </w:rPr>
                    <w:t>best practices</w:t>
                  </w:r>
                  <w:r w:rsidR="00807747">
                    <w:rPr>
                      <w:b w:val="0"/>
                      <w:sz w:val="18"/>
                      <w:szCs w:val="18"/>
                    </w:rPr>
                    <w:t>, etc</w:t>
                  </w:r>
                  <w:r w:rsidRPr="00E320E9">
                    <w:rPr>
                      <w:b w:val="0"/>
                      <w:sz w:val="18"/>
                      <w:szCs w:val="18"/>
                    </w:rPr>
                    <w:t>.</w:t>
                  </w:r>
                </w:p>
                <w:p w:rsidR="00462329" w:rsidRPr="00E320E9" w:rsidRDefault="00462329" w:rsidP="00807747">
                  <w:pPr>
                    <w:spacing w:after="0" w:line="240" w:lineRule="auto"/>
                    <w:jc w:val="both"/>
                    <w:rPr>
                      <w:b w:val="0"/>
                      <w:sz w:val="18"/>
                      <w:szCs w:val="18"/>
                    </w:rPr>
                  </w:pPr>
                  <w:r w:rsidRPr="00E320E9">
                    <w:rPr>
                      <w:b w:val="0"/>
                      <w:sz w:val="18"/>
                      <w:szCs w:val="18"/>
                    </w:rPr>
                    <w:t>&gt; Information products with program data, news of review and planning will be developed &amp; disseminated in form of newsletters, reports, etc.</w:t>
                  </w:r>
                </w:p>
              </w:tc>
              <w:tc>
                <w:tcPr>
                  <w:tcW w:w="3738" w:type="dxa"/>
                </w:tcPr>
                <w:p w:rsidR="00807747" w:rsidRDefault="00807747" w:rsidP="00807747">
                  <w:pPr>
                    <w:spacing w:after="0" w:line="240" w:lineRule="auto"/>
                    <w:rPr>
                      <w:rFonts w:eastAsia="Times New Roman"/>
                      <w:b w:val="0"/>
                      <w:sz w:val="18"/>
                      <w:szCs w:val="18"/>
                    </w:rPr>
                  </w:pPr>
                  <w:r w:rsidRPr="002908FE">
                    <w:rPr>
                      <w:rFonts w:eastAsia="Times New Roman"/>
                      <w:b w:val="0"/>
                      <w:sz w:val="18"/>
                      <w:szCs w:val="18"/>
                    </w:rPr>
                    <w:t xml:space="preserve">&gt; Activities: </w:t>
                  </w:r>
                  <w:r w:rsidRPr="002908FE">
                    <w:rPr>
                      <w:rFonts w:eastAsia="Times New Roman"/>
                      <w:b w:val="0"/>
                      <w:sz w:val="18"/>
                      <w:szCs w:val="18"/>
                    </w:rPr>
                    <w:br/>
                    <w:t xml:space="preserve">--GoB: </w:t>
                  </w:r>
                </w:p>
                <w:p w:rsidR="00807747" w:rsidRPr="002908FE" w:rsidRDefault="00807747" w:rsidP="00807747">
                  <w:pPr>
                    <w:spacing w:after="0" w:line="240" w:lineRule="auto"/>
                    <w:rPr>
                      <w:rFonts w:eastAsia="Times New Roman"/>
                      <w:b w:val="0"/>
                      <w:sz w:val="18"/>
                      <w:szCs w:val="18"/>
                    </w:rPr>
                  </w:pPr>
                </w:p>
                <w:p w:rsidR="00807747" w:rsidRDefault="00807747" w:rsidP="00807747">
                  <w:pPr>
                    <w:spacing w:after="0" w:line="240" w:lineRule="auto"/>
                    <w:jc w:val="both"/>
                    <w:rPr>
                      <w:rFonts w:eastAsia="Times New Roman"/>
                      <w:b w:val="0"/>
                      <w:sz w:val="18"/>
                      <w:szCs w:val="18"/>
                    </w:rPr>
                  </w:pPr>
                  <w:r w:rsidRPr="002908FE">
                    <w:rPr>
                      <w:rFonts w:eastAsia="Times New Roman"/>
                      <w:b w:val="0"/>
                      <w:sz w:val="18"/>
                      <w:szCs w:val="18"/>
                    </w:rPr>
                    <w:t>&gt; Activities:</w:t>
                  </w:r>
                </w:p>
                <w:p w:rsidR="00462329" w:rsidRPr="00E320E9" w:rsidRDefault="00807747" w:rsidP="00807747">
                  <w:pPr>
                    <w:spacing w:after="0" w:line="240" w:lineRule="auto"/>
                    <w:jc w:val="both"/>
                    <w:rPr>
                      <w:b w:val="0"/>
                      <w:sz w:val="18"/>
                      <w:szCs w:val="18"/>
                    </w:rPr>
                  </w:pPr>
                  <w:r w:rsidRPr="002908FE">
                    <w:rPr>
                      <w:rFonts w:eastAsia="Times New Roman"/>
                      <w:b w:val="0"/>
                      <w:sz w:val="18"/>
                      <w:szCs w:val="18"/>
                    </w:rPr>
                    <w:t>--BRAC:</w:t>
                  </w:r>
                </w:p>
              </w:tc>
            </w:tr>
          </w:tbl>
          <w:p w:rsidR="00462329" w:rsidRPr="00E320E9" w:rsidRDefault="00462329" w:rsidP="005C3B62">
            <w:pPr>
              <w:spacing w:after="0" w:line="240" w:lineRule="auto"/>
              <w:jc w:val="both"/>
              <w:rPr>
                <w:b w:val="0"/>
                <w:bCs/>
                <w:sz w:val="20"/>
                <w:szCs w:val="20"/>
              </w:rPr>
            </w:pPr>
          </w:p>
          <w:tbl>
            <w:tblPr>
              <w:tblStyle w:val="TableGrid"/>
              <w:tblW w:w="8815" w:type="dxa"/>
              <w:tblLayout w:type="fixed"/>
              <w:tblLook w:val="04A0"/>
            </w:tblPr>
            <w:tblGrid>
              <w:gridCol w:w="1705"/>
              <w:gridCol w:w="3690"/>
              <w:gridCol w:w="3420"/>
            </w:tblGrid>
            <w:tr w:rsidR="00462329" w:rsidRPr="00E320E9" w:rsidTr="005F37AA">
              <w:tc>
                <w:tcPr>
                  <w:tcW w:w="8815" w:type="dxa"/>
                  <w:gridSpan w:val="3"/>
                </w:tcPr>
                <w:p w:rsidR="00462329" w:rsidRPr="00E320E9" w:rsidRDefault="00462329" w:rsidP="00462329">
                  <w:pPr>
                    <w:spacing w:after="0" w:line="240" w:lineRule="auto"/>
                    <w:jc w:val="both"/>
                    <w:rPr>
                      <w:b w:val="0"/>
                      <w:sz w:val="18"/>
                      <w:szCs w:val="18"/>
                    </w:rPr>
                  </w:pPr>
                  <w:r w:rsidRPr="00E320E9">
                    <w:rPr>
                      <w:b w:val="0"/>
                      <w:sz w:val="18"/>
                      <w:szCs w:val="18"/>
                    </w:rPr>
                    <w:t>Program management</w:t>
                  </w:r>
                </w:p>
              </w:tc>
            </w:tr>
            <w:tr w:rsidR="00462329" w:rsidRPr="00E320E9" w:rsidTr="005F37AA">
              <w:tc>
                <w:tcPr>
                  <w:tcW w:w="1705" w:type="dxa"/>
                </w:tcPr>
                <w:p w:rsidR="00462329" w:rsidRPr="00E320E9" w:rsidRDefault="00462329" w:rsidP="00462329">
                  <w:pPr>
                    <w:spacing w:after="0" w:line="240" w:lineRule="auto"/>
                    <w:jc w:val="both"/>
                    <w:rPr>
                      <w:b w:val="0"/>
                      <w:sz w:val="18"/>
                      <w:szCs w:val="18"/>
                    </w:rPr>
                  </w:pPr>
                  <w:r w:rsidRPr="00E320E9">
                    <w:rPr>
                      <w:b w:val="0"/>
                      <w:sz w:val="18"/>
                      <w:szCs w:val="18"/>
                    </w:rPr>
                    <w:t>Intervention</w:t>
                  </w:r>
                </w:p>
              </w:tc>
              <w:tc>
                <w:tcPr>
                  <w:tcW w:w="3690" w:type="dxa"/>
                </w:tcPr>
                <w:p w:rsidR="00462329" w:rsidRPr="00E320E9" w:rsidRDefault="00462329" w:rsidP="00462329">
                  <w:pPr>
                    <w:spacing w:after="0" w:line="240" w:lineRule="auto"/>
                    <w:jc w:val="both"/>
                    <w:rPr>
                      <w:b w:val="0"/>
                      <w:sz w:val="18"/>
                      <w:szCs w:val="18"/>
                    </w:rPr>
                  </w:pPr>
                  <w:r w:rsidRPr="00E320E9">
                    <w:rPr>
                      <w:b w:val="0"/>
                      <w:sz w:val="18"/>
                      <w:szCs w:val="18"/>
                    </w:rPr>
                    <w:t>Description of Intervention</w:t>
                  </w:r>
                </w:p>
              </w:tc>
              <w:tc>
                <w:tcPr>
                  <w:tcW w:w="3420" w:type="dxa"/>
                </w:tcPr>
                <w:p w:rsidR="00462329" w:rsidRPr="00E320E9" w:rsidRDefault="00462329" w:rsidP="00462329">
                  <w:pPr>
                    <w:spacing w:after="0" w:line="240" w:lineRule="auto"/>
                    <w:jc w:val="both"/>
                    <w:rPr>
                      <w:b w:val="0"/>
                      <w:sz w:val="18"/>
                      <w:szCs w:val="18"/>
                    </w:rPr>
                  </w:pPr>
                  <w:r w:rsidRPr="00E320E9">
                    <w:rPr>
                      <w:b w:val="0"/>
                      <w:sz w:val="18"/>
                      <w:szCs w:val="18"/>
                    </w:rPr>
                    <w:t>Additional information regarding activities and request for Indicative and Above</w:t>
                  </w:r>
                </w:p>
              </w:tc>
            </w:tr>
            <w:tr w:rsidR="00462329" w:rsidRPr="00E320E9" w:rsidTr="005F37AA">
              <w:tc>
                <w:tcPr>
                  <w:tcW w:w="1705" w:type="dxa"/>
                </w:tcPr>
                <w:p w:rsidR="00462329" w:rsidRPr="00E320E9" w:rsidRDefault="00462329" w:rsidP="00462329">
                  <w:pPr>
                    <w:spacing w:after="0" w:line="240" w:lineRule="auto"/>
                    <w:jc w:val="both"/>
                    <w:rPr>
                      <w:b w:val="0"/>
                      <w:sz w:val="18"/>
                      <w:szCs w:val="18"/>
                    </w:rPr>
                  </w:pPr>
                  <w:r w:rsidRPr="00E320E9">
                    <w:rPr>
                      <w:b w:val="0"/>
                      <w:sz w:val="18"/>
                      <w:szCs w:val="18"/>
                    </w:rPr>
                    <w:t>Program/Grant management</w:t>
                  </w:r>
                </w:p>
              </w:tc>
              <w:tc>
                <w:tcPr>
                  <w:tcW w:w="3690" w:type="dxa"/>
                </w:tcPr>
                <w:p w:rsidR="00807747" w:rsidRDefault="00462329" w:rsidP="00462329">
                  <w:pPr>
                    <w:spacing w:after="0" w:line="240" w:lineRule="auto"/>
                    <w:jc w:val="both"/>
                    <w:rPr>
                      <w:b w:val="0"/>
                      <w:sz w:val="18"/>
                      <w:szCs w:val="18"/>
                    </w:rPr>
                  </w:pPr>
                  <w:r w:rsidRPr="00E320E9">
                    <w:rPr>
                      <w:b w:val="0"/>
                      <w:sz w:val="18"/>
                      <w:szCs w:val="18"/>
                    </w:rPr>
                    <w:t>&gt; In order to sustain the progress made and smooth scale up of interventions further</w:t>
                  </w:r>
                  <w:r w:rsidR="00807747">
                    <w:rPr>
                      <w:b w:val="0"/>
                      <w:sz w:val="18"/>
                      <w:szCs w:val="18"/>
                    </w:rPr>
                    <w:t xml:space="preserve"> towards pre-elimination and </w:t>
                  </w:r>
                  <w:r w:rsidR="00807747">
                    <w:rPr>
                      <w:b w:val="0"/>
                      <w:sz w:val="18"/>
                      <w:szCs w:val="18"/>
                    </w:rPr>
                    <w:lastRenderedPageBreak/>
                    <w:t>elimination</w:t>
                  </w:r>
                  <w:r w:rsidRPr="00E320E9">
                    <w:rPr>
                      <w:b w:val="0"/>
                      <w:sz w:val="18"/>
                      <w:szCs w:val="18"/>
                    </w:rPr>
                    <w:t xml:space="preserve">, it is proposed to continue with the </w:t>
                  </w:r>
                  <w:r w:rsidR="00807747">
                    <w:rPr>
                      <w:b w:val="0"/>
                      <w:sz w:val="18"/>
                      <w:szCs w:val="18"/>
                    </w:rPr>
                    <w:t>existing structures</w:t>
                  </w:r>
                  <w:r w:rsidRPr="00E320E9">
                    <w:rPr>
                      <w:b w:val="0"/>
                      <w:sz w:val="18"/>
                      <w:szCs w:val="18"/>
                    </w:rPr>
                    <w:t xml:space="preserve">.  </w:t>
                  </w:r>
                </w:p>
                <w:p w:rsidR="00807747" w:rsidRDefault="00462329" w:rsidP="00462329">
                  <w:pPr>
                    <w:spacing w:after="0" w:line="240" w:lineRule="auto"/>
                    <w:jc w:val="both"/>
                    <w:rPr>
                      <w:b w:val="0"/>
                      <w:sz w:val="18"/>
                      <w:szCs w:val="18"/>
                    </w:rPr>
                  </w:pPr>
                  <w:r w:rsidRPr="00E320E9">
                    <w:rPr>
                      <w:b w:val="0"/>
                      <w:sz w:val="18"/>
                      <w:szCs w:val="18"/>
                    </w:rPr>
                    <w:t xml:space="preserve">&gt; In addition, </w:t>
                  </w:r>
                  <w:r w:rsidR="00807747">
                    <w:rPr>
                      <w:b w:val="0"/>
                      <w:sz w:val="18"/>
                      <w:szCs w:val="18"/>
                    </w:rPr>
                    <w:t>infrastructure…NEED TO EXPAND</w:t>
                  </w:r>
                </w:p>
                <w:p w:rsidR="00462329" w:rsidRPr="00E320E9" w:rsidRDefault="00462329" w:rsidP="00462329">
                  <w:pPr>
                    <w:spacing w:after="0" w:line="240" w:lineRule="auto"/>
                    <w:jc w:val="both"/>
                    <w:rPr>
                      <w:b w:val="0"/>
                      <w:sz w:val="18"/>
                      <w:szCs w:val="18"/>
                    </w:rPr>
                  </w:pPr>
                </w:p>
              </w:tc>
              <w:tc>
                <w:tcPr>
                  <w:tcW w:w="3420" w:type="dxa"/>
                </w:tcPr>
                <w:p w:rsidR="00807747" w:rsidRDefault="00807747" w:rsidP="00807747">
                  <w:pPr>
                    <w:spacing w:after="0" w:line="240" w:lineRule="auto"/>
                    <w:rPr>
                      <w:rFonts w:eastAsia="Times New Roman"/>
                      <w:b w:val="0"/>
                      <w:sz w:val="18"/>
                      <w:szCs w:val="18"/>
                    </w:rPr>
                  </w:pPr>
                  <w:r w:rsidRPr="002908FE">
                    <w:rPr>
                      <w:rFonts w:eastAsia="Times New Roman"/>
                      <w:b w:val="0"/>
                      <w:sz w:val="18"/>
                      <w:szCs w:val="18"/>
                    </w:rPr>
                    <w:lastRenderedPageBreak/>
                    <w:t xml:space="preserve">&gt; Activities: </w:t>
                  </w:r>
                  <w:r w:rsidRPr="002908FE">
                    <w:rPr>
                      <w:rFonts w:eastAsia="Times New Roman"/>
                      <w:b w:val="0"/>
                      <w:sz w:val="18"/>
                      <w:szCs w:val="18"/>
                    </w:rPr>
                    <w:br/>
                    <w:t xml:space="preserve">--GoB: </w:t>
                  </w:r>
                </w:p>
                <w:p w:rsidR="00807747" w:rsidRPr="002908FE" w:rsidRDefault="00807747" w:rsidP="00807747">
                  <w:pPr>
                    <w:spacing w:after="0" w:line="240" w:lineRule="auto"/>
                    <w:rPr>
                      <w:rFonts w:eastAsia="Times New Roman"/>
                      <w:b w:val="0"/>
                      <w:sz w:val="18"/>
                      <w:szCs w:val="18"/>
                    </w:rPr>
                  </w:pPr>
                </w:p>
                <w:p w:rsidR="00807747" w:rsidRDefault="00807747" w:rsidP="00807747">
                  <w:pPr>
                    <w:spacing w:after="0" w:line="240" w:lineRule="auto"/>
                    <w:jc w:val="both"/>
                    <w:rPr>
                      <w:rFonts w:eastAsia="Times New Roman"/>
                      <w:b w:val="0"/>
                      <w:sz w:val="18"/>
                      <w:szCs w:val="18"/>
                    </w:rPr>
                  </w:pPr>
                  <w:r w:rsidRPr="002908FE">
                    <w:rPr>
                      <w:rFonts w:eastAsia="Times New Roman"/>
                      <w:b w:val="0"/>
                      <w:sz w:val="18"/>
                      <w:szCs w:val="18"/>
                    </w:rPr>
                    <w:lastRenderedPageBreak/>
                    <w:t>&gt; Activities:</w:t>
                  </w:r>
                </w:p>
                <w:p w:rsidR="00807747" w:rsidRDefault="00807747" w:rsidP="00807747">
                  <w:pPr>
                    <w:spacing w:after="0" w:line="240" w:lineRule="auto"/>
                    <w:jc w:val="both"/>
                    <w:rPr>
                      <w:rFonts w:eastAsia="Times New Roman"/>
                      <w:b w:val="0"/>
                      <w:sz w:val="18"/>
                      <w:szCs w:val="18"/>
                    </w:rPr>
                  </w:pPr>
                  <w:r w:rsidRPr="002908FE">
                    <w:rPr>
                      <w:rFonts w:eastAsia="Times New Roman"/>
                      <w:b w:val="0"/>
                      <w:sz w:val="18"/>
                      <w:szCs w:val="18"/>
                    </w:rPr>
                    <w:t>--BRAC:</w:t>
                  </w:r>
                </w:p>
                <w:p w:rsidR="00807747" w:rsidRDefault="00807747" w:rsidP="00807747">
                  <w:pPr>
                    <w:spacing w:after="0" w:line="240" w:lineRule="auto"/>
                    <w:jc w:val="both"/>
                    <w:rPr>
                      <w:rFonts w:eastAsia="Times New Roman"/>
                      <w:b w:val="0"/>
                      <w:sz w:val="18"/>
                      <w:szCs w:val="18"/>
                    </w:rPr>
                  </w:pPr>
                </w:p>
                <w:p w:rsidR="00462329" w:rsidRPr="00E320E9" w:rsidRDefault="00462329" w:rsidP="00807747">
                  <w:pPr>
                    <w:spacing w:after="0" w:line="240" w:lineRule="auto"/>
                    <w:jc w:val="both"/>
                    <w:rPr>
                      <w:b w:val="0"/>
                      <w:sz w:val="18"/>
                      <w:szCs w:val="18"/>
                    </w:rPr>
                  </w:pPr>
                  <w:r w:rsidRPr="00E320E9">
                    <w:rPr>
                      <w:b w:val="0"/>
                      <w:sz w:val="18"/>
                      <w:szCs w:val="18"/>
                    </w:rPr>
                    <w:t xml:space="preserve">&gt; Activities include: </w:t>
                  </w:r>
                  <w:r w:rsidR="00807747">
                    <w:rPr>
                      <w:b w:val="0"/>
                      <w:sz w:val="18"/>
                      <w:szCs w:val="18"/>
                    </w:rPr>
                    <w:t>Staff/consultants for PMU</w:t>
                  </w:r>
                  <w:r w:rsidRPr="00E320E9">
                    <w:rPr>
                      <w:b w:val="0"/>
                      <w:sz w:val="18"/>
                      <w:szCs w:val="18"/>
                    </w:rPr>
                    <w:t>; Procurement of laptop, desktop, related hardware, software; Ongoing office expenses: Documentation, printing, stationery, data card, other office supplies; Planning &amp; admin. costs (</w:t>
                  </w:r>
                  <w:r w:rsidR="000A4A6D">
                    <w:rPr>
                      <w:b w:val="0"/>
                      <w:sz w:val="18"/>
                      <w:szCs w:val="18"/>
                    </w:rPr>
                    <w:t>overheads/a</w:t>
                  </w:r>
                  <w:r w:rsidRPr="00E320E9">
                    <w:rPr>
                      <w:b w:val="0"/>
                      <w:sz w:val="18"/>
                      <w:szCs w:val="18"/>
                    </w:rPr>
                    <w:t>udit expenses), etc.</w:t>
                  </w:r>
                </w:p>
                <w:p w:rsidR="00462329" w:rsidRPr="00E320E9" w:rsidRDefault="00462329" w:rsidP="00462329">
                  <w:pPr>
                    <w:spacing w:after="0" w:line="240" w:lineRule="auto"/>
                    <w:jc w:val="both"/>
                    <w:rPr>
                      <w:b w:val="0"/>
                      <w:sz w:val="18"/>
                      <w:szCs w:val="18"/>
                    </w:rPr>
                  </w:pPr>
                  <w:r w:rsidRPr="00E320E9">
                    <w:rPr>
                      <w:b w:val="0"/>
                      <w:sz w:val="18"/>
                      <w:szCs w:val="18"/>
                    </w:rPr>
                    <w:t>&gt; The costs are aligned with the Phase2 implementation, market rates, escalation factor, etc.</w:t>
                  </w:r>
                </w:p>
              </w:tc>
            </w:tr>
            <w:tr w:rsidR="003F55AF" w:rsidRPr="00E320E9" w:rsidTr="005F37AA">
              <w:tc>
                <w:tcPr>
                  <w:tcW w:w="8815" w:type="dxa"/>
                  <w:gridSpan w:val="3"/>
                </w:tcPr>
                <w:p w:rsidR="003F55AF" w:rsidRPr="00E320E9" w:rsidRDefault="003F55AF" w:rsidP="003F55AF">
                  <w:pPr>
                    <w:spacing w:after="0" w:line="240" w:lineRule="auto"/>
                    <w:rPr>
                      <w:b w:val="0"/>
                    </w:rPr>
                  </w:pPr>
                  <w:r w:rsidRPr="00E320E9">
                    <w:rPr>
                      <w:b w:val="0"/>
                      <w:sz w:val="18"/>
                      <w:szCs w:val="18"/>
                    </w:rPr>
                    <w:lastRenderedPageBreak/>
                    <w:t>Health workforce</w:t>
                  </w:r>
                </w:p>
              </w:tc>
            </w:tr>
            <w:tr w:rsidR="003F55AF" w:rsidRPr="00E320E9" w:rsidTr="005F37AA">
              <w:tc>
                <w:tcPr>
                  <w:tcW w:w="1705" w:type="dxa"/>
                </w:tcPr>
                <w:p w:rsidR="003F55AF" w:rsidRPr="00E320E9" w:rsidRDefault="003F55AF" w:rsidP="0098136E">
                  <w:pPr>
                    <w:spacing w:after="0" w:line="240" w:lineRule="auto"/>
                    <w:jc w:val="both"/>
                    <w:rPr>
                      <w:b w:val="0"/>
                      <w:sz w:val="18"/>
                      <w:szCs w:val="18"/>
                    </w:rPr>
                  </w:pPr>
                  <w:r w:rsidRPr="00E320E9">
                    <w:rPr>
                      <w:b w:val="0"/>
                      <w:sz w:val="18"/>
                      <w:szCs w:val="18"/>
                    </w:rPr>
                    <w:t>Health and community workers capacity building</w:t>
                  </w:r>
                </w:p>
              </w:tc>
              <w:tc>
                <w:tcPr>
                  <w:tcW w:w="3690" w:type="dxa"/>
                </w:tcPr>
                <w:p w:rsidR="003F55AF" w:rsidRPr="00E320E9" w:rsidRDefault="0098136E" w:rsidP="003F55AF">
                  <w:pPr>
                    <w:spacing w:after="0" w:line="240" w:lineRule="auto"/>
                    <w:jc w:val="both"/>
                    <w:rPr>
                      <w:b w:val="0"/>
                      <w:sz w:val="18"/>
                      <w:szCs w:val="18"/>
                    </w:rPr>
                  </w:pPr>
                  <w:r>
                    <w:rPr>
                      <w:b w:val="0"/>
                      <w:sz w:val="18"/>
                      <w:szCs w:val="18"/>
                    </w:rPr>
                    <w:t xml:space="preserve">&gt; </w:t>
                  </w:r>
                  <w:r w:rsidR="003F55AF" w:rsidRPr="00E320E9">
                    <w:rPr>
                      <w:b w:val="0"/>
                      <w:sz w:val="18"/>
                      <w:szCs w:val="18"/>
                    </w:rPr>
                    <w:t>All training activities have training objectives; follow standardized approaches and methods including active learning/field exercises, and pre-and post- assessments as per guidelines.  Standardized forms are used to establish a database for training activities.  M&amp;E of training is also ensured and is included in the overall one M&amp;E framework.</w:t>
                  </w:r>
                </w:p>
                <w:p w:rsidR="003F55AF" w:rsidRPr="00E320E9" w:rsidRDefault="003F55AF" w:rsidP="003F55AF">
                  <w:pPr>
                    <w:spacing w:after="0" w:line="240" w:lineRule="auto"/>
                    <w:jc w:val="both"/>
                    <w:rPr>
                      <w:b w:val="0"/>
                      <w:sz w:val="18"/>
                      <w:szCs w:val="18"/>
                    </w:rPr>
                  </w:pPr>
                </w:p>
              </w:tc>
              <w:tc>
                <w:tcPr>
                  <w:tcW w:w="3420" w:type="dxa"/>
                </w:tcPr>
                <w:p w:rsidR="0098136E" w:rsidRDefault="0098136E" w:rsidP="0098136E">
                  <w:pPr>
                    <w:spacing w:after="0" w:line="240" w:lineRule="auto"/>
                    <w:rPr>
                      <w:rFonts w:eastAsia="Times New Roman"/>
                      <w:b w:val="0"/>
                      <w:sz w:val="18"/>
                      <w:szCs w:val="18"/>
                    </w:rPr>
                  </w:pPr>
                  <w:r w:rsidRPr="002908FE">
                    <w:rPr>
                      <w:rFonts w:eastAsia="Times New Roman"/>
                      <w:b w:val="0"/>
                      <w:sz w:val="18"/>
                      <w:szCs w:val="18"/>
                    </w:rPr>
                    <w:t xml:space="preserve">&gt; Activities: </w:t>
                  </w:r>
                  <w:r w:rsidRPr="002908FE">
                    <w:rPr>
                      <w:rFonts w:eastAsia="Times New Roman"/>
                      <w:b w:val="0"/>
                      <w:sz w:val="18"/>
                      <w:szCs w:val="18"/>
                    </w:rPr>
                    <w:br/>
                    <w:t xml:space="preserve">--GoB: </w:t>
                  </w:r>
                </w:p>
                <w:p w:rsidR="0098136E" w:rsidRPr="002908FE" w:rsidRDefault="0098136E" w:rsidP="0098136E">
                  <w:pPr>
                    <w:spacing w:after="0" w:line="240" w:lineRule="auto"/>
                    <w:rPr>
                      <w:rFonts w:eastAsia="Times New Roman"/>
                      <w:b w:val="0"/>
                      <w:sz w:val="18"/>
                      <w:szCs w:val="18"/>
                    </w:rPr>
                  </w:pPr>
                </w:p>
                <w:p w:rsidR="0098136E" w:rsidRDefault="0098136E" w:rsidP="0098136E">
                  <w:pPr>
                    <w:spacing w:after="0" w:line="240" w:lineRule="auto"/>
                    <w:jc w:val="both"/>
                    <w:rPr>
                      <w:rFonts w:eastAsia="Times New Roman"/>
                      <w:b w:val="0"/>
                      <w:sz w:val="18"/>
                      <w:szCs w:val="18"/>
                    </w:rPr>
                  </w:pPr>
                  <w:r w:rsidRPr="002908FE">
                    <w:rPr>
                      <w:rFonts w:eastAsia="Times New Roman"/>
                      <w:b w:val="0"/>
                      <w:sz w:val="18"/>
                      <w:szCs w:val="18"/>
                    </w:rPr>
                    <w:t>&gt; Activities:</w:t>
                  </w:r>
                </w:p>
                <w:p w:rsidR="0098136E" w:rsidRDefault="0098136E" w:rsidP="0098136E">
                  <w:pPr>
                    <w:spacing w:after="0" w:line="240" w:lineRule="auto"/>
                    <w:jc w:val="both"/>
                    <w:rPr>
                      <w:b w:val="0"/>
                      <w:sz w:val="18"/>
                      <w:szCs w:val="18"/>
                    </w:rPr>
                  </w:pPr>
                  <w:r w:rsidRPr="002908FE">
                    <w:rPr>
                      <w:rFonts w:eastAsia="Times New Roman"/>
                      <w:b w:val="0"/>
                      <w:sz w:val="18"/>
                      <w:szCs w:val="18"/>
                    </w:rPr>
                    <w:t>--BRAC:</w:t>
                  </w:r>
                </w:p>
                <w:p w:rsidR="0098136E" w:rsidRDefault="0098136E" w:rsidP="003F55AF">
                  <w:pPr>
                    <w:spacing w:after="0" w:line="240" w:lineRule="auto"/>
                    <w:jc w:val="both"/>
                    <w:rPr>
                      <w:b w:val="0"/>
                      <w:sz w:val="18"/>
                      <w:szCs w:val="18"/>
                    </w:rPr>
                  </w:pPr>
                </w:p>
                <w:p w:rsidR="003F55AF" w:rsidRPr="00E320E9" w:rsidRDefault="003F55AF" w:rsidP="003F55AF">
                  <w:pPr>
                    <w:spacing w:after="0" w:line="240" w:lineRule="auto"/>
                    <w:jc w:val="both"/>
                    <w:rPr>
                      <w:b w:val="0"/>
                      <w:sz w:val="18"/>
                      <w:szCs w:val="18"/>
                    </w:rPr>
                  </w:pPr>
                  <w:r w:rsidRPr="00E320E9">
                    <w:rPr>
                      <w:b w:val="0"/>
                      <w:sz w:val="18"/>
                      <w:szCs w:val="18"/>
                    </w:rPr>
                    <w:t>&gt; Training/re-trainings</w:t>
                  </w:r>
                  <w:r w:rsidR="00A0765E">
                    <w:rPr>
                      <w:b w:val="0"/>
                      <w:sz w:val="18"/>
                      <w:szCs w:val="18"/>
                    </w:rPr>
                    <w:t xml:space="preserve"> </w:t>
                  </w:r>
                  <w:r w:rsidRPr="00E320E9">
                    <w:rPr>
                      <w:b w:val="0"/>
                      <w:sz w:val="18"/>
                      <w:szCs w:val="18"/>
                    </w:rPr>
                    <w:t xml:space="preserve">of staff, </w:t>
                  </w:r>
                  <w:r w:rsidR="00A0765E">
                    <w:rPr>
                      <w:b w:val="0"/>
                      <w:sz w:val="18"/>
                      <w:szCs w:val="18"/>
                    </w:rPr>
                    <w:t xml:space="preserve">health workers, </w:t>
                  </w:r>
                  <w:r w:rsidRPr="00E320E9">
                    <w:rPr>
                      <w:b w:val="0"/>
                      <w:sz w:val="18"/>
                      <w:szCs w:val="18"/>
                    </w:rPr>
                    <w:t xml:space="preserve">volunteers; and </w:t>
                  </w:r>
                  <w:r w:rsidR="00A0765E">
                    <w:rPr>
                      <w:b w:val="0"/>
                      <w:sz w:val="18"/>
                      <w:szCs w:val="18"/>
                    </w:rPr>
                    <w:t>r</w:t>
                  </w:r>
                  <w:r w:rsidRPr="00E320E9">
                    <w:rPr>
                      <w:b w:val="0"/>
                      <w:sz w:val="18"/>
                      <w:szCs w:val="18"/>
                    </w:rPr>
                    <w:t>evisiting existing training modules, customization, translation, replication, and dissemination</w:t>
                  </w:r>
                </w:p>
                <w:p w:rsidR="003F55AF" w:rsidRPr="00E320E9" w:rsidRDefault="003F55AF" w:rsidP="00A0765E">
                  <w:pPr>
                    <w:spacing w:after="0" w:line="240" w:lineRule="auto"/>
                    <w:jc w:val="both"/>
                    <w:rPr>
                      <w:b w:val="0"/>
                      <w:sz w:val="18"/>
                      <w:szCs w:val="18"/>
                    </w:rPr>
                  </w:pPr>
                  <w:r w:rsidRPr="00E320E9">
                    <w:rPr>
                      <w:b w:val="0"/>
                      <w:sz w:val="18"/>
                      <w:szCs w:val="18"/>
                    </w:rPr>
                    <w:t>&gt; The costs are aligned with the Phase2 implementation, market rates, escalation factor, etc.</w:t>
                  </w:r>
                </w:p>
              </w:tc>
            </w:tr>
            <w:tr w:rsidR="003F55AF" w:rsidRPr="00E320E9" w:rsidTr="005F37AA">
              <w:tc>
                <w:tcPr>
                  <w:tcW w:w="1705" w:type="dxa"/>
                </w:tcPr>
                <w:p w:rsidR="003F55AF" w:rsidRPr="00E320E9" w:rsidRDefault="003F55AF" w:rsidP="003F55AF">
                  <w:pPr>
                    <w:spacing w:after="0" w:line="240" w:lineRule="auto"/>
                    <w:jc w:val="both"/>
                    <w:rPr>
                      <w:b w:val="0"/>
                      <w:sz w:val="18"/>
                      <w:szCs w:val="18"/>
                    </w:rPr>
                  </w:pPr>
                  <w:r w:rsidRPr="00E320E9">
                    <w:rPr>
                      <w:b w:val="0"/>
                      <w:sz w:val="18"/>
                      <w:szCs w:val="18"/>
                    </w:rPr>
                    <w:t>Other</w:t>
                  </w:r>
                </w:p>
              </w:tc>
              <w:tc>
                <w:tcPr>
                  <w:tcW w:w="3690" w:type="dxa"/>
                </w:tcPr>
                <w:p w:rsidR="009C2F83" w:rsidRDefault="003F55AF" w:rsidP="003F55AF">
                  <w:pPr>
                    <w:spacing w:after="0" w:line="240" w:lineRule="auto"/>
                    <w:jc w:val="both"/>
                    <w:rPr>
                      <w:b w:val="0"/>
                      <w:sz w:val="18"/>
                      <w:szCs w:val="18"/>
                    </w:rPr>
                  </w:pPr>
                  <w:r w:rsidRPr="00E320E9">
                    <w:rPr>
                      <w:b w:val="0"/>
                      <w:sz w:val="18"/>
                      <w:szCs w:val="18"/>
                    </w:rPr>
                    <w:t xml:space="preserve">&gt; Community keep accessing the </w:t>
                  </w:r>
                  <w:r w:rsidR="009C2F83" w:rsidRPr="00E320E9">
                    <w:rPr>
                      <w:b w:val="0"/>
                      <w:sz w:val="18"/>
                      <w:szCs w:val="18"/>
                    </w:rPr>
                    <w:t>private health care service providers (PSPs)</w:t>
                  </w:r>
                  <w:r w:rsidRPr="00E320E9">
                    <w:rPr>
                      <w:b w:val="0"/>
                      <w:sz w:val="18"/>
                      <w:szCs w:val="18"/>
                    </w:rPr>
                    <w:t xml:space="preserve"> even though overall health systems continue. Mapping</w:t>
                  </w:r>
                  <w:r w:rsidR="009C2F83">
                    <w:rPr>
                      <w:b w:val="0"/>
                      <w:sz w:val="18"/>
                      <w:szCs w:val="18"/>
                    </w:rPr>
                    <w:t xml:space="preserve">, training </w:t>
                  </w:r>
                  <w:r w:rsidRPr="00E320E9">
                    <w:rPr>
                      <w:b w:val="0"/>
                      <w:sz w:val="18"/>
                      <w:szCs w:val="18"/>
                    </w:rPr>
                    <w:t xml:space="preserve">of private health care service providers commenced in the </w:t>
                  </w:r>
                  <w:r w:rsidR="009C2F83">
                    <w:rPr>
                      <w:b w:val="0"/>
                      <w:sz w:val="18"/>
                      <w:szCs w:val="18"/>
                    </w:rPr>
                    <w:t xml:space="preserve">Phase2 </w:t>
                  </w:r>
                  <w:r w:rsidRPr="00E320E9">
                    <w:rPr>
                      <w:b w:val="0"/>
                      <w:sz w:val="18"/>
                      <w:szCs w:val="18"/>
                    </w:rPr>
                    <w:t xml:space="preserve">as an initiative to improve rational treatment as per national protocol as well as broaden message dissemination platform through IPC by </w:t>
                  </w:r>
                  <w:r w:rsidR="009C2F83">
                    <w:rPr>
                      <w:b w:val="0"/>
                      <w:sz w:val="18"/>
                      <w:szCs w:val="18"/>
                    </w:rPr>
                    <w:t>PSPs</w:t>
                  </w:r>
                  <w:r w:rsidRPr="00E320E9">
                    <w:rPr>
                      <w:b w:val="0"/>
                      <w:sz w:val="18"/>
                      <w:szCs w:val="18"/>
                    </w:rPr>
                    <w:t xml:space="preserve">.  </w:t>
                  </w:r>
                </w:p>
                <w:p w:rsidR="003F55AF" w:rsidRPr="00E320E9" w:rsidRDefault="003F55AF" w:rsidP="003F55AF">
                  <w:pPr>
                    <w:spacing w:after="0" w:line="240" w:lineRule="auto"/>
                    <w:jc w:val="both"/>
                    <w:rPr>
                      <w:b w:val="0"/>
                      <w:sz w:val="18"/>
                      <w:szCs w:val="18"/>
                    </w:rPr>
                  </w:pPr>
                  <w:r w:rsidRPr="00E320E9">
                    <w:rPr>
                      <w:b w:val="0"/>
                      <w:sz w:val="18"/>
                      <w:szCs w:val="18"/>
                    </w:rPr>
                    <w:t>&gt; All training activities have training objectives; follow standardized approaches and methods including active learning/field exercises, and pre-and post- assessments as per guidelines.  Standardized forms are used to establish a database for training activities.  M&amp;E of training is also ensured and is included in the overall one M&amp;E framework.</w:t>
                  </w:r>
                </w:p>
                <w:p w:rsidR="003F55AF" w:rsidRPr="00E320E9" w:rsidRDefault="003F55AF" w:rsidP="003F55AF">
                  <w:pPr>
                    <w:spacing w:after="0" w:line="240" w:lineRule="auto"/>
                    <w:jc w:val="both"/>
                    <w:rPr>
                      <w:b w:val="0"/>
                      <w:sz w:val="18"/>
                      <w:szCs w:val="18"/>
                    </w:rPr>
                  </w:pPr>
                </w:p>
              </w:tc>
              <w:tc>
                <w:tcPr>
                  <w:tcW w:w="3420" w:type="dxa"/>
                </w:tcPr>
                <w:p w:rsidR="009C2F83" w:rsidRDefault="009C2F83" w:rsidP="009C2F83">
                  <w:pPr>
                    <w:spacing w:after="0" w:line="240" w:lineRule="auto"/>
                    <w:rPr>
                      <w:rFonts w:eastAsia="Times New Roman"/>
                      <w:b w:val="0"/>
                      <w:sz w:val="18"/>
                      <w:szCs w:val="18"/>
                    </w:rPr>
                  </w:pPr>
                  <w:r w:rsidRPr="002908FE">
                    <w:rPr>
                      <w:rFonts w:eastAsia="Times New Roman"/>
                      <w:b w:val="0"/>
                      <w:sz w:val="18"/>
                      <w:szCs w:val="18"/>
                    </w:rPr>
                    <w:t xml:space="preserve">&gt; Activities: </w:t>
                  </w:r>
                  <w:r w:rsidRPr="002908FE">
                    <w:rPr>
                      <w:rFonts w:eastAsia="Times New Roman"/>
                      <w:b w:val="0"/>
                      <w:sz w:val="18"/>
                      <w:szCs w:val="18"/>
                    </w:rPr>
                    <w:br/>
                    <w:t xml:space="preserve">--GoB: </w:t>
                  </w:r>
                </w:p>
                <w:p w:rsidR="009C2F83" w:rsidRPr="002908FE" w:rsidRDefault="009C2F83" w:rsidP="009C2F83">
                  <w:pPr>
                    <w:spacing w:after="0" w:line="240" w:lineRule="auto"/>
                    <w:rPr>
                      <w:rFonts w:eastAsia="Times New Roman"/>
                      <w:b w:val="0"/>
                      <w:sz w:val="18"/>
                      <w:szCs w:val="18"/>
                    </w:rPr>
                  </w:pPr>
                </w:p>
                <w:p w:rsidR="009C2F83" w:rsidRDefault="009C2F83" w:rsidP="009C2F83">
                  <w:pPr>
                    <w:spacing w:after="0" w:line="240" w:lineRule="auto"/>
                    <w:jc w:val="both"/>
                    <w:rPr>
                      <w:rFonts w:eastAsia="Times New Roman"/>
                      <w:b w:val="0"/>
                      <w:sz w:val="18"/>
                      <w:szCs w:val="18"/>
                    </w:rPr>
                  </w:pPr>
                  <w:r w:rsidRPr="002908FE">
                    <w:rPr>
                      <w:rFonts w:eastAsia="Times New Roman"/>
                      <w:b w:val="0"/>
                      <w:sz w:val="18"/>
                      <w:szCs w:val="18"/>
                    </w:rPr>
                    <w:t>&gt; Activities:</w:t>
                  </w:r>
                </w:p>
                <w:p w:rsidR="009C2F83" w:rsidRDefault="009C2F83" w:rsidP="009C2F83">
                  <w:pPr>
                    <w:spacing w:after="0" w:line="240" w:lineRule="auto"/>
                    <w:jc w:val="both"/>
                    <w:rPr>
                      <w:b w:val="0"/>
                      <w:sz w:val="18"/>
                      <w:szCs w:val="18"/>
                    </w:rPr>
                  </w:pPr>
                  <w:r w:rsidRPr="002908FE">
                    <w:rPr>
                      <w:rFonts w:eastAsia="Times New Roman"/>
                      <w:b w:val="0"/>
                      <w:sz w:val="18"/>
                      <w:szCs w:val="18"/>
                    </w:rPr>
                    <w:t>--BRAC:</w:t>
                  </w:r>
                </w:p>
                <w:p w:rsidR="009C2F83" w:rsidRDefault="009C2F83" w:rsidP="003F55AF">
                  <w:pPr>
                    <w:spacing w:after="0" w:line="240" w:lineRule="auto"/>
                    <w:jc w:val="both"/>
                    <w:rPr>
                      <w:b w:val="0"/>
                      <w:sz w:val="18"/>
                      <w:szCs w:val="18"/>
                    </w:rPr>
                  </w:pPr>
                </w:p>
                <w:p w:rsidR="003F55AF" w:rsidRPr="00E320E9" w:rsidRDefault="003F55AF" w:rsidP="009C2F83">
                  <w:pPr>
                    <w:spacing w:after="0" w:line="240" w:lineRule="auto"/>
                    <w:jc w:val="both"/>
                    <w:rPr>
                      <w:b w:val="0"/>
                      <w:sz w:val="18"/>
                      <w:szCs w:val="18"/>
                    </w:rPr>
                  </w:pPr>
                </w:p>
              </w:tc>
            </w:tr>
            <w:tr w:rsidR="000D6A4B" w:rsidRPr="00E320E9" w:rsidTr="005F37AA">
              <w:tc>
                <w:tcPr>
                  <w:tcW w:w="1705" w:type="dxa"/>
                </w:tcPr>
                <w:p w:rsidR="000D6A4B" w:rsidRPr="00E320E9" w:rsidRDefault="000D6A4B" w:rsidP="003F55AF">
                  <w:pPr>
                    <w:spacing w:after="0" w:line="240" w:lineRule="auto"/>
                    <w:jc w:val="both"/>
                    <w:rPr>
                      <w:b w:val="0"/>
                      <w:sz w:val="18"/>
                      <w:szCs w:val="18"/>
                    </w:rPr>
                  </w:pPr>
                </w:p>
              </w:tc>
              <w:tc>
                <w:tcPr>
                  <w:tcW w:w="3690" w:type="dxa"/>
                </w:tcPr>
                <w:p w:rsidR="000D6A4B" w:rsidRPr="00E320E9" w:rsidRDefault="000D6A4B" w:rsidP="003F55AF">
                  <w:pPr>
                    <w:spacing w:after="0" w:line="240" w:lineRule="auto"/>
                    <w:jc w:val="both"/>
                    <w:rPr>
                      <w:b w:val="0"/>
                      <w:sz w:val="18"/>
                      <w:szCs w:val="18"/>
                    </w:rPr>
                  </w:pPr>
                </w:p>
              </w:tc>
              <w:tc>
                <w:tcPr>
                  <w:tcW w:w="3420" w:type="dxa"/>
                </w:tcPr>
                <w:p w:rsidR="000D6A4B" w:rsidRPr="002908FE" w:rsidRDefault="000D6A4B" w:rsidP="009C2F83">
                  <w:pPr>
                    <w:spacing w:after="0" w:line="240" w:lineRule="auto"/>
                    <w:rPr>
                      <w:rFonts w:eastAsia="Times New Roman"/>
                      <w:b w:val="0"/>
                      <w:sz w:val="18"/>
                      <w:szCs w:val="18"/>
                    </w:rPr>
                  </w:pPr>
                </w:p>
              </w:tc>
            </w:tr>
          </w:tbl>
          <w:p w:rsidR="00D36981" w:rsidRDefault="00D36981" w:rsidP="007B6968">
            <w:pPr>
              <w:tabs>
                <w:tab w:val="left" w:pos="8100"/>
              </w:tabs>
              <w:spacing w:after="0" w:line="240" w:lineRule="auto"/>
              <w:jc w:val="both"/>
              <w:rPr>
                <w:rFonts w:ascii="Arial" w:eastAsia="SimSun" w:hAnsi="Arial"/>
                <w:lang w:eastAsia="zh-CN"/>
              </w:rPr>
            </w:pPr>
          </w:p>
          <w:p w:rsidR="000D6A4B" w:rsidRDefault="000D6A4B" w:rsidP="007B6968">
            <w:pPr>
              <w:tabs>
                <w:tab w:val="left" w:pos="8100"/>
              </w:tabs>
              <w:spacing w:after="0" w:line="240" w:lineRule="auto"/>
              <w:jc w:val="both"/>
              <w:rPr>
                <w:b w:val="0"/>
                <w:bCs/>
                <w:sz w:val="20"/>
                <w:szCs w:val="20"/>
              </w:rPr>
            </w:pPr>
            <w:r>
              <w:rPr>
                <w:b w:val="0"/>
                <w:bCs/>
                <w:sz w:val="20"/>
                <w:szCs w:val="20"/>
              </w:rPr>
              <w:t>Output/coverage indicator:</w:t>
            </w:r>
          </w:p>
          <w:p w:rsidR="000D6A4B" w:rsidRPr="000D6A4B" w:rsidRDefault="000D6A4B" w:rsidP="000D6A4B">
            <w:pPr>
              <w:pStyle w:val="ListParagraph"/>
              <w:numPr>
                <w:ilvl w:val="0"/>
                <w:numId w:val="45"/>
              </w:numPr>
              <w:spacing w:after="0" w:line="240" w:lineRule="auto"/>
              <w:ind w:left="360"/>
              <w:jc w:val="both"/>
              <w:rPr>
                <w:rFonts w:eastAsia="Times New Roman"/>
                <w:b w:val="0"/>
                <w:sz w:val="20"/>
                <w:szCs w:val="20"/>
              </w:rPr>
            </w:pPr>
            <w:r w:rsidRPr="000D6A4B">
              <w:rPr>
                <w:rFonts w:eastAsia="Times New Roman"/>
                <w:b w:val="0"/>
                <w:sz w:val="20"/>
                <w:szCs w:val="20"/>
              </w:rPr>
              <w:t>Number of nurses and doctors trained on mangement of severe malaria at District and Upzila level by PR1 (I)</w:t>
            </w:r>
          </w:p>
          <w:p w:rsidR="000D6A4B" w:rsidRPr="000D6A4B" w:rsidRDefault="000D6A4B" w:rsidP="000D6A4B">
            <w:pPr>
              <w:pStyle w:val="ListParagraph"/>
              <w:numPr>
                <w:ilvl w:val="0"/>
                <w:numId w:val="45"/>
              </w:numPr>
              <w:spacing w:after="0" w:line="240" w:lineRule="auto"/>
              <w:ind w:left="360"/>
              <w:jc w:val="both"/>
              <w:rPr>
                <w:rFonts w:eastAsia="Times New Roman"/>
                <w:b w:val="0"/>
                <w:sz w:val="20"/>
                <w:szCs w:val="20"/>
              </w:rPr>
            </w:pPr>
            <w:r w:rsidRPr="000D6A4B">
              <w:rPr>
                <w:rFonts w:eastAsia="Times New Roman"/>
                <w:b w:val="0"/>
                <w:sz w:val="20"/>
                <w:szCs w:val="20"/>
              </w:rPr>
              <w:t>Number of village doctors oriented on malaria management by PR2 (I)</w:t>
            </w:r>
          </w:p>
          <w:p w:rsidR="000D6A4B" w:rsidRPr="000D6A4B" w:rsidRDefault="000D6A4B" w:rsidP="000D6A4B">
            <w:pPr>
              <w:pStyle w:val="ListParagraph"/>
              <w:numPr>
                <w:ilvl w:val="0"/>
                <w:numId w:val="45"/>
              </w:numPr>
              <w:spacing w:after="0" w:line="240" w:lineRule="auto"/>
              <w:ind w:left="360"/>
              <w:jc w:val="both"/>
              <w:rPr>
                <w:rFonts w:eastAsia="Times New Roman"/>
                <w:b w:val="0"/>
                <w:sz w:val="20"/>
                <w:szCs w:val="20"/>
              </w:rPr>
            </w:pPr>
            <w:r w:rsidRPr="000D6A4B">
              <w:rPr>
                <w:rFonts w:eastAsia="Times New Roman"/>
                <w:b w:val="0"/>
                <w:sz w:val="20"/>
                <w:szCs w:val="20"/>
              </w:rPr>
              <w:t>Number of rapid response team members at District and Upzila level trained by PR1 (I)</w:t>
            </w:r>
          </w:p>
          <w:p w:rsidR="000D6A4B" w:rsidRPr="000D6A4B" w:rsidRDefault="000D6A4B" w:rsidP="000D6A4B">
            <w:pPr>
              <w:pStyle w:val="ListParagraph"/>
              <w:numPr>
                <w:ilvl w:val="0"/>
                <w:numId w:val="45"/>
              </w:numPr>
              <w:spacing w:after="0" w:line="240" w:lineRule="auto"/>
              <w:ind w:left="360"/>
              <w:jc w:val="both"/>
              <w:rPr>
                <w:rFonts w:eastAsia="Times New Roman"/>
                <w:b w:val="0"/>
                <w:sz w:val="20"/>
                <w:szCs w:val="20"/>
              </w:rPr>
            </w:pPr>
            <w:r w:rsidRPr="000D6A4B">
              <w:rPr>
                <w:rFonts w:eastAsia="Times New Roman"/>
                <w:b w:val="0"/>
                <w:sz w:val="20"/>
                <w:szCs w:val="20"/>
              </w:rPr>
              <w:t>Number of rapid response team members at District and Upzila level trained by PR1 (A)</w:t>
            </w:r>
          </w:p>
          <w:p w:rsidR="000D6A4B" w:rsidRPr="000D6A4B" w:rsidRDefault="000D6A4B" w:rsidP="000D6A4B">
            <w:pPr>
              <w:pStyle w:val="ListParagraph"/>
              <w:numPr>
                <w:ilvl w:val="0"/>
                <w:numId w:val="45"/>
              </w:numPr>
              <w:spacing w:after="0" w:line="240" w:lineRule="auto"/>
              <w:ind w:left="360"/>
              <w:jc w:val="both"/>
              <w:rPr>
                <w:rFonts w:eastAsia="Times New Roman"/>
                <w:b w:val="0"/>
                <w:sz w:val="20"/>
                <w:szCs w:val="20"/>
              </w:rPr>
            </w:pPr>
            <w:r w:rsidRPr="000D6A4B">
              <w:rPr>
                <w:rFonts w:eastAsia="Times New Roman"/>
                <w:b w:val="0"/>
                <w:sz w:val="20"/>
                <w:szCs w:val="20"/>
              </w:rPr>
              <w:t>Number of laboratory technicians of PR2 trained in malaria microscopy by PR2 (I)</w:t>
            </w:r>
          </w:p>
          <w:p w:rsidR="000D6A4B" w:rsidRPr="000D6A4B" w:rsidRDefault="000D6A4B" w:rsidP="000D6A4B">
            <w:pPr>
              <w:pStyle w:val="ListParagraph"/>
              <w:numPr>
                <w:ilvl w:val="0"/>
                <w:numId w:val="45"/>
              </w:numPr>
              <w:spacing w:after="0" w:line="240" w:lineRule="auto"/>
              <w:ind w:left="360"/>
              <w:jc w:val="both"/>
              <w:rPr>
                <w:rFonts w:eastAsia="Times New Roman"/>
                <w:b w:val="0"/>
                <w:sz w:val="20"/>
                <w:szCs w:val="20"/>
              </w:rPr>
            </w:pPr>
            <w:r w:rsidRPr="000D6A4B">
              <w:rPr>
                <w:rFonts w:eastAsia="Times New Roman"/>
                <w:b w:val="0"/>
                <w:sz w:val="20"/>
                <w:szCs w:val="20"/>
              </w:rPr>
              <w:t>M&amp;E-1 (i): Percentage of HMIS or other routine reporting units of PR1 submitting timely, complete and accurate reports (I)</w:t>
            </w:r>
          </w:p>
          <w:p w:rsidR="000D6A4B" w:rsidRPr="000D6A4B" w:rsidRDefault="000D6A4B" w:rsidP="000D6A4B">
            <w:pPr>
              <w:pStyle w:val="ListParagraph"/>
              <w:numPr>
                <w:ilvl w:val="0"/>
                <w:numId w:val="45"/>
              </w:numPr>
              <w:spacing w:after="0" w:line="240" w:lineRule="auto"/>
              <w:ind w:left="360"/>
              <w:jc w:val="both"/>
              <w:rPr>
                <w:rFonts w:eastAsia="Times New Roman"/>
                <w:b w:val="0"/>
                <w:sz w:val="20"/>
                <w:szCs w:val="20"/>
              </w:rPr>
            </w:pPr>
            <w:r w:rsidRPr="000D6A4B">
              <w:rPr>
                <w:rFonts w:eastAsia="Times New Roman"/>
                <w:b w:val="0"/>
                <w:sz w:val="20"/>
                <w:szCs w:val="20"/>
              </w:rPr>
              <w:t>M&amp;E-1 (ii): Percentage of HMIS or other routine reporting units of PR2 submitting timely, complete and accurate reports (I)</w:t>
            </w:r>
          </w:p>
          <w:p w:rsidR="000D6A4B" w:rsidRPr="00E320E9" w:rsidRDefault="000D6A4B" w:rsidP="007B6968">
            <w:pPr>
              <w:tabs>
                <w:tab w:val="left" w:pos="8100"/>
              </w:tabs>
              <w:spacing w:after="0" w:line="240" w:lineRule="auto"/>
              <w:jc w:val="both"/>
              <w:rPr>
                <w:rFonts w:ascii="Arial" w:eastAsia="SimSun" w:hAnsi="Arial"/>
                <w:lang w:eastAsia="zh-CN"/>
              </w:rPr>
            </w:pPr>
          </w:p>
        </w:tc>
      </w:tr>
    </w:tbl>
    <w:p w:rsidR="00A11114" w:rsidRPr="00E320E9" w:rsidRDefault="00A11114" w:rsidP="007B6968">
      <w:pPr>
        <w:spacing w:after="0"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39"/>
      </w:tblGrid>
      <w:tr w:rsidR="005168C2" w:rsidRPr="00E320E9" w:rsidTr="0008527A">
        <w:trPr>
          <w:trHeight w:val="420"/>
        </w:trPr>
        <w:tc>
          <w:tcPr>
            <w:tcW w:w="9039" w:type="dxa"/>
            <w:shd w:val="clear" w:color="auto" w:fill="D9D9D9"/>
          </w:tcPr>
          <w:p w:rsidR="005168C2" w:rsidRPr="00E320E9" w:rsidRDefault="001D08BC" w:rsidP="007B6968">
            <w:pPr>
              <w:keepNext/>
              <w:keepLines/>
              <w:tabs>
                <w:tab w:val="left" w:pos="8100"/>
              </w:tabs>
              <w:spacing w:after="0" w:line="240" w:lineRule="auto"/>
              <w:jc w:val="both"/>
              <w:rPr>
                <w:rFonts w:ascii="Arial" w:hAnsi="Arial"/>
                <w:b w:val="0"/>
                <w:bCs/>
              </w:rPr>
            </w:pPr>
            <w:r w:rsidRPr="00E320E9">
              <w:rPr>
                <w:rFonts w:ascii="Arial" w:hAnsi="Arial"/>
              </w:rPr>
              <w:lastRenderedPageBreak/>
              <w:t>3</w:t>
            </w:r>
            <w:r w:rsidR="005168C2" w:rsidRPr="00E320E9">
              <w:rPr>
                <w:rFonts w:ascii="Arial" w:hAnsi="Arial"/>
              </w:rPr>
              <w:t>.</w:t>
            </w:r>
            <w:r w:rsidR="00C613FE" w:rsidRPr="00E320E9">
              <w:rPr>
                <w:rFonts w:ascii="Arial" w:hAnsi="Arial"/>
              </w:rPr>
              <w:t xml:space="preserve">3  </w:t>
            </w:r>
            <w:r w:rsidR="005168C2" w:rsidRPr="00E320E9">
              <w:rPr>
                <w:rFonts w:ascii="Arial" w:hAnsi="Arial"/>
              </w:rPr>
              <w:t xml:space="preserve">Modular Template </w:t>
            </w:r>
            <w:r w:rsidR="005168C2" w:rsidRPr="00E320E9">
              <w:rPr>
                <w:rFonts w:ascii="Arial" w:hAnsi="Arial"/>
                <w:bCs/>
              </w:rPr>
              <w:t xml:space="preserve"> </w:t>
            </w:r>
          </w:p>
        </w:tc>
      </w:tr>
      <w:tr w:rsidR="005168C2" w:rsidRPr="00E320E9" w:rsidTr="0008527A">
        <w:trPr>
          <w:trHeight w:val="1362"/>
        </w:trPr>
        <w:tc>
          <w:tcPr>
            <w:tcW w:w="9039" w:type="dxa"/>
            <w:shd w:val="clear" w:color="auto" w:fill="D9D9D9" w:themeFill="background1" w:themeFillShade="D9"/>
            <w:vAlign w:val="center"/>
          </w:tcPr>
          <w:p w:rsidR="00EE6B36" w:rsidRPr="00E320E9" w:rsidRDefault="00EE6B36" w:rsidP="007B6968">
            <w:pPr>
              <w:keepNext/>
              <w:keepLines/>
              <w:spacing w:after="0" w:line="240" w:lineRule="auto"/>
              <w:jc w:val="both"/>
              <w:rPr>
                <w:rFonts w:ascii="Arial" w:hAnsi="Arial" w:cs="Times New Roman"/>
                <w:b w:val="0"/>
              </w:rPr>
            </w:pPr>
            <w:r w:rsidRPr="00E320E9">
              <w:rPr>
                <w:rFonts w:ascii="Arial" w:hAnsi="Arial" w:cs="Times New Roman"/>
                <w:b w:val="0"/>
              </w:rPr>
              <w:t>Complete the modular template (</w:t>
            </w:r>
            <w:r w:rsidR="00D0033A" w:rsidRPr="00E320E9">
              <w:rPr>
                <w:rFonts w:ascii="Arial" w:hAnsi="Arial" w:cs="Times New Roman"/>
                <w:b w:val="0"/>
              </w:rPr>
              <w:t>Table</w:t>
            </w:r>
            <w:r w:rsidR="00CC2096" w:rsidRPr="00E320E9">
              <w:rPr>
                <w:rFonts w:ascii="Arial" w:hAnsi="Arial" w:cs="Times New Roman"/>
                <w:b w:val="0"/>
              </w:rPr>
              <w:t xml:space="preserve"> </w:t>
            </w:r>
            <w:r w:rsidR="007322E8" w:rsidRPr="00E320E9">
              <w:rPr>
                <w:rFonts w:ascii="Arial" w:hAnsi="Arial" w:cs="Times New Roman"/>
                <w:b w:val="0"/>
              </w:rPr>
              <w:t>3</w:t>
            </w:r>
            <w:r w:rsidRPr="00E320E9">
              <w:rPr>
                <w:rFonts w:ascii="Arial" w:hAnsi="Arial" w:cs="Times New Roman"/>
                <w:b w:val="0"/>
              </w:rPr>
              <w:t xml:space="preserve">). To accompany the modular </w:t>
            </w:r>
            <w:r w:rsidR="00021B62" w:rsidRPr="00E320E9">
              <w:rPr>
                <w:rFonts w:ascii="Arial" w:hAnsi="Arial" w:cs="Times New Roman"/>
                <w:b w:val="0"/>
              </w:rPr>
              <w:t>t</w:t>
            </w:r>
            <w:r w:rsidRPr="00E320E9">
              <w:rPr>
                <w:rFonts w:ascii="Arial" w:hAnsi="Arial" w:cs="Times New Roman"/>
                <w:b w:val="0"/>
              </w:rPr>
              <w:t>emplate</w:t>
            </w:r>
            <w:r w:rsidR="00205F6F" w:rsidRPr="00E320E9">
              <w:rPr>
                <w:rFonts w:ascii="Arial" w:hAnsi="Arial" w:cs="Times New Roman"/>
                <w:b w:val="0"/>
              </w:rPr>
              <w:t xml:space="preserve"> for both the indicative and </w:t>
            </w:r>
            <w:r w:rsidR="007C1038" w:rsidRPr="00E320E9">
              <w:rPr>
                <w:rFonts w:ascii="Arial" w:hAnsi="Arial" w:cs="Times New Roman"/>
                <w:b w:val="0"/>
              </w:rPr>
              <w:t xml:space="preserve">the </w:t>
            </w:r>
            <w:r w:rsidR="00205F6F" w:rsidRPr="00E320E9">
              <w:rPr>
                <w:rFonts w:ascii="Arial" w:hAnsi="Arial" w:cs="Times New Roman"/>
                <w:b w:val="0"/>
              </w:rPr>
              <w:t>above</w:t>
            </w:r>
            <w:r w:rsidR="007C1038" w:rsidRPr="00E320E9">
              <w:rPr>
                <w:rFonts w:ascii="Arial" w:hAnsi="Arial" w:cs="Times New Roman"/>
                <w:b w:val="0"/>
              </w:rPr>
              <w:t>-</w:t>
            </w:r>
            <w:r w:rsidR="00205F6F" w:rsidRPr="00E320E9">
              <w:rPr>
                <w:rFonts w:ascii="Arial" w:hAnsi="Arial" w:cs="Times New Roman"/>
                <w:b w:val="0"/>
              </w:rPr>
              <w:t>indicative funding request</w:t>
            </w:r>
            <w:r w:rsidRPr="00E320E9">
              <w:rPr>
                <w:rFonts w:ascii="Arial" w:hAnsi="Arial" w:cs="Times New Roman"/>
                <w:b w:val="0"/>
              </w:rPr>
              <w:t>, briefly:</w:t>
            </w:r>
          </w:p>
          <w:p w:rsidR="005168C2" w:rsidRPr="00E320E9" w:rsidRDefault="005168C2" w:rsidP="005B0A54">
            <w:pPr>
              <w:keepNext/>
              <w:keepLines/>
              <w:numPr>
                <w:ilvl w:val="0"/>
                <w:numId w:val="8"/>
              </w:numPr>
              <w:spacing w:after="0" w:line="240" w:lineRule="auto"/>
              <w:ind w:right="34"/>
              <w:jc w:val="both"/>
              <w:rPr>
                <w:rFonts w:ascii="Arial" w:hAnsi="Arial" w:cs="Times New Roman"/>
                <w:b w:val="0"/>
              </w:rPr>
            </w:pPr>
            <w:r w:rsidRPr="00E320E9">
              <w:rPr>
                <w:rFonts w:ascii="Arial" w:hAnsi="Arial"/>
                <w:b w:val="0"/>
                <w:bCs/>
              </w:rPr>
              <w:t xml:space="preserve">Explain the </w:t>
            </w:r>
            <w:r w:rsidRPr="00E320E9">
              <w:rPr>
                <w:rFonts w:ascii="Arial" w:hAnsi="Arial" w:cs="Times New Roman"/>
                <w:b w:val="0"/>
              </w:rPr>
              <w:t xml:space="preserve">rationale for the selection and prioritization of modules and interventions. </w:t>
            </w:r>
          </w:p>
          <w:p w:rsidR="00805090" w:rsidRPr="00E320E9" w:rsidRDefault="005168C2" w:rsidP="005B0A54">
            <w:pPr>
              <w:keepNext/>
              <w:keepLines/>
              <w:numPr>
                <w:ilvl w:val="0"/>
                <w:numId w:val="8"/>
              </w:numPr>
              <w:spacing w:after="0" w:line="240" w:lineRule="auto"/>
              <w:jc w:val="both"/>
              <w:rPr>
                <w:rFonts w:ascii="Arial" w:hAnsi="Arial" w:cs="Times New Roman"/>
                <w:b w:val="0"/>
              </w:rPr>
            </w:pPr>
            <w:r w:rsidRPr="00E320E9">
              <w:rPr>
                <w:rFonts w:ascii="Arial" w:hAnsi="Arial" w:cs="Times New Roman"/>
                <w:b w:val="0"/>
              </w:rPr>
              <w:t xml:space="preserve">Describe the expected impact and outcomes, referring to evidence of effectiveness of the interventions being </w:t>
            </w:r>
            <w:r w:rsidR="00462238" w:rsidRPr="00E320E9">
              <w:rPr>
                <w:rFonts w:ascii="Arial" w:hAnsi="Arial" w:cs="Times New Roman"/>
                <w:b w:val="0"/>
              </w:rPr>
              <w:t>proposed</w:t>
            </w:r>
            <w:r w:rsidR="00205F6F" w:rsidRPr="00E320E9">
              <w:rPr>
                <w:rFonts w:ascii="Arial" w:hAnsi="Arial" w:cs="Times New Roman"/>
                <w:b w:val="0"/>
              </w:rPr>
              <w:t>. Highlight</w:t>
            </w:r>
            <w:r w:rsidR="00462238" w:rsidRPr="00E320E9">
              <w:rPr>
                <w:rFonts w:ascii="Arial" w:hAnsi="Arial" w:cs="Times New Roman"/>
                <w:b w:val="0"/>
                <w:bCs/>
              </w:rPr>
              <w:t xml:space="preserve"> the </w:t>
            </w:r>
            <w:r w:rsidRPr="00E320E9">
              <w:rPr>
                <w:rFonts w:ascii="Arial" w:hAnsi="Arial" w:cs="Times New Roman"/>
                <w:b w:val="0"/>
              </w:rPr>
              <w:t>additional gains</w:t>
            </w:r>
            <w:r w:rsidR="005661C6" w:rsidRPr="00E320E9">
              <w:rPr>
                <w:rFonts w:ascii="Arial" w:hAnsi="Arial" w:cs="Times New Roman"/>
              </w:rPr>
              <w:t xml:space="preserve"> </w:t>
            </w:r>
            <w:r w:rsidR="005661C6" w:rsidRPr="00E320E9">
              <w:rPr>
                <w:rFonts w:ascii="Arial" w:hAnsi="Arial" w:cs="Times New Roman"/>
                <w:b w:val="0"/>
              </w:rPr>
              <w:t>expected</w:t>
            </w:r>
            <w:r w:rsidR="005661C6" w:rsidRPr="00E320E9">
              <w:rPr>
                <w:rFonts w:ascii="Arial" w:hAnsi="Arial" w:cs="Times New Roman"/>
              </w:rPr>
              <w:t xml:space="preserve"> </w:t>
            </w:r>
            <w:r w:rsidR="005661C6" w:rsidRPr="00E320E9">
              <w:rPr>
                <w:rFonts w:ascii="Arial" w:hAnsi="Arial" w:cs="Times New Roman"/>
                <w:b w:val="0"/>
              </w:rPr>
              <w:t>from th</w:t>
            </w:r>
            <w:r w:rsidR="00462238" w:rsidRPr="00E320E9">
              <w:rPr>
                <w:rFonts w:ascii="Arial" w:hAnsi="Arial" w:cs="Times New Roman"/>
                <w:b w:val="0"/>
              </w:rPr>
              <w:t>e above</w:t>
            </w:r>
            <w:r w:rsidR="007C1038" w:rsidRPr="00E320E9">
              <w:rPr>
                <w:rFonts w:ascii="Arial" w:hAnsi="Arial" w:cs="Times New Roman"/>
                <w:b w:val="0"/>
              </w:rPr>
              <w:t>-</w:t>
            </w:r>
            <w:r w:rsidR="00462238" w:rsidRPr="00E320E9">
              <w:rPr>
                <w:rFonts w:ascii="Arial" w:hAnsi="Arial" w:cs="Times New Roman"/>
                <w:b w:val="0"/>
              </w:rPr>
              <w:t xml:space="preserve">indicative </w:t>
            </w:r>
            <w:r w:rsidR="005661C6" w:rsidRPr="00E320E9">
              <w:rPr>
                <w:rFonts w:ascii="Arial" w:hAnsi="Arial" w:cs="Times New Roman"/>
                <w:b w:val="0"/>
              </w:rPr>
              <w:t>investment</w:t>
            </w:r>
            <w:r w:rsidRPr="00E320E9">
              <w:rPr>
                <w:rFonts w:ascii="Arial" w:hAnsi="Arial" w:cs="Times New Roman"/>
                <w:b w:val="0"/>
              </w:rPr>
              <w:t>.</w:t>
            </w:r>
            <w:r w:rsidRPr="00E320E9">
              <w:rPr>
                <w:rFonts w:ascii="Arial" w:hAnsi="Arial" w:cs="Times New Roman"/>
              </w:rPr>
              <w:t xml:space="preserve"> </w:t>
            </w:r>
          </w:p>
        </w:tc>
      </w:tr>
      <w:tr w:rsidR="005168C2" w:rsidRPr="00E320E9" w:rsidTr="0008527A">
        <w:trPr>
          <w:trHeight w:val="562"/>
        </w:trPr>
        <w:tc>
          <w:tcPr>
            <w:tcW w:w="9039" w:type="dxa"/>
            <w:shd w:val="clear" w:color="auto" w:fill="FFFFFF" w:themeFill="background1"/>
            <w:vAlign w:val="center"/>
          </w:tcPr>
          <w:p w:rsidR="00BD44FE" w:rsidRPr="00E320E9" w:rsidRDefault="005C3B62" w:rsidP="007B6968">
            <w:pPr>
              <w:keepNext/>
              <w:keepLines/>
              <w:spacing w:after="0" w:line="240" w:lineRule="auto"/>
              <w:jc w:val="both"/>
              <w:rPr>
                <w:b w:val="0"/>
                <w:bCs/>
                <w:sz w:val="20"/>
                <w:szCs w:val="20"/>
              </w:rPr>
            </w:pPr>
            <w:r w:rsidRPr="00E320E9">
              <w:rPr>
                <w:b w:val="0"/>
                <w:bCs/>
                <w:sz w:val="20"/>
                <w:szCs w:val="20"/>
              </w:rPr>
              <w:t>The Table 3</w:t>
            </w:r>
            <w:r w:rsidR="00664186" w:rsidRPr="00E320E9">
              <w:rPr>
                <w:b w:val="0"/>
                <w:bCs/>
                <w:sz w:val="20"/>
                <w:szCs w:val="20"/>
              </w:rPr>
              <w:t xml:space="preserve"> - modular template </w:t>
            </w:r>
            <w:r w:rsidR="00517F02" w:rsidRPr="00E320E9">
              <w:rPr>
                <w:b w:val="0"/>
                <w:bCs/>
                <w:sz w:val="20"/>
                <w:szCs w:val="20"/>
              </w:rPr>
              <w:t xml:space="preserve">(with details) </w:t>
            </w:r>
            <w:r w:rsidRPr="00E320E9">
              <w:rPr>
                <w:b w:val="0"/>
                <w:bCs/>
                <w:sz w:val="20"/>
                <w:szCs w:val="20"/>
              </w:rPr>
              <w:t>is attached with this concept note</w:t>
            </w:r>
            <w:r w:rsidR="00141192" w:rsidRPr="00E320E9">
              <w:rPr>
                <w:b w:val="0"/>
                <w:bCs/>
                <w:sz w:val="20"/>
                <w:szCs w:val="20"/>
              </w:rPr>
              <w:t xml:space="preserve"> for kind perusal</w:t>
            </w:r>
            <w:r w:rsidRPr="00E320E9">
              <w:rPr>
                <w:b w:val="0"/>
                <w:bCs/>
                <w:sz w:val="20"/>
                <w:szCs w:val="20"/>
              </w:rPr>
              <w:t xml:space="preserve">.  </w:t>
            </w:r>
          </w:p>
          <w:p w:rsidR="00664186" w:rsidRPr="00E320E9" w:rsidRDefault="00664186" w:rsidP="007B6968">
            <w:pPr>
              <w:keepNext/>
              <w:keepLines/>
              <w:spacing w:after="0" w:line="240" w:lineRule="auto"/>
              <w:jc w:val="both"/>
              <w:rPr>
                <w:b w:val="0"/>
                <w:bCs/>
                <w:sz w:val="20"/>
                <w:szCs w:val="20"/>
              </w:rPr>
            </w:pPr>
          </w:p>
          <w:p w:rsidR="00664186" w:rsidRPr="00E320E9" w:rsidRDefault="006974A8" w:rsidP="00664186">
            <w:pPr>
              <w:spacing w:after="0" w:line="240" w:lineRule="auto"/>
              <w:jc w:val="both"/>
              <w:rPr>
                <w:b w:val="0"/>
                <w:sz w:val="20"/>
                <w:szCs w:val="20"/>
              </w:rPr>
            </w:pPr>
            <w:r w:rsidRPr="00E320E9">
              <w:rPr>
                <w:b w:val="0"/>
                <w:sz w:val="20"/>
                <w:szCs w:val="20"/>
                <w:lang w:eastAsia="en-GB"/>
              </w:rPr>
              <w:t xml:space="preserve">The PRs are </w:t>
            </w:r>
            <w:r w:rsidR="00664186" w:rsidRPr="00E320E9">
              <w:rPr>
                <w:b w:val="0"/>
                <w:sz w:val="20"/>
                <w:szCs w:val="20"/>
                <w:lang w:eastAsia="en-GB"/>
              </w:rPr>
              <w:t xml:space="preserve">proposing the following </w:t>
            </w:r>
            <w:r w:rsidR="00664186" w:rsidRPr="00E320E9">
              <w:rPr>
                <w:b w:val="0"/>
                <w:sz w:val="20"/>
                <w:szCs w:val="20"/>
              </w:rPr>
              <w:t>priority modules, 05 in number (per GF framework) in the concept note for additional funding (‘Indicative’/’Above’) under NFM.</w:t>
            </w:r>
            <w:r w:rsidR="00A84FE1" w:rsidRPr="00E320E9">
              <w:rPr>
                <w:b w:val="0"/>
                <w:sz w:val="20"/>
                <w:szCs w:val="20"/>
              </w:rPr>
              <w:t xml:space="preserve">  The modules are selected per priority by the </w:t>
            </w:r>
            <w:r w:rsidRPr="00E320E9">
              <w:rPr>
                <w:b w:val="0"/>
                <w:sz w:val="20"/>
                <w:szCs w:val="20"/>
              </w:rPr>
              <w:t>GoB</w:t>
            </w:r>
            <w:r w:rsidR="00A84FE1" w:rsidRPr="00E320E9">
              <w:rPr>
                <w:b w:val="0"/>
                <w:sz w:val="20"/>
                <w:szCs w:val="20"/>
              </w:rPr>
              <w:t xml:space="preserve"> </w:t>
            </w:r>
            <w:r w:rsidR="00024933" w:rsidRPr="00E320E9">
              <w:rPr>
                <w:b w:val="0"/>
                <w:sz w:val="20"/>
                <w:szCs w:val="20"/>
              </w:rPr>
              <w:t xml:space="preserve">and </w:t>
            </w:r>
            <w:r w:rsidRPr="00E320E9">
              <w:rPr>
                <w:b w:val="0"/>
                <w:sz w:val="20"/>
                <w:szCs w:val="20"/>
              </w:rPr>
              <w:t xml:space="preserve">are </w:t>
            </w:r>
            <w:r w:rsidR="00024933" w:rsidRPr="00E320E9">
              <w:rPr>
                <w:b w:val="0"/>
                <w:sz w:val="20"/>
                <w:szCs w:val="20"/>
              </w:rPr>
              <w:t>in line with the NSP 20</w:t>
            </w:r>
            <w:r w:rsidRPr="00E320E9">
              <w:rPr>
                <w:b w:val="0"/>
                <w:sz w:val="20"/>
                <w:szCs w:val="20"/>
              </w:rPr>
              <w:t>14</w:t>
            </w:r>
            <w:r w:rsidR="00024933" w:rsidRPr="00E320E9">
              <w:rPr>
                <w:b w:val="0"/>
                <w:sz w:val="20"/>
                <w:szCs w:val="20"/>
              </w:rPr>
              <w:t>-</w:t>
            </w:r>
            <w:r w:rsidRPr="00E320E9">
              <w:rPr>
                <w:b w:val="0"/>
                <w:sz w:val="20"/>
                <w:szCs w:val="20"/>
              </w:rPr>
              <w:t>20</w:t>
            </w:r>
            <w:r w:rsidR="00024933" w:rsidRPr="00E320E9">
              <w:rPr>
                <w:b w:val="0"/>
                <w:sz w:val="20"/>
                <w:szCs w:val="20"/>
              </w:rPr>
              <w:t xml:space="preserve">, Regional and Global guidelines </w:t>
            </w:r>
            <w:r w:rsidR="00A84FE1" w:rsidRPr="00E320E9">
              <w:rPr>
                <w:b w:val="0"/>
                <w:sz w:val="20"/>
                <w:szCs w:val="20"/>
              </w:rPr>
              <w:t>and imperative for</w:t>
            </w:r>
            <w:r w:rsidR="00024933" w:rsidRPr="00E320E9">
              <w:rPr>
                <w:b w:val="0"/>
                <w:sz w:val="20"/>
                <w:szCs w:val="20"/>
              </w:rPr>
              <w:t xml:space="preserve"> moving forward to universal coverage </w:t>
            </w:r>
            <w:r w:rsidRPr="00E320E9">
              <w:rPr>
                <w:b w:val="0"/>
                <w:sz w:val="20"/>
                <w:szCs w:val="20"/>
              </w:rPr>
              <w:t xml:space="preserve">towards malaria </w:t>
            </w:r>
            <w:r w:rsidR="00024933" w:rsidRPr="00E320E9">
              <w:rPr>
                <w:b w:val="0"/>
                <w:sz w:val="20"/>
                <w:szCs w:val="20"/>
              </w:rPr>
              <w:t>elimination.</w:t>
            </w:r>
            <w:r w:rsidR="00A438BD" w:rsidRPr="00E320E9">
              <w:rPr>
                <w:b w:val="0"/>
                <w:sz w:val="20"/>
                <w:szCs w:val="20"/>
              </w:rPr>
              <w:t xml:space="preserve">  </w:t>
            </w:r>
          </w:p>
          <w:p w:rsidR="006974A8" w:rsidRPr="00E320E9" w:rsidRDefault="006974A8" w:rsidP="00664186">
            <w:pPr>
              <w:spacing w:after="0" w:line="240" w:lineRule="auto"/>
              <w:jc w:val="both"/>
              <w:rPr>
                <w:b w:val="0"/>
                <w:sz w:val="20"/>
                <w:szCs w:val="20"/>
              </w:rPr>
            </w:pPr>
          </w:p>
          <w:p w:rsidR="00EF4834" w:rsidRPr="00E320E9" w:rsidRDefault="00EF4834" w:rsidP="00EF4834">
            <w:pPr>
              <w:tabs>
                <w:tab w:val="left" w:pos="8100"/>
              </w:tabs>
              <w:spacing w:after="0" w:line="240" w:lineRule="auto"/>
              <w:jc w:val="both"/>
              <w:rPr>
                <w:b w:val="0"/>
                <w:sz w:val="20"/>
                <w:szCs w:val="20"/>
              </w:rPr>
            </w:pPr>
            <w:r w:rsidRPr="00E320E9">
              <w:rPr>
                <w:b w:val="0"/>
                <w:sz w:val="20"/>
                <w:szCs w:val="20"/>
              </w:rPr>
              <w:t>The priority modules, 05 in number (per GF framework) in the concept note include:</w:t>
            </w:r>
          </w:p>
          <w:p w:rsidR="00EF4834" w:rsidRPr="00E320E9" w:rsidRDefault="00EF4834" w:rsidP="00EF4834">
            <w:pPr>
              <w:pStyle w:val="ListParagraph"/>
              <w:numPr>
                <w:ilvl w:val="0"/>
                <w:numId w:val="17"/>
              </w:numPr>
              <w:tabs>
                <w:tab w:val="left" w:pos="8100"/>
              </w:tabs>
              <w:spacing w:after="0" w:line="240" w:lineRule="auto"/>
              <w:jc w:val="both"/>
              <w:rPr>
                <w:b w:val="0"/>
                <w:sz w:val="20"/>
                <w:szCs w:val="20"/>
              </w:rPr>
            </w:pPr>
            <w:r w:rsidRPr="00E320E9">
              <w:rPr>
                <w:b w:val="0"/>
                <w:sz w:val="20"/>
                <w:szCs w:val="20"/>
              </w:rPr>
              <w:t>Vector control</w:t>
            </w:r>
          </w:p>
          <w:p w:rsidR="00EF4834" w:rsidRPr="00E320E9" w:rsidRDefault="00EF4834" w:rsidP="00EF4834">
            <w:pPr>
              <w:pStyle w:val="ListParagraph"/>
              <w:numPr>
                <w:ilvl w:val="0"/>
                <w:numId w:val="17"/>
              </w:numPr>
              <w:tabs>
                <w:tab w:val="left" w:pos="8100"/>
              </w:tabs>
              <w:spacing w:after="0" w:line="240" w:lineRule="auto"/>
              <w:jc w:val="both"/>
              <w:rPr>
                <w:b w:val="0"/>
                <w:sz w:val="20"/>
                <w:szCs w:val="20"/>
              </w:rPr>
            </w:pPr>
            <w:r w:rsidRPr="00E320E9">
              <w:rPr>
                <w:b w:val="0"/>
                <w:sz w:val="20"/>
                <w:szCs w:val="20"/>
              </w:rPr>
              <w:t xml:space="preserve">Case management </w:t>
            </w:r>
          </w:p>
          <w:p w:rsidR="00EF4834" w:rsidRPr="00E320E9" w:rsidRDefault="00EF4834" w:rsidP="00EF4834">
            <w:pPr>
              <w:pStyle w:val="ListParagraph"/>
              <w:numPr>
                <w:ilvl w:val="0"/>
                <w:numId w:val="17"/>
              </w:numPr>
              <w:tabs>
                <w:tab w:val="left" w:pos="8100"/>
              </w:tabs>
              <w:spacing w:after="0" w:line="240" w:lineRule="auto"/>
              <w:jc w:val="both"/>
              <w:rPr>
                <w:b w:val="0"/>
                <w:sz w:val="20"/>
                <w:szCs w:val="20"/>
              </w:rPr>
            </w:pPr>
            <w:r w:rsidRPr="00E320E9">
              <w:rPr>
                <w:b w:val="0"/>
                <w:sz w:val="20"/>
                <w:szCs w:val="20"/>
              </w:rPr>
              <w:t>Health Information System/M&amp;E</w:t>
            </w:r>
          </w:p>
          <w:p w:rsidR="00EF4834" w:rsidRPr="00E320E9" w:rsidRDefault="00EF4834" w:rsidP="00EF4834">
            <w:pPr>
              <w:pStyle w:val="ListParagraph"/>
              <w:numPr>
                <w:ilvl w:val="0"/>
                <w:numId w:val="17"/>
              </w:numPr>
              <w:tabs>
                <w:tab w:val="left" w:pos="8100"/>
              </w:tabs>
              <w:spacing w:after="0" w:line="240" w:lineRule="auto"/>
              <w:jc w:val="both"/>
              <w:rPr>
                <w:b w:val="0"/>
                <w:sz w:val="20"/>
                <w:szCs w:val="20"/>
              </w:rPr>
            </w:pPr>
            <w:r w:rsidRPr="00E320E9">
              <w:rPr>
                <w:b w:val="0"/>
                <w:sz w:val="20"/>
                <w:szCs w:val="20"/>
              </w:rPr>
              <w:t>Health Workforce</w:t>
            </w:r>
          </w:p>
          <w:p w:rsidR="00664186" w:rsidRPr="00E320E9" w:rsidRDefault="00EF4834" w:rsidP="00EF4834">
            <w:pPr>
              <w:pStyle w:val="ListParagraph"/>
              <w:keepNext/>
              <w:keepLines/>
              <w:numPr>
                <w:ilvl w:val="0"/>
                <w:numId w:val="17"/>
              </w:numPr>
              <w:spacing w:after="0" w:line="240" w:lineRule="auto"/>
              <w:jc w:val="both"/>
              <w:rPr>
                <w:b w:val="0"/>
                <w:bCs/>
                <w:sz w:val="20"/>
                <w:szCs w:val="20"/>
              </w:rPr>
            </w:pPr>
            <w:r w:rsidRPr="00E320E9">
              <w:rPr>
                <w:b w:val="0"/>
                <w:sz w:val="20"/>
                <w:szCs w:val="20"/>
              </w:rPr>
              <w:t>Programme Management</w:t>
            </w:r>
          </w:p>
          <w:p w:rsidR="00BF0F66" w:rsidRPr="00E320E9" w:rsidRDefault="00BF0F66" w:rsidP="003309DF">
            <w:pPr>
              <w:tabs>
                <w:tab w:val="left" w:pos="8100"/>
              </w:tabs>
              <w:spacing w:after="0" w:line="240" w:lineRule="auto"/>
              <w:jc w:val="both"/>
              <w:rPr>
                <w:rFonts w:eastAsia="SimSun"/>
                <w:b w:val="0"/>
                <w:sz w:val="20"/>
                <w:szCs w:val="20"/>
                <w:lang w:eastAsia="zh-CN"/>
              </w:rPr>
            </w:pPr>
          </w:p>
          <w:p w:rsidR="00664186" w:rsidRPr="00E320E9" w:rsidRDefault="006E7DF9" w:rsidP="003309DF">
            <w:pPr>
              <w:tabs>
                <w:tab w:val="left" w:pos="8100"/>
              </w:tabs>
              <w:spacing w:after="0" w:line="240" w:lineRule="auto"/>
              <w:jc w:val="both"/>
              <w:rPr>
                <w:rFonts w:eastAsia="SimSun"/>
                <w:b w:val="0"/>
                <w:sz w:val="20"/>
                <w:szCs w:val="20"/>
                <w:lang w:eastAsia="zh-CN"/>
              </w:rPr>
            </w:pPr>
            <w:r w:rsidRPr="00E320E9">
              <w:rPr>
                <w:rFonts w:eastAsia="SimSun"/>
                <w:b w:val="0"/>
                <w:sz w:val="20"/>
                <w:szCs w:val="20"/>
                <w:lang w:eastAsia="zh-CN"/>
              </w:rPr>
              <w:t>Expected impact and outcomes are as under</w:t>
            </w:r>
            <w:r w:rsidR="000B7C53">
              <w:rPr>
                <w:rFonts w:eastAsia="SimSun"/>
                <w:b w:val="0"/>
                <w:sz w:val="20"/>
                <w:szCs w:val="20"/>
                <w:lang w:eastAsia="zh-CN"/>
              </w:rPr>
              <w:t xml:space="preserve"> as mentioned in the previous section</w:t>
            </w:r>
            <w:r w:rsidRPr="00E320E9">
              <w:rPr>
                <w:rFonts w:eastAsia="SimSun"/>
                <w:b w:val="0"/>
                <w:sz w:val="20"/>
                <w:szCs w:val="20"/>
                <w:lang w:eastAsia="zh-CN"/>
              </w:rPr>
              <w:t>:</w:t>
            </w:r>
          </w:p>
          <w:p w:rsidR="006E7DF9" w:rsidRPr="00E320E9" w:rsidRDefault="006E7DF9" w:rsidP="003309DF">
            <w:pPr>
              <w:tabs>
                <w:tab w:val="left" w:pos="8100"/>
              </w:tabs>
              <w:spacing w:after="0" w:line="240" w:lineRule="auto"/>
              <w:jc w:val="both"/>
              <w:rPr>
                <w:rFonts w:eastAsia="SimSun"/>
                <w:b w:val="0"/>
                <w:sz w:val="20"/>
                <w:szCs w:val="20"/>
                <w:lang w:eastAsia="zh-CN"/>
              </w:rPr>
            </w:pPr>
          </w:p>
          <w:p w:rsidR="003309DF" w:rsidRPr="00E320E9" w:rsidRDefault="003309DF" w:rsidP="003309DF">
            <w:pPr>
              <w:spacing w:after="0" w:line="240" w:lineRule="auto"/>
              <w:rPr>
                <w:rFonts w:eastAsia="Times New Roman"/>
                <w:b w:val="0"/>
                <w:sz w:val="20"/>
                <w:szCs w:val="20"/>
              </w:rPr>
            </w:pPr>
            <w:r w:rsidRPr="00E320E9">
              <w:rPr>
                <w:rFonts w:eastAsia="Times New Roman"/>
                <w:b w:val="0"/>
                <w:sz w:val="20"/>
                <w:szCs w:val="20"/>
              </w:rPr>
              <w:t>Impact:</w:t>
            </w:r>
          </w:p>
          <w:p w:rsidR="00BF0F66" w:rsidRPr="00E320E9" w:rsidRDefault="00BF0F66" w:rsidP="00BF0F66">
            <w:pPr>
              <w:pStyle w:val="ListParagraph"/>
              <w:numPr>
                <w:ilvl w:val="0"/>
                <w:numId w:val="39"/>
              </w:numPr>
              <w:spacing w:after="0" w:line="240" w:lineRule="auto"/>
              <w:rPr>
                <w:rFonts w:eastAsia="Times New Roman"/>
                <w:b w:val="0"/>
                <w:sz w:val="20"/>
                <w:szCs w:val="20"/>
              </w:rPr>
            </w:pPr>
            <w:r w:rsidRPr="00E320E9">
              <w:rPr>
                <w:rFonts w:eastAsia="Times New Roman"/>
                <w:b w:val="0"/>
                <w:sz w:val="20"/>
                <w:szCs w:val="20"/>
              </w:rPr>
              <w:t xml:space="preserve">Confirmed malaria cases (microscopy or RDT) per 1000 persons per year </w:t>
            </w:r>
          </w:p>
          <w:p w:rsidR="006E7DF9" w:rsidRPr="00E320E9" w:rsidRDefault="00BF0F66" w:rsidP="00BF0F66">
            <w:pPr>
              <w:pStyle w:val="ListParagraph"/>
              <w:numPr>
                <w:ilvl w:val="0"/>
                <w:numId w:val="39"/>
              </w:numPr>
              <w:spacing w:after="0" w:line="240" w:lineRule="auto"/>
              <w:rPr>
                <w:rFonts w:eastAsia="Times New Roman"/>
                <w:b w:val="0"/>
                <w:sz w:val="20"/>
                <w:szCs w:val="20"/>
              </w:rPr>
            </w:pPr>
            <w:r w:rsidRPr="00E320E9">
              <w:rPr>
                <w:rFonts w:eastAsia="Times New Roman"/>
                <w:b w:val="0"/>
                <w:sz w:val="20"/>
                <w:szCs w:val="20"/>
              </w:rPr>
              <w:t xml:space="preserve">Malaria deaths per 100,000 population </w:t>
            </w:r>
          </w:p>
          <w:p w:rsidR="003309DF" w:rsidRPr="00E320E9" w:rsidRDefault="003309DF" w:rsidP="003309DF">
            <w:pPr>
              <w:spacing w:after="0" w:line="240" w:lineRule="auto"/>
              <w:rPr>
                <w:rFonts w:eastAsia="Times New Roman"/>
                <w:b w:val="0"/>
                <w:sz w:val="20"/>
                <w:szCs w:val="20"/>
              </w:rPr>
            </w:pPr>
          </w:p>
          <w:p w:rsidR="003309DF" w:rsidRPr="00E320E9" w:rsidRDefault="003309DF" w:rsidP="003309DF">
            <w:pPr>
              <w:spacing w:after="0" w:line="240" w:lineRule="auto"/>
              <w:rPr>
                <w:rFonts w:eastAsia="Times New Roman"/>
                <w:b w:val="0"/>
                <w:sz w:val="20"/>
                <w:szCs w:val="20"/>
              </w:rPr>
            </w:pPr>
            <w:r w:rsidRPr="00E320E9">
              <w:rPr>
                <w:rFonts w:eastAsia="Times New Roman"/>
                <w:b w:val="0"/>
                <w:sz w:val="20"/>
                <w:szCs w:val="20"/>
              </w:rPr>
              <w:t>Outcome:</w:t>
            </w:r>
          </w:p>
          <w:p w:rsidR="00A3400D" w:rsidRPr="00E320E9" w:rsidRDefault="00A3400D" w:rsidP="00A3400D">
            <w:pPr>
              <w:pStyle w:val="ListParagraph"/>
              <w:numPr>
                <w:ilvl w:val="0"/>
                <w:numId w:val="40"/>
              </w:numPr>
              <w:spacing w:after="0" w:line="240" w:lineRule="auto"/>
              <w:rPr>
                <w:rFonts w:eastAsia="Times New Roman"/>
                <w:b w:val="0"/>
                <w:sz w:val="20"/>
                <w:szCs w:val="20"/>
              </w:rPr>
            </w:pPr>
            <w:r w:rsidRPr="00E320E9">
              <w:rPr>
                <w:rFonts w:eastAsia="Times New Roman"/>
                <w:b w:val="0"/>
                <w:sz w:val="20"/>
                <w:szCs w:val="20"/>
              </w:rPr>
              <w:t>Proportion of population that slept under an insecticide-treated net the previous night (disaggregated by sex)</w:t>
            </w:r>
          </w:p>
          <w:p w:rsidR="00A3400D" w:rsidRPr="00E320E9" w:rsidRDefault="00A3400D" w:rsidP="00A3400D">
            <w:pPr>
              <w:pStyle w:val="ListParagraph"/>
              <w:numPr>
                <w:ilvl w:val="0"/>
                <w:numId w:val="40"/>
              </w:numPr>
              <w:spacing w:after="0" w:line="240" w:lineRule="auto"/>
              <w:rPr>
                <w:rFonts w:eastAsia="Times New Roman"/>
                <w:b w:val="0"/>
                <w:sz w:val="20"/>
                <w:szCs w:val="20"/>
              </w:rPr>
            </w:pPr>
            <w:r w:rsidRPr="00E320E9">
              <w:rPr>
                <w:rFonts w:eastAsia="Times New Roman"/>
                <w:b w:val="0"/>
                <w:sz w:val="20"/>
                <w:szCs w:val="20"/>
              </w:rPr>
              <w:t>Proportion of children under five years old who slept under an insecticide-treated net the previous night</w:t>
            </w:r>
          </w:p>
          <w:p w:rsidR="00A3400D" w:rsidRPr="00E320E9" w:rsidRDefault="00A3400D" w:rsidP="00A3400D">
            <w:pPr>
              <w:pStyle w:val="ListParagraph"/>
              <w:numPr>
                <w:ilvl w:val="0"/>
                <w:numId w:val="40"/>
              </w:numPr>
              <w:spacing w:after="0" w:line="240" w:lineRule="auto"/>
              <w:rPr>
                <w:rFonts w:eastAsia="Times New Roman"/>
                <w:b w:val="0"/>
                <w:sz w:val="20"/>
                <w:szCs w:val="20"/>
              </w:rPr>
            </w:pPr>
            <w:r w:rsidRPr="00E320E9">
              <w:rPr>
                <w:rFonts w:eastAsia="Times New Roman"/>
                <w:b w:val="0"/>
                <w:sz w:val="20"/>
                <w:szCs w:val="20"/>
              </w:rPr>
              <w:t>Proportion of pregnant women who slept under an insecticide-treated net the previous night</w:t>
            </w:r>
          </w:p>
          <w:p w:rsidR="00A3400D" w:rsidRPr="00E320E9" w:rsidRDefault="00A3400D" w:rsidP="00A3400D">
            <w:pPr>
              <w:spacing w:after="0" w:line="240" w:lineRule="auto"/>
              <w:jc w:val="both"/>
              <w:rPr>
                <w:b w:val="0"/>
                <w:bCs/>
                <w:sz w:val="20"/>
                <w:szCs w:val="20"/>
              </w:rPr>
            </w:pPr>
          </w:p>
          <w:p w:rsidR="00832725" w:rsidRDefault="00832725" w:rsidP="00A3400D">
            <w:pPr>
              <w:spacing w:after="0" w:line="240" w:lineRule="auto"/>
              <w:jc w:val="both"/>
              <w:rPr>
                <w:b w:val="0"/>
                <w:bCs/>
                <w:sz w:val="20"/>
                <w:szCs w:val="20"/>
              </w:rPr>
            </w:pPr>
            <w:r>
              <w:rPr>
                <w:b w:val="0"/>
                <w:bCs/>
                <w:sz w:val="20"/>
                <w:szCs w:val="20"/>
              </w:rPr>
              <w:t>DESCRIBE…</w:t>
            </w:r>
          </w:p>
          <w:p w:rsidR="00832725" w:rsidRDefault="00832725" w:rsidP="00A3400D">
            <w:pPr>
              <w:spacing w:after="0" w:line="240" w:lineRule="auto"/>
              <w:jc w:val="both"/>
              <w:rPr>
                <w:b w:val="0"/>
                <w:bCs/>
                <w:sz w:val="20"/>
                <w:szCs w:val="20"/>
              </w:rPr>
            </w:pPr>
          </w:p>
          <w:p w:rsidR="002F3BE9" w:rsidRPr="00E320E9" w:rsidRDefault="00025A54" w:rsidP="00A3400D">
            <w:pPr>
              <w:spacing w:after="0" w:line="240" w:lineRule="auto"/>
              <w:jc w:val="both"/>
              <w:rPr>
                <w:b w:val="0"/>
                <w:bCs/>
                <w:sz w:val="20"/>
                <w:szCs w:val="20"/>
              </w:rPr>
            </w:pPr>
            <w:r w:rsidRPr="00E320E9">
              <w:rPr>
                <w:b w:val="0"/>
                <w:bCs/>
                <w:sz w:val="20"/>
                <w:szCs w:val="20"/>
              </w:rPr>
              <w:t xml:space="preserve">The ‘Above’ allocation is requested for </w:t>
            </w:r>
            <w:r w:rsidR="00BF0F66" w:rsidRPr="00E320E9">
              <w:rPr>
                <w:b w:val="0"/>
                <w:bCs/>
                <w:sz w:val="20"/>
                <w:szCs w:val="20"/>
              </w:rPr>
              <w:t>“Malaria Free Town”, a unique initiative of the NMCP-MOHFW together with local bodies and other stakeholders</w:t>
            </w:r>
            <w:r w:rsidR="002F3BE9" w:rsidRPr="00E320E9">
              <w:rPr>
                <w:b w:val="0"/>
                <w:bCs/>
                <w:sz w:val="20"/>
                <w:szCs w:val="20"/>
              </w:rPr>
              <w:t xml:space="preserve"> </w:t>
            </w:r>
            <w:r w:rsidR="002F3BE9" w:rsidRPr="00E320E9">
              <w:rPr>
                <w:b w:val="0"/>
                <w:sz w:val="20"/>
                <w:szCs w:val="20"/>
                <w:lang w:eastAsia="en-GB"/>
              </w:rPr>
              <w:t>showing the feasibility (drawing from experience) and high impact in terms of no transmission</w:t>
            </w:r>
            <w:r w:rsidRPr="00E320E9">
              <w:rPr>
                <w:b w:val="0"/>
                <w:bCs/>
                <w:sz w:val="20"/>
                <w:szCs w:val="20"/>
              </w:rPr>
              <w:t xml:space="preserve">.  </w:t>
            </w:r>
            <w:r w:rsidR="00BF0F66" w:rsidRPr="00E320E9">
              <w:rPr>
                <w:b w:val="0"/>
                <w:bCs/>
                <w:sz w:val="20"/>
                <w:szCs w:val="20"/>
              </w:rPr>
              <w:t xml:space="preserve">Already, </w:t>
            </w:r>
            <w:r w:rsidR="0038676D" w:rsidRPr="00E320E9">
              <w:rPr>
                <w:b w:val="0"/>
                <w:bCs/>
                <w:sz w:val="20"/>
                <w:szCs w:val="20"/>
              </w:rPr>
              <w:t xml:space="preserve">towards phased pre-elimination and elimination in Bangladesh by 2020, malaria surveys are being undertaken in selected towns in coordination with the local authorities.  This includes but not limited to, mapping of breeding sources and subsequent actions for source reduction.  In addition, in these towns, identified health facilities are being equipped with logistics for focal IRS (with deltamethrin), chemical larvicides, case search and notification?, establishing Rapid Response Teams, etc.  In other words, intensifying multi-pronged interventions are being planned to ensure that by 2020, no case/death is reported. </w:t>
            </w:r>
          </w:p>
          <w:p w:rsidR="00025A54" w:rsidRPr="00E320E9" w:rsidRDefault="0038676D" w:rsidP="00A3400D">
            <w:pPr>
              <w:spacing w:after="0" w:line="240" w:lineRule="auto"/>
              <w:jc w:val="both"/>
              <w:rPr>
                <w:b w:val="0"/>
                <w:bCs/>
                <w:sz w:val="20"/>
                <w:szCs w:val="20"/>
              </w:rPr>
            </w:pPr>
            <w:r w:rsidRPr="00E320E9">
              <w:rPr>
                <w:b w:val="0"/>
                <w:bCs/>
                <w:sz w:val="20"/>
                <w:szCs w:val="20"/>
              </w:rPr>
              <w:t>These will contribute to</w:t>
            </w:r>
            <w:r w:rsidR="00264549" w:rsidRPr="00E320E9">
              <w:rPr>
                <w:b w:val="0"/>
                <w:bCs/>
                <w:sz w:val="20"/>
                <w:szCs w:val="20"/>
              </w:rPr>
              <w:t xml:space="preserve"> overall</w:t>
            </w:r>
            <w:r w:rsidR="00025A54" w:rsidRPr="00E320E9">
              <w:rPr>
                <w:b w:val="0"/>
                <w:bCs/>
                <w:sz w:val="20"/>
                <w:szCs w:val="20"/>
              </w:rPr>
              <w:t xml:space="preserve"> impact</w:t>
            </w:r>
            <w:r w:rsidR="00264549" w:rsidRPr="00E320E9">
              <w:rPr>
                <w:b w:val="0"/>
                <w:bCs/>
                <w:sz w:val="20"/>
                <w:szCs w:val="20"/>
              </w:rPr>
              <w:t xml:space="preserve"> and catalyze hastened return on investments, </w:t>
            </w:r>
            <w:r w:rsidR="00025A54" w:rsidRPr="00E320E9">
              <w:rPr>
                <w:b w:val="0"/>
                <w:bCs/>
                <w:sz w:val="20"/>
                <w:szCs w:val="20"/>
              </w:rPr>
              <w:t xml:space="preserve">made possible by strong political &amp; administrative commitments, an enabled environment.  The best practice model is proposed to </w:t>
            </w:r>
            <w:r w:rsidR="002F3BE9" w:rsidRPr="00E320E9">
              <w:rPr>
                <w:b w:val="0"/>
                <w:bCs/>
                <w:sz w:val="20"/>
                <w:szCs w:val="20"/>
              </w:rPr>
              <w:t xml:space="preserve">be </w:t>
            </w:r>
            <w:r w:rsidR="00025A54" w:rsidRPr="00E320E9">
              <w:rPr>
                <w:b w:val="0"/>
                <w:bCs/>
                <w:sz w:val="20"/>
                <w:szCs w:val="20"/>
              </w:rPr>
              <w:t>replicate</w:t>
            </w:r>
            <w:r w:rsidR="00264549" w:rsidRPr="00E320E9">
              <w:rPr>
                <w:b w:val="0"/>
                <w:bCs/>
                <w:sz w:val="20"/>
                <w:szCs w:val="20"/>
              </w:rPr>
              <w:t>d</w:t>
            </w:r>
            <w:r w:rsidR="00025A54" w:rsidRPr="00E320E9">
              <w:rPr>
                <w:b w:val="0"/>
                <w:bCs/>
                <w:sz w:val="20"/>
                <w:szCs w:val="20"/>
              </w:rPr>
              <w:t xml:space="preserve"> in </w:t>
            </w:r>
            <w:r w:rsidR="002F3BE9" w:rsidRPr="00E320E9">
              <w:rPr>
                <w:b w:val="0"/>
                <w:bCs/>
                <w:sz w:val="20"/>
                <w:szCs w:val="20"/>
              </w:rPr>
              <w:t xml:space="preserve">villages in </w:t>
            </w:r>
            <w:r w:rsidR="00025A54" w:rsidRPr="00E320E9">
              <w:rPr>
                <w:b w:val="0"/>
                <w:bCs/>
                <w:sz w:val="20"/>
                <w:szCs w:val="20"/>
              </w:rPr>
              <w:t xml:space="preserve">other </w:t>
            </w:r>
            <w:r w:rsidR="00210EDE" w:rsidRPr="00E320E9">
              <w:rPr>
                <w:b w:val="0"/>
                <w:bCs/>
                <w:sz w:val="20"/>
                <w:szCs w:val="20"/>
              </w:rPr>
              <w:t>districts</w:t>
            </w:r>
            <w:r w:rsidR="00025A54" w:rsidRPr="00E320E9">
              <w:rPr>
                <w:b w:val="0"/>
                <w:bCs/>
                <w:sz w:val="20"/>
                <w:szCs w:val="20"/>
              </w:rPr>
              <w:t xml:space="preserve">.  </w:t>
            </w:r>
          </w:p>
          <w:p w:rsidR="002F3BE9" w:rsidRPr="00E320E9" w:rsidRDefault="002F3BE9" w:rsidP="00A3400D">
            <w:pPr>
              <w:spacing w:after="0" w:line="240" w:lineRule="auto"/>
              <w:jc w:val="both"/>
              <w:rPr>
                <w:b w:val="0"/>
                <w:bCs/>
                <w:sz w:val="20"/>
                <w:szCs w:val="20"/>
              </w:rPr>
            </w:pPr>
          </w:p>
          <w:p w:rsidR="002F3BE9" w:rsidRPr="00E320E9" w:rsidRDefault="002F3BE9" w:rsidP="002F3BE9">
            <w:pPr>
              <w:spacing w:after="0" w:line="240" w:lineRule="auto"/>
              <w:jc w:val="both"/>
              <w:rPr>
                <w:b w:val="0"/>
                <w:bCs/>
                <w:sz w:val="20"/>
                <w:szCs w:val="20"/>
              </w:rPr>
            </w:pPr>
            <w:r w:rsidRPr="00E320E9">
              <w:rPr>
                <w:b w:val="0"/>
                <w:bCs/>
                <w:sz w:val="20"/>
                <w:szCs w:val="20"/>
              </w:rPr>
              <w:t>M</w:t>
            </w:r>
            <w:r w:rsidR="00F41AE7">
              <w:rPr>
                <w:b w:val="0"/>
                <w:bCs/>
                <w:sz w:val="20"/>
                <w:szCs w:val="20"/>
              </w:rPr>
              <w:t>ORE FROM PROTOCOL</w:t>
            </w:r>
            <w:r w:rsidRPr="00E320E9">
              <w:rPr>
                <w:b w:val="0"/>
                <w:bCs/>
                <w:sz w:val="20"/>
                <w:szCs w:val="20"/>
              </w:rPr>
              <w:t>…</w:t>
            </w:r>
          </w:p>
          <w:p w:rsidR="00025A54" w:rsidRPr="00E320E9" w:rsidRDefault="00025A54" w:rsidP="00025A54">
            <w:pPr>
              <w:spacing w:after="0" w:line="240" w:lineRule="auto"/>
              <w:rPr>
                <w:b w:val="0"/>
                <w:bCs/>
                <w:sz w:val="20"/>
                <w:szCs w:val="20"/>
              </w:rPr>
            </w:pPr>
          </w:p>
        </w:tc>
      </w:tr>
    </w:tbl>
    <w:p w:rsidR="00F52B9E" w:rsidRPr="00E320E9" w:rsidRDefault="00F52B9E" w:rsidP="007B6968">
      <w:pPr>
        <w:spacing w:after="0" w:line="240" w:lineRule="auto"/>
        <w:jc w:val="both"/>
        <w:rPr>
          <w:b w:val="0"/>
          <w:bCs/>
          <w:sz w:val="20"/>
          <w:szCs w:val="20"/>
        </w:rPr>
      </w:pPr>
    </w:p>
    <w:tbl>
      <w:tblPr>
        <w:tblW w:w="4972"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73"/>
      </w:tblGrid>
      <w:tr w:rsidR="005B6D78" w:rsidRPr="00E320E9" w:rsidTr="00C67AD9">
        <w:trPr>
          <w:trHeight w:val="460"/>
        </w:trPr>
        <w:tc>
          <w:tcPr>
            <w:tcW w:w="5000" w:type="pct"/>
            <w:shd w:val="clear" w:color="auto" w:fill="D9D9D9" w:themeFill="background1" w:themeFillShade="D9"/>
          </w:tcPr>
          <w:p w:rsidR="005B6D78" w:rsidRPr="00E320E9" w:rsidRDefault="00724094" w:rsidP="007B6968">
            <w:pPr>
              <w:keepNext/>
              <w:keepLines/>
              <w:spacing w:after="0" w:line="240" w:lineRule="auto"/>
              <w:jc w:val="both"/>
              <w:rPr>
                <w:rFonts w:ascii="Arial" w:eastAsia="SimSun" w:hAnsi="Arial"/>
                <w:b w:val="0"/>
                <w:bCs/>
                <w:lang w:eastAsia="zh-CN"/>
              </w:rPr>
            </w:pPr>
            <w:r w:rsidRPr="00E320E9">
              <w:rPr>
                <w:rFonts w:ascii="Arial" w:eastAsia="SimSun" w:hAnsi="Arial"/>
                <w:bCs/>
                <w:lang w:eastAsia="zh-CN"/>
              </w:rPr>
              <w:lastRenderedPageBreak/>
              <w:t>3</w:t>
            </w:r>
            <w:r w:rsidR="00B56763" w:rsidRPr="00E320E9">
              <w:rPr>
                <w:rFonts w:ascii="Arial" w:eastAsia="SimSun" w:hAnsi="Arial"/>
                <w:bCs/>
                <w:lang w:eastAsia="zh-CN"/>
              </w:rPr>
              <w:t>.</w:t>
            </w:r>
            <w:r w:rsidR="00C613FE" w:rsidRPr="00E320E9">
              <w:rPr>
                <w:rFonts w:ascii="Arial" w:eastAsia="SimSun" w:hAnsi="Arial"/>
                <w:bCs/>
                <w:lang w:eastAsia="zh-CN"/>
              </w:rPr>
              <w:t xml:space="preserve">4  </w:t>
            </w:r>
            <w:r w:rsidR="005B6D78" w:rsidRPr="00E320E9">
              <w:rPr>
                <w:rFonts w:ascii="Arial" w:eastAsia="SimSun" w:hAnsi="Arial"/>
                <w:bCs/>
                <w:lang w:eastAsia="zh-CN"/>
              </w:rPr>
              <w:t xml:space="preserve">Focus on </w:t>
            </w:r>
            <w:r w:rsidR="00AB638F" w:rsidRPr="00E320E9">
              <w:rPr>
                <w:rFonts w:ascii="Arial" w:eastAsia="SimSun" w:hAnsi="Arial"/>
                <w:bCs/>
                <w:lang w:eastAsia="zh-CN"/>
              </w:rPr>
              <w:t xml:space="preserve">Key Affected Populations </w:t>
            </w:r>
            <w:r w:rsidR="005B6D78" w:rsidRPr="00E320E9">
              <w:rPr>
                <w:rFonts w:ascii="Arial" w:eastAsia="SimSun" w:hAnsi="Arial"/>
                <w:bCs/>
                <w:lang w:eastAsia="zh-CN"/>
              </w:rPr>
              <w:t>and</w:t>
            </w:r>
            <w:r w:rsidR="00CB71C8" w:rsidRPr="00E320E9">
              <w:rPr>
                <w:rFonts w:ascii="Arial" w:eastAsia="SimSun" w:hAnsi="Arial"/>
                <w:bCs/>
                <w:lang w:eastAsia="zh-CN"/>
              </w:rPr>
              <w:t>/or</w:t>
            </w:r>
            <w:r w:rsidR="005B6D78" w:rsidRPr="00E320E9">
              <w:rPr>
                <w:rFonts w:ascii="Arial" w:eastAsia="SimSun" w:hAnsi="Arial"/>
                <w:bCs/>
                <w:lang w:eastAsia="zh-CN"/>
              </w:rPr>
              <w:t xml:space="preserve"> High</w:t>
            </w:r>
            <w:r w:rsidR="008A6960" w:rsidRPr="00E320E9">
              <w:rPr>
                <w:rFonts w:ascii="Arial" w:eastAsia="SimSun" w:hAnsi="Arial"/>
                <w:bCs/>
                <w:lang w:eastAsia="zh-CN"/>
              </w:rPr>
              <w:t>est</w:t>
            </w:r>
            <w:r w:rsidR="007C1038" w:rsidRPr="00E320E9">
              <w:rPr>
                <w:rFonts w:ascii="Arial" w:eastAsia="SimSun" w:hAnsi="Arial"/>
                <w:bCs/>
                <w:lang w:eastAsia="zh-CN"/>
              </w:rPr>
              <w:t>-i</w:t>
            </w:r>
            <w:r w:rsidR="005B6D78" w:rsidRPr="00E320E9">
              <w:rPr>
                <w:rFonts w:ascii="Arial" w:eastAsia="SimSun" w:hAnsi="Arial"/>
                <w:bCs/>
                <w:lang w:eastAsia="zh-CN"/>
              </w:rPr>
              <w:t>mpact Interventions</w:t>
            </w:r>
          </w:p>
        </w:tc>
      </w:tr>
      <w:tr w:rsidR="005B6D78" w:rsidRPr="00E320E9" w:rsidTr="00C67AD9">
        <w:trPr>
          <w:trHeight w:val="460"/>
        </w:trPr>
        <w:tc>
          <w:tcPr>
            <w:tcW w:w="5000" w:type="pct"/>
            <w:shd w:val="clear" w:color="auto" w:fill="A6A6A6" w:themeFill="background1" w:themeFillShade="A6"/>
            <w:vAlign w:val="center"/>
          </w:tcPr>
          <w:p w:rsidR="005B6D78" w:rsidRPr="00E320E9" w:rsidRDefault="005B6D78" w:rsidP="007B6968">
            <w:pPr>
              <w:keepNext/>
              <w:keepLines/>
              <w:spacing w:after="0" w:line="240" w:lineRule="auto"/>
              <w:jc w:val="both"/>
              <w:rPr>
                <w:rFonts w:ascii="Arial" w:hAnsi="Arial"/>
              </w:rPr>
            </w:pPr>
            <w:r w:rsidRPr="00E320E9">
              <w:rPr>
                <w:rFonts w:ascii="Arial" w:hAnsi="Arial"/>
              </w:rPr>
              <w:t xml:space="preserve">This question is </w:t>
            </w:r>
            <w:r w:rsidRPr="00E320E9">
              <w:rPr>
                <w:rFonts w:ascii="Arial" w:hAnsi="Arial"/>
                <w:u w:val="single"/>
              </w:rPr>
              <w:t>not</w:t>
            </w:r>
            <w:r w:rsidRPr="00E320E9">
              <w:rPr>
                <w:rFonts w:ascii="Arial" w:hAnsi="Arial"/>
              </w:rPr>
              <w:t xml:space="preserve"> applicable for </w:t>
            </w:r>
            <w:r w:rsidR="007C1038" w:rsidRPr="00E320E9">
              <w:rPr>
                <w:rFonts w:ascii="Arial" w:hAnsi="Arial"/>
              </w:rPr>
              <w:t>l</w:t>
            </w:r>
            <w:r w:rsidRPr="00E320E9">
              <w:rPr>
                <w:rFonts w:ascii="Arial" w:hAnsi="Arial"/>
              </w:rPr>
              <w:t>ow</w:t>
            </w:r>
            <w:r w:rsidR="007C1038" w:rsidRPr="00E320E9">
              <w:rPr>
                <w:rFonts w:ascii="Arial" w:hAnsi="Arial"/>
              </w:rPr>
              <w:t>-i</w:t>
            </w:r>
            <w:r w:rsidRPr="00E320E9">
              <w:rPr>
                <w:rFonts w:ascii="Arial" w:hAnsi="Arial"/>
              </w:rPr>
              <w:t xml:space="preserve">ncome </w:t>
            </w:r>
            <w:r w:rsidR="007C1038" w:rsidRPr="00E320E9">
              <w:rPr>
                <w:rFonts w:ascii="Arial" w:hAnsi="Arial"/>
              </w:rPr>
              <w:t>c</w:t>
            </w:r>
            <w:r w:rsidRPr="00E320E9">
              <w:rPr>
                <w:rFonts w:ascii="Arial" w:hAnsi="Arial"/>
              </w:rPr>
              <w:t>ountries.</w:t>
            </w:r>
          </w:p>
        </w:tc>
      </w:tr>
      <w:tr w:rsidR="005B6D78" w:rsidRPr="00E320E9" w:rsidTr="00C67AD9">
        <w:trPr>
          <w:trHeight w:val="2351"/>
        </w:trPr>
        <w:tc>
          <w:tcPr>
            <w:tcW w:w="5000" w:type="pct"/>
            <w:shd w:val="clear" w:color="auto" w:fill="D9D9D9" w:themeFill="background1" w:themeFillShade="D9"/>
          </w:tcPr>
          <w:p w:rsidR="005B6D78" w:rsidRPr="00E320E9" w:rsidRDefault="005B6D78" w:rsidP="007B6968">
            <w:pPr>
              <w:keepNext/>
              <w:keepLines/>
              <w:spacing w:after="0" w:line="240" w:lineRule="auto"/>
              <w:jc w:val="both"/>
              <w:rPr>
                <w:rFonts w:ascii="Arial" w:hAnsi="Arial"/>
                <w:b w:val="0"/>
              </w:rPr>
            </w:pPr>
            <w:r w:rsidRPr="00E320E9">
              <w:rPr>
                <w:rFonts w:ascii="Arial" w:hAnsi="Arial"/>
                <w:b w:val="0"/>
              </w:rPr>
              <w:t xml:space="preserve">Describe whether the </w:t>
            </w:r>
            <w:r w:rsidR="000D72CB" w:rsidRPr="00E320E9">
              <w:rPr>
                <w:rFonts w:ascii="Arial" w:hAnsi="Arial"/>
                <w:b w:val="0"/>
              </w:rPr>
              <w:t xml:space="preserve">focus of the </w:t>
            </w:r>
            <w:r w:rsidR="003120DF" w:rsidRPr="00E320E9">
              <w:rPr>
                <w:rFonts w:ascii="Arial" w:hAnsi="Arial"/>
                <w:b w:val="0"/>
              </w:rPr>
              <w:t>indicative and above</w:t>
            </w:r>
            <w:r w:rsidR="007C1038" w:rsidRPr="00E320E9">
              <w:rPr>
                <w:rFonts w:ascii="Arial" w:hAnsi="Arial"/>
                <w:b w:val="0"/>
              </w:rPr>
              <w:t>-</w:t>
            </w:r>
            <w:r w:rsidR="003120DF" w:rsidRPr="00E320E9">
              <w:rPr>
                <w:rFonts w:ascii="Arial" w:hAnsi="Arial"/>
                <w:b w:val="0"/>
              </w:rPr>
              <w:t xml:space="preserve">indicative </w:t>
            </w:r>
            <w:r w:rsidR="000D72CB" w:rsidRPr="00E320E9">
              <w:rPr>
                <w:rFonts w:ascii="Arial" w:hAnsi="Arial"/>
                <w:b w:val="0"/>
              </w:rPr>
              <w:t>funding request</w:t>
            </w:r>
            <w:r w:rsidR="003120DF" w:rsidRPr="00E320E9">
              <w:rPr>
                <w:rFonts w:ascii="Arial" w:hAnsi="Arial"/>
                <w:b w:val="0"/>
              </w:rPr>
              <w:t xml:space="preserve"> meet</w:t>
            </w:r>
            <w:r w:rsidR="007C1038" w:rsidRPr="00E320E9">
              <w:rPr>
                <w:rFonts w:ascii="Arial" w:hAnsi="Arial"/>
                <w:b w:val="0"/>
              </w:rPr>
              <w:t>s</w:t>
            </w:r>
            <w:r w:rsidR="000D72CB" w:rsidRPr="00E320E9">
              <w:rPr>
                <w:rFonts w:ascii="Arial" w:hAnsi="Arial"/>
                <w:b w:val="0"/>
              </w:rPr>
              <w:t xml:space="preserve"> the </w:t>
            </w:r>
            <w:r w:rsidRPr="00E320E9">
              <w:rPr>
                <w:rFonts w:ascii="Arial" w:hAnsi="Arial"/>
                <w:b w:val="0"/>
              </w:rPr>
              <w:t>Global Fund</w:t>
            </w:r>
            <w:r w:rsidR="000D72CB" w:rsidRPr="00E320E9">
              <w:rPr>
                <w:rFonts w:ascii="Arial" w:hAnsi="Arial"/>
                <w:b w:val="0"/>
              </w:rPr>
              <w:t xml:space="preserve">’s Eligibility and Counterpart Financing Policy requirements </w:t>
            </w:r>
            <w:r w:rsidRPr="00E320E9">
              <w:rPr>
                <w:rFonts w:ascii="Arial" w:hAnsi="Arial"/>
                <w:b w:val="0"/>
              </w:rPr>
              <w:t>as listed below:</w:t>
            </w:r>
          </w:p>
          <w:p w:rsidR="00CE2DDB" w:rsidRPr="00E320E9" w:rsidRDefault="005B6D78" w:rsidP="005B0A54">
            <w:pPr>
              <w:pStyle w:val="ListParagraph"/>
              <w:keepNext/>
              <w:keepLines/>
              <w:numPr>
                <w:ilvl w:val="0"/>
                <w:numId w:val="6"/>
              </w:numPr>
              <w:spacing w:after="0" w:line="240" w:lineRule="auto"/>
              <w:ind w:left="714" w:hanging="357"/>
              <w:contextualSpacing w:val="0"/>
              <w:jc w:val="both"/>
              <w:rPr>
                <w:rFonts w:ascii="Arial" w:hAnsi="Arial"/>
                <w:b w:val="0"/>
              </w:rPr>
            </w:pPr>
            <w:r w:rsidRPr="00E320E9">
              <w:rPr>
                <w:rFonts w:ascii="Arial" w:hAnsi="Arial"/>
                <w:b w:val="0"/>
              </w:rPr>
              <w:t xml:space="preserve">If the applicant is a </w:t>
            </w:r>
            <w:r w:rsidR="007C1038" w:rsidRPr="00E320E9">
              <w:rPr>
                <w:rFonts w:ascii="Arial" w:hAnsi="Arial"/>
                <w:b w:val="0"/>
              </w:rPr>
              <w:t>l</w:t>
            </w:r>
            <w:r w:rsidRPr="00E320E9">
              <w:rPr>
                <w:rFonts w:ascii="Arial" w:hAnsi="Arial"/>
                <w:b w:val="0"/>
              </w:rPr>
              <w:t>ower-</w:t>
            </w:r>
            <w:r w:rsidR="007C1038" w:rsidRPr="00E320E9">
              <w:rPr>
                <w:rFonts w:ascii="Arial" w:hAnsi="Arial"/>
                <w:b w:val="0"/>
              </w:rPr>
              <w:t>m</w:t>
            </w:r>
            <w:r w:rsidRPr="00E320E9">
              <w:rPr>
                <w:rFonts w:ascii="Arial" w:hAnsi="Arial"/>
                <w:b w:val="0"/>
              </w:rPr>
              <w:t>iddle</w:t>
            </w:r>
            <w:r w:rsidR="007C1038" w:rsidRPr="00E320E9">
              <w:rPr>
                <w:rFonts w:ascii="Arial" w:hAnsi="Arial"/>
                <w:b w:val="0"/>
              </w:rPr>
              <w:t>-i</w:t>
            </w:r>
            <w:r w:rsidRPr="00E320E9">
              <w:rPr>
                <w:rFonts w:ascii="Arial" w:hAnsi="Arial"/>
                <w:b w:val="0"/>
              </w:rPr>
              <w:t xml:space="preserve">ncome </w:t>
            </w:r>
            <w:r w:rsidR="007C1038" w:rsidRPr="00E320E9">
              <w:rPr>
                <w:rFonts w:ascii="Arial" w:hAnsi="Arial"/>
                <w:b w:val="0"/>
              </w:rPr>
              <w:t>c</w:t>
            </w:r>
            <w:r w:rsidRPr="00E320E9">
              <w:rPr>
                <w:rFonts w:ascii="Arial" w:hAnsi="Arial"/>
                <w:b w:val="0"/>
              </w:rPr>
              <w:t xml:space="preserve">ountry, describe how the </w:t>
            </w:r>
            <w:r w:rsidR="00C1684C" w:rsidRPr="00E320E9">
              <w:rPr>
                <w:rFonts w:ascii="Arial" w:hAnsi="Arial"/>
                <w:b w:val="0"/>
              </w:rPr>
              <w:t>f</w:t>
            </w:r>
            <w:r w:rsidR="00B65EB4" w:rsidRPr="00E320E9">
              <w:rPr>
                <w:rFonts w:ascii="Arial" w:hAnsi="Arial"/>
                <w:b w:val="0"/>
              </w:rPr>
              <w:t>unding request</w:t>
            </w:r>
            <w:r w:rsidRPr="00E320E9">
              <w:rPr>
                <w:rFonts w:ascii="Arial" w:hAnsi="Arial"/>
                <w:b w:val="0"/>
              </w:rPr>
              <w:t xml:space="preserve"> focuses at least 50</w:t>
            </w:r>
            <w:r w:rsidR="007C1038" w:rsidRPr="00E320E9">
              <w:rPr>
                <w:rFonts w:ascii="Arial" w:hAnsi="Arial"/>
                <w:b w:val="0"/>
              </w:rPr>
              <w:t xml:space="preserve"> percent</w:t>
            </w:r>
            <w:r w:rsidRPr="00E320E9">
              <w:rPr>
                <w:rFonts w:ascii="Arial" w:hAnsi="Arial"/>
                <w:b w:val="0"/>
              </w:rPr>
              <w:t xml:space="preserve"> of the </w:t>
            </w:r>
            <w:r w:rsidR="002C6DFD" w:rsidRPr="00E320E9">
              <w:rPr>
                <w:rFonts w:ascii="Arial" w:hAnsi="Arial"/>
                <w:b w:val="0"/>
              </w:rPr>
              <w:t xml:space="preserve">budget </w:t>
            </w:r>
            <w:r w:rsidRPr="00E320E9">
              <w:rPr>
                <w:rFonts w:ascii="Arial" w:hAnsi="Arial"/>
                <w:b w:val="0"/>
              </w:rPr>
              <w:t xml:space="preserve">on underserved and </w:t>
            </w:r>
            <w:r w:rsidR="007C1038" w:rsidRPr="00E320E9">
              <w:rPr>
                <w:rFonts w:ascii="Arial" w:hAnsi="Arial"/>
                <w:b w:val="0"/>
              </w:rPr>
              <w:t>key affected</w:t>
            </w:r>
            <w:r w:rsidRPr="00E320E9">
              <w:rPr>
                <w:rFonts w:ascii="Arial" w:hAnsi="Arial"/>
                <w:b w:val="0"/>
              </w:rPr>
              <w:t xml:space="preserve"> populations and/or highest-impact interventions.</w:t>
            </w:r>
          </w:p>
          <w:p w:rsidR="005B6D78" w:rsidRPr="00E320E9" w:rsidRDefault="005B6D78" w:rsidP="005B0A54">
            <w:pPr>
              <w:pStyle w:val="ListParagraph"/>
              <w:keepNext/>
              <w:keepLines/>
              <w:numPr>
                <w:ilvl w:val="0"/>
                <w:numId w:val="6"/>
              </w:numPr>
              <w:spacing w:after="0" w:line="240" w:lineRule="auto"/>
              <w:ind w:left="714" w:hanging="357"/>
              <w:contextualSpacing w:val="0"/>
              <w:jc w:val="both"/>
              <w:rPr>
                <w:rFonts w:ascii="Arial" w:hAnsi="Arial"/>
                <w:b w:val="0"/>
              </w:rPr>
            </w:pPr>
            <w:r w:rsidRPr="00E320E9">
              <w:rPr>
                <w:rFonts w:ascii="Arial" w:hAnsi="Arial"/>
                <w:b w:val="0"/>
              </w:rPr>
              <w:t xml:space="preserve">If the applicant is an </w:t>
            </w:r>
            <w:r w:rsidR="007C1038" w:rsidRPr="00E320E9">
              <w:rPr>
                <w:rFonts w:ascii="Arial" w:hAnsi="Arial"/>
                <w:b w:val="0"/>
              </w:rPr>
              <w:t>u</w:t>
            </w:r>
            <w:r w:rsidRPr="00E320E9">
              <w:rPr>
                <w:rFonts w:ascii="Arial" w:hAnsi="Arial"/>
                <w:b w:val="0"/>
              </w:rPr>
              <w:t>pper-</w:t>
            </w:r>
            <w:r w:rsidR="007C1038" w:rsidRPr="00E320E9">
              <w:rPr>
                <w:rFonts w:ascii="Arial" w:hAnsi="Arial"/>
                <w:b w:val="0"/>
              </w:rPr>
              <w:t>m</w:t>
            </w:r>
            <w:r w:rsidRPr="00E320E9">
              <w:rPr>
                <w:rFonts w:ascii="Arial" w:hAnsi="Arial"/>
                <w:b w:val="0"/>
              </w:rPr>
              <w:t>iddle</w:t>
            </w:r>
            <w:r w:rsidR="007C1038" w:rsidRPr="00E320E9">
              <w:rPr>
                <w:rFonts w:ascii="Arial" w:hAnsi="Arial"/>
                <w:b w:val="0"/>
              </w:rPr>
              <w:t>-income</w:t>
            </w:r>
            <w:r w:rsidRPr="00E320E9">
              <w:rPr>
                <w:rFonts w:ascii="Arial" w:hAnsi="Arial"/>
                <w:b w:val="0"/>
              </w:rPr>
              <w:t xml:space="preserve"> </w:t>
            </w:r>
            <w:r w:rsidR="007C1038" w:rsidRPr="00E320E9">
              <w:rPr>
                <w:rFonts w:ascii="Arial" w:hAnsi="Arial"/>
                <w:b w:val="0"/>
              </w:rPr>
              <w:t>c</w:t>
            </w:r>
            <w:r w:rsidRPr="00E320E9">
              <w:rPr>
                <w:rFonts w:ascii="Arial" w:hAnsi="Arial"/>
                <w:b w:val="0"/>
              </w:rPr>
              <w:t xml:space="preserve">ountry, describe how the </w:t>
            </w:r>
            <w:r w:rsidR="00C1684C" w:rsidRPr="00E320E9">
              <w:rPr>
                <w:rFonts w:ascii="Arial" w:hAnsi="Arial"/>
                <w:b w:val="0"/>
              </w:rPr>
              <w:t>f</w:t>
            </w:r>
            <w:r w:rsidR="00B65EB4" w:rsidRPr="00E320E9">
              <w:rPr>
                <w:rFonts w:ascii="Arial" w:hAnsi="Arial"/>
                <w:b w:val="0"/>
              </w:rPr>
              <w:t>unding request</w:t>
            </w:r>
            <w:r w:rsidRPr="00E320E9">
              <w:rPr>
                <w:rFonts w:ascii="Arial" w:hAnsi="Arial"/>
                <w:b w:val="0"/>
              </w:rPr>
              <w:t xml:space="preserve"> focuses 100</w:t>
            </w:r>
            <w:r w:rsidR="007C1038" w:rsidRPr="00E320E9">
              <w:rPr>
                <w:rFonts w:ascii="Arial" w:hAnsi="Arial"/>
                <w:b w:val="0"/>
              </w:rPr>
              <w:t xml:space="preserve"> percent</w:t>
            </w:r>
            <w:r w:rsidRPr="00E320E9">
              <w:rPr>
                <w:rFonts w:ascii="Arial" w:hAnsi="Arial"/>
                <w:b w:val="0"/>
              </w:rPr>
              <w:t xml:space="preserve"> of the </w:t>
            </w:r>
            <w:r w:rsidR="002C6DFD" w:rsidRPr="00E320E9">
              <w:rPr>
                <w:rFonts w:ascii="Arial" w:hAnsi="Arial"/>
                <w:b w:val="0"/>
              </w:rPr>
              <w:t xml:space="preserve">budget </w:t>
            </w:r>
            <w:r w:rsidRPr="00E320E9">
              <w:rPr>
                <w:rFonts w:ascii="Arial" w:hAnsi="Arial"/>
                <w:b w:val="0"/>
              </w:rPr>
              <w:t xml:space="preserve">on underserved and </w:t>
            </w:r>
            <w:r w:rsidR="007C1038" w:rsidRPr="00E320E9">
              <w:rPr>
                <w:rFonts w:ascii="Arial" w:hAnsi="Arial"/>
                <w:b w:val="0"/>
              </w:rPr>
              <w:t>key affected</w:t>
            </w:r>
            <w:r w:rsidRPr="00E320E9">
              <w:rPr>
                <w:rFonts w:ascii="Arial" w:hAnsi="Arial"/>
                <w:b w:val="0"/>
              </w:rPr>
              <w:t xml:space="preserve"> populations and/or highest-impact interventions</w:t>
            </w:r>
            <w:r w:rsidR="00C14028" w:rsidRPr="00E320E9">
              <w:rPr>
                <w:rFonts w:ascii="Arial" w:hAnsi="Arial"/>
                <w:b w:val="0"/>
              </w:rPr>
              <w:t>.</w:t>
            </w:r>
          </w:p>
        </w:tc>
      </w:tr>
      <w:tr w:rsidR="005B6D78" w:rsidRPr="00E320E9" w:rsidTr="00C67AD9">
        <w:trPr>
          <w:trHeight w:val="493"/>
        </w:trPr>
        <w:tc>
          <w:tcPr>
            <w:tcW w:w="5000" w:type="pct"/>
          </w:tcPr>
          <w:p w:rsidR="00CC30BA" w:rsidRPr="00E320E9" w:rsidRDefault="00C30F8E" w:rsidP="00CC30BA">
            <w:pPr>
              <w:keepNext/>
              <w:keepLines/>
              <w:spacing w:after="0" w:line="240" w:lineRule="auto"/>
              <w:jc w:val="both"/>
              <w:rPr>
                <w:b w:val="0"/>
                <w:sz w:val="20"/>
                <w:szCs w:val="20"/>
                <w:lang w:eastAsia="en-GB"/>
              </w:rPr>
            </w:pPr>
            <w:r w:rsidRPr="00E320E9">
              <w:rPr>
                <w:rFonts w:eastAsia="SimSun"/>
                <w:b w:val="0"/>
                <w:sz w:val="20"/>
                <w:szCs w:val="20"/>
                <w:lang w:eastAsia="zh-CN"/>
              </w:rPr>
              <w:t xml:space="preserve">Clearly, </w:t>
            </w:r>
            <w:r w:rsidR="00D00339" w:rsidRPr="00E320E9">
              <w:rPr>
                <w:rFonts w:eastAsia="SimSun"/>
                <w:b w:val="0"/>
                <w:sz w:val="20"/>
                <w:szCs w:val="20"/>
                <w:lang w:eastAsia="zh-CN"/>
              </w:rPr>
              <w:t xml:space="preserve">more than </w:t>
            </w:r>
            <w:r w:rsidRPr="00E320E9">
              <w:rPr>
                <w:rFonts w:eastAsia="SimSun"/>
                <w:b w:val="0"/>
                <w:sz w:val="20"/>
                <w:szCs w:val="20"/>
                <w:lang w:eastAsia="zh-CN"/>
              </w:rPr>
              <w:t xml:space="preserve">50% of the proposed </w:t>
            </w:r>
            <w:r w:rsidR="00CC30BA" w:rsidRPr="00E320E9">
              <w:rPr>
                <w:rFonts w:eastAsia="SimSun"/>
                <w:b w:val="0"/>
                <w:sz w:val="20"/>
                <w:szCs w:val="20"/>
                <w:lang w:eastAsia="zh-CN"/>
              </w:rPr>
              <w:t xml:space="preserve">budget </w:t>
            </w:r>
            <w:r w:rsidRPr="00E320E9">
              <w:rPr>
                <w:rFonts w:eastAsia="SimSun"/>
                <w:b w:val="0"/>
                <w:sz w:val="20"/>
                <w:szCs w:val="20"/>
                <w:lang w:eastAsia="zh-CN"/>
              </w:rPr>
              <w:t>is</w:t>
            </w:r>
            <w:r w:rsidR="00CC30BA" w:rsidRPr="00E320E9">
              <w:rPr>
                <w:rFonts w:eastAsia="SimSun"/>
                <w:b w:val="0"/>
                <w:sz w:val="20"/>
                <w:szCs w:val="20"/>
                <w:lang w:eastAsia="zh-CN"/>
              </w:rPr>
              <w:t xml:space="preserve"> earmarked for </w:t>
            </w:r>
            <w:r w:rsidR="00D00339" w:rsidRPr="00E320E9">
              <w:rPr>
                <w:rFonts w:eastAsia="SimSun"/>
                <w:b w:val="0"/>
                <w:sz w:val="20"/>
                <w:szCs w:val="20"/>
                <w:lang w:eastAsia="zh-CN"/>
              </w:rPr>
              <w:t xml:space="preserve">underserved and </w:t>
            </w:r>
            <w:r w:rsidR="00CC30BA" w:rsidRPr="00E320E9">
              <w:rPr>
                <w:rFonts w:eastAsia="SimSun"/>
                <w:b w:val="0"/>
                <w:sz w:val="20"/>
                <w:szCs w:val="20"/>
                <w:lang w:eastAsia="zh-CN"/>
              </w:rPr>
              <w:t xml:space="preserve">key populations and </w:t>
            </w:r>
            <w:r w:rsidR="00CC30BA" w:rsidRPr="00E320E9">
              <w:rPr>
                <w:b w:val="0"/>
                <w:sz w:val="20"/>
                <w:szCs w:val="20"/>
                <w:lang w:eastAsia="en-GB"/>
              </w:rPr>
              <w:t xml:space="preserve">high-impact interventions including but not limited to, reaching out to hard-to-reach areas especially with new </w:t>
            </w:r>
            <w:r w:rsidR="00D00339" w:rsidRPr="00E320E9">
              <w:rPr>
                <w:b w:val="0"/>
                <w:sz w:val="20"/>
                <w:szCs w:val="20"/>
                <w:lang w:eastAsia="en-GB"/>
              </w:rPr>
              <w:t xml:space="preserve">tools and </w:t>
            </w:r>
            <w:r w:rsidR="00CC30BA" w:rsidRPr="00E320E9">
              <w:rPr>
                <w:b w:val="0"/>
                <w:sz w:val="20"/>
                <w:szCs w:val="20"/>
                <w:lang w:eastAsia="en-GB"/>
              </w:rPr>
              <w:t>technologies</w:t>
            </w:r>
            <w:r w:rsidR="007E2FF6" w:rsidRPr="00E320E9">
              <w:rPr>
                <w:b w:val="0"/>
                <w:sz w:val="20"/>
                <w:szCs w:val="20"/>
                <w:lang w:eastAsia="en-GB"/>
              </w:rPr>
              <w:t xml:space="preserve">, </w:t>
            </w:r>
            <w:r w:rsidR="00CC30BA" w:rsidRPr="00E320E9">
              <w:rPr>
                <w:b w:val="0"/>
                <w:sz w:val="20"/>
                <w:szCs w:val="20"/>
                <w:lang w:eastAsia="en-GB"/>
              </w:rPr>
              <w:t>and others</w:t>
            </w:r>
            <w:r w:rsidR="007E2FF6" w:rsidRPr="00E320E9">
              <w:rPr>
                <w:b w:val="0"/>
                <w:sz w:val="20"/>
                <w:szCs w:val="20"/>
                <w:lang w:eastAsia="en-GB"/>
              </w:rPr>
              <w:t xml:space="preserve"> as well as monitoring</w:t>
            </w:r>
            <w:r w:rsidR="00D00339" w:rsidRPr="00E320E9">
              <w:rPr>
                <w:b w:val="0"/>
                <w:sz w:val="20"/>
                <w:szCs w:val="20"/>
                <w:lang w:eastAsia="en-GB"/>
              </w:rPr>
              <w:t>, besides addressing possible emergence of threats to the broader disease response (like Artemisinin resistance)</w:t>
            </w:r>
            <w:r w:rsidR="00CC30BA" w:rsidRPr="00E320E9">
              <w:rPr>
                <w:b w:val="0"/>
                <w:sz w:val="20"/>
                <w:szCs w:val="20"/>
                <w:lang w:eastAsia="en-GB"/>
              </w:rPr>
              <w:t>.</w:t>
            </w:r>
            <w:r w:rsidR="007E2FF6" w:rsidRPr="00E320E9">
              <w:rPr>
                <w:b w:val="0"/>
                <w:sz w:val="20"/>
                <w:szCs w:val="20"/>
                <w:lang w:eastAsia="en-GB"/>
              </w:rPr>
              <w:t xml:space="preserve">  </w:t>
            </w:r>
          </w:p>
          <w:p w:rsidR="00CC30BA" w:rsidRPr="00E320E9" w:rsidRDefault="00CC30BA" w:rsidP="007B6968">
            <w:pPr>
              <w:keepNext/>
              <w:keepLines/>
              <w:spacing w:after="0" w:line="240" w:lineRule="auto"/>
              <w:jc w:val="both"/>
              <w:rPr>
                <w:rFonts w:eastAsia="SimSun"/>
                <w:b w:val="0"/>
                <w:sz w:val="20"/>
                <w:szCs w:val="20"/>
                <w:lang w:eastAsia="zh-CN"/>
              </w:rPr>
            </w:pPr>
          </w:p>
        </w:tc>
      </w:tr>
    </w:tbl>
    <w:p w:rsidR="00190968" w:rsidRPr="00E320E9" w:rsidRDefault="00190968" w:rsidP="007B6968">
      <w:pPr>
        <w:spacing w:after="0" w:line="240" w:lineRule="auto"/>
        <w:jc w:val="both"/>
        <w:rPr>
          <w:rFonts w:ascii="Arial" w:hAnsi="Arial"/>
        </w:rPr>
      </w:pPr>
    </w:p>
    <w:tbl>
      <w:tblPr>
        <w:tblW w:w="4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142" w:type="dxa"/>
          <w:right w:w="142" w:type="dxa"/>
        </w:tblCellMar>
        <w:tblLook w:val="00A0"/>
      </w:tblPr>
      <w:tblGrid>
        <w:gridCol w:w="9073"/>
      </w:tblGrid>
      <w:tr w:rsidR="0068159C" w:rsidRPr="00E320E9" w:rsidTr="0008527A">
        <w:trPr>
          <w:trHeight w:val="452"/>
        </w:trPr>
        <w:tc>
          <w:tcPr>
            <w:tcW w:w="5000" w:type="pct"/>
            <w:shd w:val="clear" w:color="auto" w:fill="365F91" w:themeFill="accent1" w:themeFillShade="BF"/>
            <w:vAlign w:val="center"/>
          </w:tcPr>
          <w:p w:rsidR="00B56763" w:rsidRPr="00E320E9" w:rsidRDefault="0068159C" w:rsidP="007B6968">
            <w:pPr>
              <w:spacing w:after="0" w:line="240" w:lineRule="auto"/>
              <w:jc w:val="both"/>
              <w:rPr>
                <w:rFonts w:ascii="Arial" w:hAnsi="Arial"/>
                <w:b w:val="0"/>
              </w:rPr>
            </w:pPr>
            <w:r w:rsidRPr="00E320E9">
              <w:rPr>
                <w:rFonts w:ascii="Arial" w:hAnsi="Arial"/>
              </w:rPr>
              <w:t xml:space="preserve">SECTION </w:t>
            </w:r>
            <w:r w:rsidR="00724094" w:rsidRPr="00E320E9">
              <w:rPr>
                <w:rFonts w:ascii="Arial" w:hAnsi="Arial"/>
              </w:rPr>
              <w:t>4</w:t>
            </w:r>
            <w:r w:rsidRPr="00E320E9">
              <w:rPr>
                <w:rFonts w:ascii="Arial" w:hAnsi="Arial"/>
              </w:rPr>
              <w:t>: I</w:t>
            </w:r>
            <w:r w:rsidR="00B00392" w:rsidRPr="00E320E9">
              <w:rPr>
                <w:rFonts w:ascii="Arial" w:hAnsi="Arial"/>
              </w:rPr>
              <w:t>MPLEMENTATION ARRANG</w:t>
            </w:r>
            <w:r w:rsidR="004E25EA" w:rsidRPr="00E320E9">
              <w:rPr>
                <w:rFonts w:ascii="Arial" w:hAnsi="Arial"/>
              </w:rPr>
              <w:t>E</w:t>
            </w:r>
            <w:r w:rsidR="00B00392" w:rsidRPr="00E320E9">
              <w:rPr>
                <w:rFonts w:ascii="Arial" w:hAnsi="Arial"/>
              </w:rPr>
              <w:t>MENTS</w:t>
            </w:r>
            <w:r w:rsidRPr="00E320E9">
              <w:rPr>
                <w:rFonts w:ascii="Arial" w:hAnsi="Arial"/>
              </w:rPr>
              <w:t xml:space="preserve"> </w:t>
            </w:r>
            <w:r w:rsidR="00805090" w:rsidRPr="00E320E9">
              <w:rPr>
                <w:rFonts w:ascii="Arial" w:hAnsi="Arial"/>
              </w:rPr>
              <w:t>AND RISK ASSESSMENT</w:t>
            </w:r>
          </w:p>
        </w:tc>
      </w:tr>
      <w:tr w:rsidR="005C20D9" w:rsidRPr="00E320E9" w:rsidTr="0008527A">
        <w:trPr>
          <w:trHeight w:val="452"/>
        </w:trPr>
        <w:tc>
          <w:tcPr>
            <w:tcW w:w="5000" w:type="pct"/>
            <w:shd w:val="clear" w:color="auto" w:fill="D9D9D9" w:themeFill="background1" w:themeFillShade="D9"/>
            <w:vAlign w:val="center"/>
          </w:tcPr>
          <w:p w:rsidR="005C20D9" w:rsidRPr="00E320E9" w:rsidRDefault="005C20D9" w:rsidP="007B6968">
            <w:pPr>
              <w:spacing w:after="0" w:line="240" w:lineRule="auto"/>
              <w:jc w:val="both"/>
              <w:rPr>
                <w:rFonts w:ascii="Arial" w:eastAsia="SimSun" w:hAnsi="Arial"/>
                <w:lang w:eastAsia="zh-CN"/>
              </w:rPr>
            </w:pPr>
            <w:r w:rsidRPr="00E320E9">
              <w:rPr>
                <w:rFonts w:ascii="Arial" w:eastAsia="SimSun" w:hAnsi="Arial"/>
                <w:lang w:eastAsia="zh-CN"/>
              </w:rPr>
              <w:br w:type="page"/>
            </w:r>
            <w:r w:rsidRPr="00E320E9">
              <w:rPr>
                <w:rFonts w:ascii="Arial" w:eastAsia="SimSun" w:hAnsi="Arial"/>
                <w:lang w:eastAsia="zh-CN"/>
              </w:rPr>
              <w:br w:type="page"/>
            </w:r>
            <w:r w:rsidRPr="00E320E9">
              <w:rPr>
                <w:rFonts w:ascii="Arial" w:hAnsi="Arial"/>
              </w:rPr>
              <w:br w:type="page"/>
            </w:r>
            <w:r w:rsidR="00724094" w:rsidRPr="00E320E9">
              <w:rPr>
                <w:rFonts w:ascii="Arial" w:hAnsi="Arial"/>
              </w:rPr>
              <w:t>4</w:t>
            </w:r>
            <w:r w:rsidRPr="00E320E9">
              <w:rPr>
                <w:rFonts w:ascii="Arial" w:eastAsia="SimSun" w:hAnsi="Arial"/>
                <w:lang w:eastAsia="zh-CN"/>
              </w:rPr>
              <w:t>.</w:t>
            </w:r>
            <w:r w:rsidR="00023EA7" w:rsidRPr="00E320E9">
              <w:rPr>
                <w:rFonts w:ascii="Arial" w:eastAsia="SimSun" w:hAnsi="Arial"/>
                <w:lang w:eastAsia="zh-CN"/>
              </w:rPr>
              <w:t xml:space="preserve">1  </w:t>
            </w:r>
            <w:r w:rsidRPr="00E320E9">
              <w:rPr>
                <w:rFonts w:ascii="Arial" w:eastAsia="SimSun" w:hAnsi="Arial"/>
                <w:lang w:eastAsia="zh-CN"/>
              </w:rPr>
              <w:t>Overview of Implementation Arrangements</w:t>
            </w:r>
          </w:p>
        </w:tc>
      </w:tr>
      <w:tr w:rsidR="005C20D9" w:rsidRPr="00E320E9" w:rsidTr="0008527A">
        <w:tblPrEx>
          <w:tblBorders>
            <w:top w:val="single" w:sz="6" w:space="0" w:color="auto"/>
            <w:left w:val="single" w:sz="6" w:space="0" w:color="auto"/>
            <w:bottom w:val="single" w:sz="6" w:space="0" w:color="auto"/>
            <w:right w:val="single" w:sz="6" w:space="0" w:color="auto"/>
            <w:insideH w:val="single" w:sz="6" w:space="0" w:color="auto"/>
          </w:tblBorders>
          <w:tblLook w:val="01E0"/>
        </w:tblPrEx>
        <w:trPr>
          <w:trHeight w:val="1687"/>
        </w:trPr>
        <w:tc>
          <w:tcPr>
            <w:tcW w:w="5000" w:type="pct"/>
            <w:shd w:val="clear" w:color="auto" w:fill="D9D9D9" w:themeFill="background1" w:themeFillShade="D9"/>
            <w:vAlign w:val="center"/>
          </w:tcPr>
          <w:p w:rsidR="00E71E08" w:rsidRPr="00E320E9" w:rsidRDefault="00396480" w:rsidP="007B6968">
            <w:pPr>
              <w:spacing w:after="0" w:line="240" w:lineRule="auto"/>
              <w:jc w:val="both"/>
              <w:rPr>
                <w:rFonts w:ascii="Arial" w:eastAsia="Times New Roman" w:hAnsi="Arial"/>
                <w:b w:val="0"/>
                <w:lang w:eastAsia="en-GB"/>
              </w:rPr>
            </w:pPr>
            <w:r w:rsidRPr="00E320E9">
              <w:rPr>
                <w:rFonts w:ascii="Arial" w:eastAsia="Times New Roman" w:hAnsi="Arial"/>
                <w:b w:val="0"/>
                <w:lang w:eastAsia="en-GB"/>
              </w:rPr>
              <w:t>Provide an overview of the proposed implementation arrangements for the funding request. In the response, describe:</w:t>
            </w:r>
            <w:r w:rsidR="00E71E08" w:rsidRPr="00E320E9">
              <w:rPr>
                <w:rFonts w:ascii="Arial" w:eastAsia="Times New Roman" w:hAnsi="Arial"/>
                <w:b w:val="0"/>
                <w:lang w:eastAsia="en-GB"/>
              </w:rPr>
              <w:t xml:space="preserve"> </w:t>
            </w:r>
            <w:r w:rsidR="005661C6" w:rsidRPr="00E320E9">
              <w:rPr>
                <w:rFonts w:ascii="Arial" w:eastAsia="Times New Roman" w:hAnsi="Arial"/>
                <w:b w:val="0"/>
                <w:lang w:eastAsia="en-GB"/>
              </w:rPr>
              <w:t xml:space="preserve"> </w:t>
            </w:r>
            <w:r w:rsidR="00E71E08" w:rsidRPr="00E320E9">
              <w:rPr>
                <w:rFonts w:ascii="Arial" w:eastAsia="Times New Roman" w:hAnsi="Arial"/>
                <w:b w:val="0"/>
                <w:lang w:eastAsia="en-GB"/>
              </w:rPr>
              <w:t xml:space="preserve"> </w:t>
            </w:r>
          </w:p>
          <w:p w:rsidR="00A71019" w:rsidRPr="00E320E9" w:rsidRDefault="00A71019" w:rsidP="005B0A54">
            <w:pPr>
              <w:pStyle w:val="ListParagraph"/>
              <w:widowControl w:val="0"/>
              <w:numPr>
                <w:ilvl w:val="0"/>
                <w:numId w:val="1"/>
              </w:numPr>
              <w:spacing w:after="0" w:line="240" w:lineRule="auto"/>
              <w:ind w:left="714" w:hanging="357"/>
              <w:contextualSpacing w:val="0"/>
              <w:jc w:val="both"/>
              <w:rPr>
                <w:rFonts w:ascii="Arial" w:eastAsia="SimSun" w:hAnsi="Arial"/>
                <w:b w:val="0"/>
                <w:lang w:eastAsia="zh-CN"/>
              </w:rPr>
            </w:pPr>
            <w:r w:rsidRPr="00E320E9">
              <w:rPr>
                <w:rFonts w:ascii="Arial" w:eastAsia="SimSun" w:hAnsi="Arial"/>
                <w:b w:val="0"/>
                <w:lang w:eastAsia="zh-CN"/>
              </w:rPr>
              <w:t xml:space="preserve">If applicable, the reason why the </w:t>
            </w:r>
            <w:r w:rsidR="00BC6765" w:rsidRPr="00E320E9">
              <w:rPr>
                <w:rFonts w:ascii="Arial" w:eastAsia="SimSun" w:hAnsi="Arial"/>
                <w:b w:val="0"/>
                <w:lang w:eastAsia="zh-CN"/>
              </w:rPr>
              <w:t>proposed implementation arrangement</w:t>
            </w:r>
            <w:r w:rsidRPr="00E320E9">
              <w:rPr>
                <w:rFonts w:ascii="Arial" w:eastAsia="SimSun" w:hAnsi="Arial"/>
                <w:b w:val="0"/>
                <w:lang w:eastAsia="zh-CN"/>
              </w:rPr>
              <w:t xml:space="preserve"> does not reflect </w:t>
            </w:r>
            <w:r w:rsidR="00BC6765" w:rsidRPr="00E320E9">
              <w:rPr>
                <w:rFonts w:ascii="Arial" w:eastAsia="SimSun" w:hAnsi="Arial"/>
                <w:b w:val="0"/>
                <w:lang w:eastAsia="zh-CN"/>
              </w:rPr>
              <w:t xml:space="preserve">a </w:t>
            </w:r>
            <w:r w:rsidRPr="00E320E9">
              <w:rPr>
                <w:rFonts w:ascii="Arial" w:eastAsia="SimSun" w:hAnsi="Arial"/>
                <w:b w:val="0"/>
                <w:bCs/>
                <w:lang w:eastAsia="zh-CN"/>
              </w:rPr>
              <w:t>dual-track financing</w:t>
            </w:r>
            <w:r w:rsidR="00BC6765" w:rsidRPr="00E320E9">
              <w:rPr>
                <w:rFonts w:ascii="Arial" w:eastAsia="SimSun" w:hAnsi="Arial"/>
                <w:bCs/>
                <w:lang w:eastAsia="zh-CN"/>
              </w:rPr>
              <w:t xml:space="preserve"> </w:t>
            </w:r>
            <w:r w:rsidR="00BC6765" w:rsidRPr="00E320E9">
              <w:rPr>
                <w:rFonts w:ascii="Arial" w:eastAsia="SimSun" w:hAnsi="Arial"/>
                <w:b w:val="0"/>
                <w:lang w:eastAsia="zh-CN"/>
              </w:rPr>
              <w:t>arrangement (i.e. both government and non-government sector P</w:t>
            </w:r>
            <w:r w:rsidR="00E81057" w:rsidRPr="00E320E9">
              <w:rPr>
                <w:rFonts w:ascii="Arial" w:eastAsia="SimSun" w:hAnsi="Arial"/>
                <w:b w:val="0"/>
                <w:lang w:eastAsia="zh-CN"/>
              </w:rPr>
              <w:t>rincipal Recipient(</w:t>
            </w:r>
            <w:r w:rsidR="00BC6765" w:rsidRPr="00E320E9">
              <w:rPr>
                <w:rFonts w:ascii="Arial" w:eastAsia="SimSun" w:hAnsi="Arial"/>
                <w:b w:val="0"/>
                <w:lang w:eastAsia="zh-CN"/>
              </w:rPr>
              <w:t>s)</w:t>
            </w:r>
            <w:r w:rsidRPr="00E320E9">
              <w:rPr>
                <w:rFonts w:ascii="Arial" w:eastAsia="SimSun" w:hAnsi="Arial"/>
                <w:b w:val="0"/>
                <w:lang w:eastAsia="zh-CN"/>
              </w:rPr>
              <w:t xml:space="preserve">. </w:t>
            </w:r>
          </w:p>
          <w:p w:rsidR="005C20D9" w:rsidRPr="00E320E9" w:rsidRDefault="005C20D9" w:rsidP="005B0A54">
            <w:pPr>
              <w:pStyle w:val="ListParagraph"/>
              <w:widowControl w:val="0"/>
              <w:numPr>
                <w:ilvl w:val="0"/>
                <w:numId w:val="1"/>
              </w:numPr>
              <w:spacing w:after="0" w:line="240" w:lineRule="auto"/>
              <w:ind w:left="714" w:hanging="357"/>
              <w:contextualSpacing w:val="0"/>
              <w:jc w:val="both"/>
              <w:rPr>
                <w:rFonts w:ascii="Arial" w:eastAsia="SimSun" w:hAnsi="Arial"/>
                <w:b w:val="0"/>
                <w:lang w:eastAsia="zh-CN"/>
              </w:rPr>
            </w:pPr>
            <w:r w:rsidRPr="00E320E9">
              <w:rPr>
                <w:rFonts w:ascii="Arial" w:eastAsia="SimSun" w:hAnsi="Arial"/>
                <w:b w:val="0"/>
                <w:lang w:eastAsia="zh-CN"/>
              </w:rPr>
              <w:t xml:space="preserve">If more than one </w:t>
            </w:r>
            <w:r w:rsidR="00E81057" w:rsidRPr="00E320E9">
              <w:rPr>
                <w:rFonts w:ascii="Arial" w:eastAsia="SimSun" w:hAnsi="Arial"/>
                <w:b w:val="0"/>
                <w:lang w:eastAsia="zh-CN"/>
              </w:rPr>
              <w:t xml:space="preserve">Principal Recipient </w:t>
            </w:r>
            <w:r w:rsidRPr="00E320E9">
              <w:rPr>
                <w:rFonts w:ascii="Arial" w:eastAsia="SimSun" w:hAnsi="Arial"/>
                <w:b w:val="0"/>
                <w:lang w:eastAsia="zh-CN"/>
              </w:rPr>
              <w:t xml:space="preserve">is nominated, how coordination will occur between </w:t>
            </w:r>
            <w:r w:rsidR="00E81057" w:rsidRPr="00E320E9">
              <w:rPr>
                <w:rFonts w:ascii="Arial" w:eastAsia="SimSun" w:hAnsi="Arial"/>
                <w:b w:val="0"/>
                <w:lang w:eastAsia="zh-CN"/>
              </w:rPr>
              <w:t>Principal Recipient</w:t>
            </w:r>
            <w:r w:rsidRPr="00E320E9">
              <w:rPr>
                <w:rFonts w:ascii="Arial" w:eastAsia="SimSun" w:hAnsi="Arial"/>
                <w:b w:val="0"/>
                <w:lang w:eastAsia="zh-CN"/>
              </w:rPr>
              <w:t>s.</w:t>
            </w:r>
          </w:p>
          <w:p w:rsidR="005C20D9" w:rsidRPr="00E320E9" w:rsidRDefault="001C0A3D" w:rsidP="005B0A54">
            <w:pPr>
              <w:pStyle w:val="ListParagraph"/>
              <w:widowControl w:val="0"/>
              <w:numPr>
                <w:ilvl w:val="0"/>
                <w:numId w:val="1"/>
              </w:numPr>
              <w:spacing w:after="0" w:line="240" w:lineRule="auto"/>
              <w:ind w:left="714" w:hanging="357"/>
              <w:contextualSpacing w:val="0"/>
              <w:jc w:val="both"/>
              <w:rPr>
                <w:rFonts w:ascii="Arial" w:eastAsia="SimSun" w:hAnsi="Arial"/>
                <w:b w:val="0"/>
                <w:lang w:eastAsia="zh-CN"/>
              </w:rPr>
            </w:pPr>
            <w:r w:rsidRPr="00E320E9">
              <w:rPr>
                <w:rFonts w:ascii="Arial" w:eastAsia="SimSun" w:hAnsi="Arial"/>
                <w:b w:val="0"/>
                <w:lang w:eastAsia="zh-CN"/>
              </w:rPr>
              <w:t>T</w:t>
            </w:r>
            <w:r w:rsidR="005C20D9" w:rsidRPr="00E320E9">
              <w:rPr>
                <w:rFonts w:ascii="Arial" w:eastAsia="SimSun" w:hAnsi="Arial"/>
                <w:b w:val="0"/>
                <w:lang w:eastAsia="zh-CN"/>
              </w:rPr>
              <w:t xml:space="preserve">he </w:t>
            </w:r>
            <w:r w:rsidR="005C20D9" w:rsidRPr="00E320E9">
              <w:rPr>
                <w:rFonts w:ascii="Arial" w:eastAsia="SimSun" w:hAnsi="Arial"/>
                <w:b w:val="0"/>
                <w:bCs/>
                <w:lang w:eastAsia="zh-CN"/>
              </w:rPr>
              <w:t xml:space="preserve">type of </w:t>
            </w:r>
            <w:r w:rsidR="00E81057" w:rsidRPr="00E320E9">
              <w:rPr>
                <w:rFonts w:ascii="Arial" w:eastAsia="SimSun" w:hAnsi="Arial"/>
                <w:b w:val="0"/>
                <w:bCs/>
                <w:lang w:eastAsia="zh-CN"/>
              </w:rPr>
              <w:t>s</w:t>
            </w:r>
            <w:r w:rsidRPr="00E320E9">
              <w:rPr>
                <w:rFonts w:ascii="Arial" w:eastAsia="SimSun" w:hAnsi="Arial"/>
                <w:b w:val="0"/>
                <w:bCs/>
                <w:lang w:eastAsia="zh-CN"/>
              </w:rPr>
              <w:t>ub</w:t>
            </w:r>
            <w:r w:rsidR="00E81057" w:rsidRPr="00E320E9">
              <w:rPr>
                <w:rFonts w:ascii="Arial" w:eastAsia="SimSun" w:hAnsi="Arial"/>
                <w:b w:val="0"/>
                <w:bCs/>
                <w:lang w:eastAsia="zh-CN"/>
              </w:rPr>
              <w:t>-r</w:t>
            </w:r>
            <w:r w:rsidRPr="00E320E9">
              <w:rPr>
                <w:rFonts w:ascii="Arial" w:eastAsia="SimSun" w:hAnsi="Arial"/>
                <w:b w:val="0"/>
                <w:bCs/>
                <w:lang w:eastAsia="zh-CN"/>
              </w:rPr>
              <w:t xml:space="preserve">ecipient </w:t>
            </w:r>
            <w:r w:rsidR="005C20D9" w:rsidRPr="00E320E9">
              <w:rPr>
                <w:rFonts w:ascii="Arial" w:eastAsia="SimSun" w:hAnsi="Arial"/>
                <w:b w:val="0"/>
                <w:bCs/>
                <w:lang w:eastAsia="zh-CN"/>
              </w:rPr>
              <w:t>management arrangements likely to be put into place</w:t>
            </w:r>
            <w:r w:rsidRPr="00E320E9">
              <w:rPr>
                <w:rFonts w:ascii="Arial" w:eastAsia="SimSun" w:hAnsi="Arial"/>
                <w:b w:val="0"/>
                <w:bCs/>
                <w:lang w:eastAsia="zh-CN"/>
              </w:rPr>
              <w:t xml:space="preserve"> and whether </w:t>
            </w:r>
            <w:r w:rsidR="00E81057" w:rsidRPr="00E320E9">
              <w:rPr>
                <w:rFonts w:ascii="Arial" w:eastAsia="SimSun" w:hAnsi="Arial"/>
                <w:b w:val="0"/>
                <w:bCs/>
                <w:lang w:eastAsia="zh-CN"/>
              </w:rPr>
              <w:t>sub-recipients</w:t>
            </w:r>
            <w:r w:rsidRPr="00E320E9">
              <w:rPr>
                <w:rFonts w:ascii="Arial" w:eastAsia="SimSun" w:hAnsi="Arial"/>
                <w:b w:val="0"/>
                <w:bCs/>
                <w:lang w:eastAsia="zh-CN"/>
              </w:rPr>
              <w:t xml:space="preserve"> have been identified</w:t>
            </w:r>
            <w:r w:rsidR="005C20D9" w:rsidRPr="00E320E9">
              <w:rPr>
                <w:rFonts w:ascii="Arial" w:eastAsia="SimSun" w:hAnsi="Arial"/>
                <w:b w:val="0"/>
                <w:bCs/>
                <w:lang w:eastAsia="zh-CN"/>
              </w:rPr>
              <w:t xml:space="preserve">. </w:t>
            </w:r>
          </w:p>
          <w:p w:rsidR="005C20D9" w:rsidRPr="00E320E9" w:rsidRDefault="005C20D9" w:rsidP="005B0A54">
            <w:pPr>
              <w:pStyle w:val="ListParagraph"/>
              <w:widowControl w:val="0"/>
              <w:numPr>
                <w:ilvl w:val="0"/>
                <w:numId w:val="1"/>
              </w:numPr>
              <w:spacing w:after="0" w:line="240" w:lineRule="auto"/>
              <w:ind w:left="714" w:hanging="357"/>
              <w:contextualSpacing w:val="0"/>
              <w:jc w:val="both"/>
              <w:rPr>
                <w:rFonts w:ascii="Arial" w:eastAsia="SimSun" w:hAnsi="Arial"/>
                <w:b w:val="0"/>
                <w:lang w:eastAsia="zh-CN"/>
              </w:rPr>
            </w:pPr>
            <w:r w:rsidRPr="00E320E9">
              <w:rPr>
                <w:rFonts w:ascii="Arial" w:eastAsia="SimSun" w:hAnsi="Arial"/>
                <w:b w:val="0"/>
                <w:bCs/>
                <w:lang w:eastAsia="zh-CN"/>
              </w:rPr>
              <w:t xml:space="preserve">How coordination will occur between each nominated </w:t>
            </w:r>
            <w:r w:rsidR="00E81057" w:rsidRPr="00E320E9">
              <w:rPr>
                <w:rFonts w:ascii="Arial" w:eastAsia="SimSun" w:hAnsi="Arial"/>
                <w:b w:val="0"/>
                <w:bCs/>
                <w:lang w:eastAsia="zh-CN"/>
              </w:rPr>
              <w:t xml:space="preserve">Principal Recipient </w:t>
            </w:r>
            <w:r w:rsidRPr="00E320E9">
              <w:rPr>
                <w:rFonts w:ascii="Arial" w:eastAsia="SimSun" w:hAnsi="Arial"/>
                <w:b w:val="0"/>
                <w:bCs/>
                <w:lang w:eastAsia="zh-CN"/>
              </w:rPr>
              <w:t xml:space="preserve">and its respective </w:t>
            </w:r>
            <w:r w:rsidR="00E81057" w:rsidRPr="00E320E9">
              <w:rPr>
                <w:rFonts w:ascii="Arial" w:eastAsia="SimSun" w:hAnsi="Arial"/>
                <w:b w:val="0"/>
                <w:bCs/>
                <w:lang w:eastAsia="zh-CN"/>
              </w:rPr>
              <w:t>sub-recipients</w:t>
            </w:r>
            <w:r w:rsidRPr="00E320E9">
              <w:rPr>
                <w:rFonts w:ascii="Arial" w:eastAsia="SimSun" w:hAnsi="Arial"/>
                <w:b w:val="0"/>
                <w:bCs/>
                <w:lang w:eastAsia="zh-CN"/>
              </w:rPr>
              <w:t>.</w:t>
            </w:r>
          </w:p>
          <w:p w:rsidR="00EA28B1" w:rsidRPr="00E320E9" w:rsidRDefault="005C20D9" w:rsidP="005B0A54">
            <w:pPr>
              <w:pStyle w:val="ListParagraph"/>
              <w:widowControl w:val="0"/>
              <w:numPr>
                <w:ilvl w:val="0"/>
                <w:numId w:val="1"/>
              </w:numPr>
              <w:spacing w:after="0" w:line="240" w:lineRule="auto"/>
              <w:ind w:left="714" w:hanging="357"/>
              <w:contextualSpacing w:val="0"/>
              <w:jc w:val="both"/>
              <w:rPr>
                <w:rFonts w:ascii="Arial" w:eastAsia="SimSun" w:hAnsi="Arial"/>
                <w:b w:val="0"/>
                <w:lang w:eastAsia="zh-CN"/>
              </w:rPr>
            </w:pPr>
            <w:r w:rsidRPr="00E320E9">
              <w:rPr>
                <w:rFonts w:ascii="Arial" w:eastAsia="SimSun" w:hAnsi="Arial"/>
                <w:b w:val="0"/>
                <w:lang w:eastAsia="zh-CN"/>
              </w:rPr>
              <w:t xml:space="preserve">How </w:t>
            </w:r>
            <w:r w:rsidRPr="00E320E9">
              <w:rPr>
                <w:rFonts w:ascii="Arial" w:eastAsia="SimSun" w:hAnsi="Arial"/>
                <w:b w:val="0"/>
                <w:kern w:val="24"/>
                <w:lang w:eastAsia="en-GB"/>
              </w:rPr>
              <w:t>representatives of women’s organizations, people living with the three diseases</w:t>
            </w:r>
            <w:r w:rsidR="00E81057" w:rsidRPr="00E320E9">
              <w:rPr>
                <w:rFonts w:ascii="Arial" w:eastAsia="SimSun" w:hAnsi="Arial"/>
                <w:b w:val="0"/>
                <w:kern w:val="24"/>
                <w:lang w:eastAsia="en-GB"/>
              </w:rPr>
              <w:t>,</w:t>
            </w:r>
            <w:r w:rsidRPr="00E320E9">
              <w:rPr>
                <w:rFonts w:ascii="Arial" w:eastAsia="SimSun" w:hAnsi="Arial"/>
                <w:b w:val="0"/>
                <w:kern w:val="24"/>
                <w:lang w:eastAsia="en-GB"/>
              </w:rPr>
              <w:t xml:space="preserve"> and other key affected populations will actively participate in the implementation of this funding request.</w:t>
            </w:r>
          </w:p>
        </w:tc>
      </w:tr>
      <w:tr w:rsidR="005C20D9" w:rsidRPr="00E320E9" w:rsidTr="0008527A">
        <w:tblPrEx>
          <w:tblBorders>
            <w:top w:val="single" w:sz="6" w:space="0" w:color="auto"/>
            <w:left w:val="single" w:sz="6" w:space="0" w:color="auto"/>
            <w:bottom w:val="single" w:sz="6" w:space="0" w:color="auto"/>
            <w:right w:val="single" w:sz="6" w:space="0" w:color="auto"/>
            <w:insideH w:val="single" w:sz="6" w:space="0" w:color="auto"/>
            <w:insideV w:val="none" w:sz="0" w:space="0" w:color="auto"/>
          </w:tblBorders>
          <w:shd w:val="clear" w:color="auto" w:fill="auto"/>
          <w:tblLook w:val="01E0"/>
        </w:tblPrEx>
        <w:trPr>
          <w:trHeight w:val="489"/>
        </w:trPr>
        <w:tc>
          <w:tcPr>
            <w:tcW w:w="5000" w:type="pct"/>
            <w:vAlign w:val="center"/>
          </w:tcPr>
          <w:p w:rsidR="00467623" w:rsidRPr="00E320E9" w:rsidRDefault="00B317BD" w:rsidP="00CE2841">
            <w:pPr>
              <w:spacing w:after="0" w:line="240" w:lineRule="auto"/>
              <w:jc w:val="both"/>
              <w:rPr>
                <w:rFonts w:eastAsia="Times New Roman"/>
                <w:b w:val="0"/>
                <w:sz w:val="20"/>
                <w:szCs w:val="20"/>
              </w:rPr>
            </w:pPr>
            <w:r w:rsidRPr="00E320E9">
              <w:rPr>
                <w:b w:val="0"/>
                <w:sz w:val="20"/>
                <w:szCs w:val="20"/>
              </w:rPr>
              <w:t xml:space="preserve">As in </w:t>
            </w:r>
            <w:r w:rsidR="00467623" w:rsidRPr="00E320E9">
              <w:rPr>
                <w:b w:val="0"/>
                <w:sz w:val="20"/>
                <w:szCs w:val="20"/>
              </w:rPr>
              <w:t>the ongoing Phase2</w:t>
            </w:r>
            <w:r w:rsidRPr="00E320E9">
              <w:rPr>
                <w:b w:val="0"/>
                <w:sz w:val="20"/>
                <w:szCs w:val="20"/>
              </w:rPr>
              <w:t xml:space="preserve">, </w:t>
            </w:r>
            <w:r w:rsidR="00B37381" w:rsidRPr="00E320E9">
              <w:rPr>
                <w:b w:val="0"/>
                <w:sz w:val="20"/>
                <w:szCs w:val="20"/>
              </w:rPr>
              <w:t>t</w:t>
            </w:r>
            <w:r w:rsidR="00B37381" w:rsidRPr="00E320E9">
              <w:rPr>
                <w:rFonts w:eastAsia="Times New Roman"/>
                <w:b w:val="0"/>
                <w:sz w:val="20"/>
                <w:szCs w:val="20"/>
              </w:rPr>
              <w:t xml:space="preserve">he PR1 is </w:t>
            </w:r>
            <w:r w:rsidR="00467623" w:rsidRPr="00E320E9">
              <w:rPr>
                <w:rFonts w:eastAsia="Times New Roman"/>
                <w:b w:val="0"/>
                <w:sz w:val="20"/>
                <w:szCs w:val="20"/>
              </w:rPr>
              <w:t>the MoF, GoB that provides resource support to the NMCP through MOHFW</w:t>
            </w:r>
            <w:r w:rsidR="00B37381" w:rsidRPr="00E320E9">
              <w:rPr>
                <w:rFonts w:eastAsia="Times New Roman"/>
                <w:b w:val="0"/>
                <w:sz w:val="20"/>
                <w:szCs w:val="20"/>
              </w:rPr>
              <w:t xml:space="preserve">.  </w:t>
            </w:r>
            <w:r w:rsidR="00467623" w:rsidRPr="00E320E9">
              <w:rPr>
                <w:rFonts w:eastAsia="Times New Roman"/>
                <w:b w:val="0"/>
                <w:sz w:val="20"/>
                <w:szCs w:val="20"/>
              </w:rPr>
              <w:t>The PR2 is BRAC that leads a consortium of 20 NGOs.</w:t>
            </w:r>
          </w:p>
          <w:p w:rsidR="00467623" w:rsidRPr="00E320E9" w:rsidRDefault="00467623" w:rsidP="00CE2841">
            <w:pPr>
              <w:spacing w:after="0" w:line="240" w:lineRule="auto"/>
              <w:jc w:val="both"/>
              <w:rPr>
                <w:rFonts w:eastAsia="Times New Roman"/>
                <w:b w:val="0"/>
                <w:sz w:val="20"/>
                <w:szCs w:val="20"/>
              </w:rPr>
            </w:pPr>
          </w:p>
          <w:p w:rsidR="000A1D7A" w:rsidRPr="00E320E9" w:rsidRDefault="00B37381" w:rsidP="00CE2841">
            <w:pPr>
              <w:spacing w:after="0" w:line="240" w:lineRule="auto"/>
              <w:jc w:val="both"/>
              <w:rPr>
                <w:rFonts w:eastAsia="Times New Roman"/>
                <w:b w:val="0"/>
                <w:sz w:val="20"/>
                <w:szCs w:val="20"/>
              </w:rPr>
            </w:pPr>
            <w:r w:rsidRPr="00E320E9">
              <w:rPr>
                <w:rFonts w:eastAsia="Times New Roman"/>
                <w:b w:val="0"/>
                <w:sz w:val="20"/>
                <w:szCs w:val="20"/>
              </w:rPr>
              <w:t>The PR1 will be mainly responsible for the planning, procurement of health products/pharmaceuticals</w:t>
            </w:r>
            <w:r w:rsidR="004B53B7" w:rsidRPr="00E320E9">
              <w:rPr>
                <w:rFonts w:eastAsia="Times New Roman"/>
                <w:b w:val="0"/>
                <w:sz w:val="20"/>
                <w:szCs w:val="20"/>
              </w:rPr>
              <w:t xml:space="preserve"> and supply to PR2</w:t>
            </w:r>
            <w:r w:rsidRPr="00E320E9">
              <w:rPr>
                <w:rFonts w:eastAsia="Times New Roman"/>
                <w:b w:val="0"/>
                <w:sz w:val="20"/>
                <w:szCs w:val="20"/>
              </w:rPr>
              <w:t>, implementation, and M&amp;E</w:t>
            </w:r>
            <w:r w:rsidR="004B53B7" w:rsidRPr="00E320E9">
              <w:rPr>
                <w:rFonts w:eastAsia="Times New Roman"/>
                <w:b w:val="0"/>
                <w:sz w:val="20"/>
                <w:szCs w:val="20"/>
              </w:rPr>
              <w:t xml:space="preserve"> and review/oversight of PR2 activities</w:t>
            </w:r>
            <w:r w:rsidRPr="00E320E9">
              <w:rPr>
                <w:rFonts w:eastAsia="Times New Roman"/>
                <w:b w:val="0"/>
                <w:sz w:val="20"/>
                <w:szCs w:val="20"/>
              </w:rPr>
              <w:t xml:space="preserve">.  The PR2, which is leading a </w:t>
            </w:r>
            <w:r w:rsidR="00073980" w:rsidRPr="00E320E9">
              <w:rPr>
                <w:rFonts w:eastAsia="Times New Roman"/>
                <w:b w:val="0"/>
                <w:sz w:val="20"/>
                <w:szCs w:val="20"/>
              </w:rPr>
              <w:t xml:space="preserve">NGO </w:t>
            </w:r>
            <w:r w:rsidRPr="00E320E9">
              <w:rPr>
                <w:rFonts w:eastAsia="Times New Roman"/>
                <w:b w:val="0"/>
                <w:sz w:val="20"/>
                <w:szCs w:val="20"/>
              </w:rPr>
              <w:t>consortium will complement PR1 activities at community level in endemic districts.</w:t>
            </w:r>
            <w:r w:rsidR="003F1F6C" w:rsidRPr="00E320E9">
              <w:rPr>
                <w:rFonts w:eastAsia="Times New Roman"/>
                <w:b w:val="0"/>
                <w:sz w:val="20"/>
                <w:szCs w:val="20"/>
              </w:rPr>
              <w:t xml:space="preserve">  </w:t>
            </w:r>
            <w:r w:rsidRPr="00E320E9">
              <w:rPr>
                <w:rFonts w:eastAsia="Times New Roman"/>
                <w:b w:val="0"/>
                <w:sz w:val="20"/>
                <w:szCs w:val="20"/>
              </w:rPr>
              <w:t xml:space="preserve">  </w:t>
            </w:r>
          </w:p>
          <w:p w:rsidR="00090DEF" w:rsidRPr="00E320E9" w:rsidRDefault="00090DEF" w:rsidP="004B53B7">
            <w:pPr>
              <w:spacing w:after="0" w:line="240" w:lineRule="auto"/>
              <w:jc w:val="both"/>
              <w:rPr>
                <w:rFonts w:eastAsia="Times New Roman"/>
                <w:b w:val="0"/>
                <w:sz w:val="20"/>
                <w:szCs w:val="20"/>
              </w:rPr>
            </w:pPr>
          </w:p>
          <w:p w:rsidR="00B37381" w:rsidRPr="00E320E9" w:rsidRDefault="00B37381" w:rsidP="00CE2841">
            <w:pPr>
              <w:spacing w:after="0" w:line="240" w:lineRule="auto"/>
              <w:jc w:val="both"/>
              <w:rPr>
                <w:b w:val="0"/>
                <w:bCs/>
                <w:sz w:val="20"/>
                <w:szCs w:val="20"/>
              </w:rPr>
            </w:pPr>
            <w:r w:rsidRPr="00E320E9">
              <w:rPr>
                <w:rFonts w:eastAsia="Times New Roman"/>
                <w:b w:val="0"/>
                <w:sz w:val="20"/>
                <w:szCs w:val="20"/>
              </w:rPr>
              <w:t>The m</w:t>
            </w:r>
            <w:r w:rsidRPr="00E320E9">
              <w:rPr>
                <w:b w:val="0"/>
                <w:bCs/>
                <w:sz w:val="20"/>
                <w:szCs w:val="20"/>
              </w:rPr>
              <w:t xml:space="preserve">ajor </w:t>
            </w:r>
            <w:r w:rsidR="00286FF3" w:rsidRPr="00E320E9">
              <w:rPr>
                <w:b w:val="0"/>
                <w:bCs/>
                <w:sz w:val="20"/>
                <w:szCs w:val="20"/>
              </w:rPr>
              <w:t>modules/interventions</w:t>
            </w:r>
            <w:r w:rsidRPr="00E320E9">
              <w:rPr>
                <w:b w:val="0"/>
                <w:bCs/>
                <w:sz w:val="20"/>
                <w:szCs w:val="20"/>
              </w:rPr>
              <w:t xml:space="preserve"> will include: LLIN distribution; RDT/ACT use; BCC; training of community workers/volunteers and private sector care providers</w:t>
            </w:r>
            <w:r w:rsidR="000A1D7A" w:rsidRPr="00E320E9">
              <w:rPr>
                <w:b w:val="0"/>
                <w:bCs/>
                <w:sz w:val="20"/>
                <w:szCs w:val="20"/>
              </w:rPr>
              <w:t>; M&amp;E/MIS</w:t>
            </w:r>
            <w:r w:rsidRPr="00E320E9">
              <w:rPr>
                <w:b w:val="0"/>
                <w:bCs/>
                <w:sz w:val="20"/>
                <w:szCs w:val="20"/>
              </w:rPr>
              <w:t>.  Outline of PR</w:t>
            </w:r>
            <w:r w:rsidR="00073980" w:rsidRPr="00E320E9">
              <w:rPr>
                <w:b w:val="0"/>
                <w:bCs/>
                <w:sz w:val="20"/>
                <w:szCs w:val="20"/>
              </w:rPr>
              <w:t>1 and PR2</w:t>
            </w:r>
            <w:r w:rsidRPr="00E320E9">
              <w:rPr>
                <w:b w:val="0"/>
                <w:bCs/>
                <w:sz w:val="20"/>
                <w:szCs w:val="20"/>
              </w:rPr>
              <w:t xml:space="preserve"> are presented below:</w:t>
            </w:r>
          </w:p>
          <w:p w:rsidR="00B37381" w:rsidRPr="00E320E9" w:rsidRDefault="00B37381" w:rsidP="00CE2841">
            <w:pPr>
              <w:autoSpaceDE w:val="0"/>
              <w:autoSpaceDN w:val="0"/>
              <w:adjustRightInd w:val="0"/>
              <w:spacing w:after="0" w:line="240" w:lineRule="auto"/>
              <w:jc w:val="both"/>
              <w:rPr>
                <w:b w:val="0"/>
                <w:bCs/>
                <w:sz w:val="20"/>
                <w:szCs w:val="20"/>
              </w:rPr>
            </w:pPr>
          </w:p>
          <w:p w:rsidR="00073980" w:rsidRPr="00E320E9" w:rsidRDefault="00073980" w:rsidP="00DF55E0">
            <w:pPr>
              <w:numPr>
                <w:ilvl w:val="0"/>
                <w:numId w:val="20"/>
              </w:numPr>
              <w:tabs>
                <w:tab w:val="clear" w:pos="720"/>
                <w:tab w:val="num" w:pos="397"/>
              </w:tabs>
              <w:spacing w:after="0" w:line="240" w:lineRule="auto"/>
              <w:ind w:left="397"/>
              <w:jc w:val="both"/>
              <w:rPr>
                <w:b w:val="0"/>
                <w:bCs/>
                <w:sz w:val="20"/>
                <w:szCs w:val="20"/>
              </w:rPr>
            </w:pPr>
            <w:r w:rsidRPr="00E320E9">
              <w:rPr>
                <w:b w:val="0"/>
                <w:bCs/>
                <w:sz w:val="20"/>
                <w:szCs w:val="20"/>
              </w:rPr>
              <w:t>Principal Recipient 1—PR1—MoF (NMCP), GoB: Policy &amp; strategy, overall programme/grant management, oversight of and technical assistance to implementation of modules/interventions, advocacy and coordination, capacity building of personnel/consultants, M&amp;E including reporting to GFATM, GOI, and joint planning and review, etc. and additional resource mobilization, research &amp; evaluation.</w:t>
            </w:r>
          </w:p>
          <w:p w:rsidR="009E3C1D" w:rsidRPr="00E320E9" w:rsidRDefault="00B37381" w:rsidP="00DF55E0">
            <w:pPr>
              <w:numPr>
                <w:ilvl w:val="0"/>
                <w:numId w:val="20"/>
              </w:numPr>
              <w:tabs>
                <w:tab w:val="clear" w:pos="720"/>
                <w:tab w:val="num" w:pos="397"/>
              </w:tabs>
              <w:spacing w:after="0" w:line="240" w:lineRule="auto"/>
              <w:ind w:left="397"/>
              <w:jc w:val="both"/>
              <w:rPr>
                <w:b w:val="0"/>
                <w:bCs/>
                <w:sz w:val="20"/>
                <w:szCs w:val="20"/>
              </w:rPr>
            </w:pPr>
            <w:r w:rsidRPr="00E320E9">
              <w:rPr>
                <w:b w:val="0"/>
                <w:bCs/>
                <w:sz w:val="20"/>
                <w:szCs w:val="20"/>
              </w:rPr>
              <w:t>Principal Recipient 2—PR2—</w:t>
            </w:r>
            <w:r w:rsidR="00073980" w:rsidRPr="00E320E9">
              <w:rPr>
                <w:b w:val="0"/>
                <w:bCs/>
                <w:sz w:val="20"/>
                <w:szCs w:val="20"/>
              </w:rPr>
              <w:t>BRAC</w:t>
            </w:r>
            <w:r w:rsidRPr="00E320E9">
              <w:rPr>
                <w:b w:val="0"/>
                <w:bCs/>
                <w:sz w:val="20"/>
                <w:szCs w:val="20"/>
              </w:rPr>
              <w:t xml:space="preserve"> : </w:t>
            </w:r>
            <w:r w:rsidR="00073980" w:rsidRPr="00E320E9">
              <w:rPr>
                <w:b w:val="0"/>
                <w:bCs/>
                <w:sz w:val="20"/>
                <w:szCs w:val="20"/>
              </w:rPr>
              <w:t>In alignment with the NMCP, s</w:t>
            </w:r>
            <w:r w:rsidR="00286FF3" w:rsidRPr="00E320E9">
              <w:rPr>
                <w:b w:val="0"/>
                <w:bCs/>
                <w:sz w:val="20"/>
                <w:szCs w:val="20"/>
              </w:rPr>
              <w:t xml:space="preserve">trategic planning, </w:t>
            </w:r>
            <w:r w:rsidR="00CD5894" w:rsidRPr="00E320E9">
              <w:rPr>
                <w:b w:val="0"/>
                <w:bCs/>
                <w:sz w:val="20"/>
                <w:szCs w:val="20"/>
              </w:rPr>
              <w:t>o</w:t>
            </w:r>
            <w:r w:rsidRPr="00E320E9">
              <w:rPr>
                <w:b w:val="0"/>
                <w:bCs/>
                <w:sz w:val="20"/>
                <w:szCs w:val="20"/>
              </w:rPr>
              <w:t>verall pro</w:t>
            </w:r>
            <w:r w:rsidR="00286FF3" w:rsidRPr="00E320E9">
              <w:rPr>
                <w:b w:val="0"/>
                <w:bCs/>
                <w:sz w:val="20"/>
                <w:szCs w:val="20"/>
              </w:rPr>
              <w:t>gramme</w:t>
            </w:r>
            <w:r w:rsidRPr="00E320E9">
              <w:rPr>
                <w:b w:val="0"/>
                <w:bCs/>
                <w:sz w:val="20"/>
                <w:szCs w:val="20"/>
              </w:rPr>
              <w:t xml:space="preserve">/grant management, </w:t>
            </w:r>
            <w:r w:rsidR="00286FF3" w:rsidRPr="00E320E9">
              <w:rPr>
                <w:b w:val="0"/>
                <w:bCs/>
                <w:sz w:val="20"/>
                <w:szCs w:val="20"/>
              </w:rPr>
              <w:t xml:space="preserve">oversight of </w:t>
            </w:r>
            <w:r w:rsidRPr="00E320E9">
              <w:rPr>
                <w:b w:val="0"/>
                <w:bCs/>
                <w:sz w:val="20"/>
                <w:szCs w:val="20"/>
              </w:rPr>
              <w:t>implementation of</w:t>
            </w:r>
            <w:r w:rsidR="00585F68" w:rsidRPr="00E320E9">
              <w:rPr>
                <w:b w:val="0"/>
                <w:bCs/>
                <w:sz w:val="20"/>
                <w:szCs w:val="20"/>
              </w:rPr>
              <w:t xml:space="preserve"> modules/</w:t>
            </w:r>
            <w:r w:rsidRPr="00E320E9">
              <w:rPr>
                <w:b w:val="0"/>
                <w:bCs/>
                <w:sz w:val="20"/>
                <w:szCs w:val="20"/>
              </w:rPr>
              <w:t>interventions, advocacy</w:t>
            </w:r>
            <w:r w:rsidR="00585F68" w:rsidRPr="00E320E9">
              <w:rPr>
                <w:b w:val="0"/>
                <w:bCs/>
                <w:sz w:val="20"/>
                <w:szCs w:val="20"/>
              </w:rPr>
              <w:t xml:space="preserve"> and coordination</w:t>
            </w:r>
            <w:r w:rsidRPr="00E320E9">
              <w:rPr>
                <w:b w:val="0"/>
                <w:bCs/>
                <w:sz w:val="20"/>
                <w:szCs w:val="20"/>
              </w:rPr>
              <w:t>, capacity building of personnel</w:t>
            </w:r>
            <w:r w:rsidR="00585F68" w:rsidRPr="00E320E9">
              <w:rPr>
                <w:b w:val="0"/>
                <w:bCs/>
                <w:sz w:val="20"/>
                <w:szCs w:val="20"/>
              </w:rPr>
              <w:t>/consultants</w:t>
            </w:r>
            <w:r w:rsidRPr="00E320E9">
              <w:rPr>
                <w:b w:val="0"/>
                <w:bCs/>
                <w:sz w:val="20"/>
                <w:szCs w:val="20"/>
              </w:rPr>
              <w:t>, M&amp;E including reporting to GFATM, G</w:t>
            </w:r>
            <w:r w:rsidR="00073980" w:rsidRPr="00E320E9">
              <w:rPr>
                <w:b w:val="0"/>
                <w:bCs/>
                <w:sz w:val="20"/>
                <w:szCs w:val="20"/>
              </w:rPr>
              <w:t>oB</w:t>
            </w:r>
            <w:r w:rsidRPr="00E320E9">
              <w:rPr>
                <w:b w:val="0"/>
                <w:bCs/>
                <w:sz w:val="20"/>
                <w:szCs w:val="20"/>
              </w:rPr>
              <w:t>, and joint planning and review, etc.</w:t>
            </w:r>
            <w:r w:rsidR="00585F68" w:rsidRPr="00E320E9">
              <w:rPr>
                <w:b w:val="0"/>
                <w:bCs/>
                <w:sz w:val="20"/>
                <w:szCs w:val="20"/>
              </w:rPr>
              <w:t xml:space="preserve"> and additional resource mobilization</w:t>
            </w:r>
            <w:r w:rsidR="009E3C1D" w:rsidRPr="00E320E9">
              <w:rPr>
                <w:b w:val="0"/>
                <w:bCs/>
                <w:sz w:val="20"/>
                <w:szCs w:val="20"/>
              </w:rPr>
              <w:t>.</w:t>
            </w:r>
          </w:p>
          <w:p w:rsidR="009E3C1D" w:rsidRPr="00E320E9" w:rsidRDefault="009E3C1D" w:rsidP="009E3C1D">
            <w:pPr>
              <w:tabs>
                <w:tab w:val="num" w:pos="397"/>
              </w:tabs>
              <w:spacing w:after="0" w:line="240" w:lineRule="auto"/>
              <w:ind w:left="37"/>
              <w:jc w:val="both"/>
              <w:rPr>
                <w:b w:val="0"/>
                <w:bCs/>
                <w:sz w:val="20"/>
                <w:szCs w:val="20"/>
              </w:rPr>
            </w:pPr>
          </w:p>
          <w:p w:rsidR="00B37381" w:rsidRPr="00E320E9" w:rsidRDefault="009E3C1D" w:rsidP="009E3C1D">
            <w:pPr>
              <w:tabs>
                <w:tab w:val="num" w:pos="397"/>
              </w:tabs>
              <w:spacing w:after="0" w:line="240" w:lineRule="auto"/>
              <w:ind w:left="37"/>
              <w:jc w:val="both"/>
              <w:rPr>
                <w:b w:val="0"/>
                <w:bCs/>
                <w:sz w:val="20"/>
                <w:szCs w:val="20"/>
              </w:rPr>
            </w:pPr>
            <w:r w:rsidRPr="00E320E9">
              <w:rPr>
                <w:b w:val="0"/>
                <w:bCs/>
                <w:sz w:val="20"/>
                <w:szCs w:val="20"/>
              </w:rPr>
              <w:t>In current Phase2 implementation</w:t>
            </w:r>
            <w:r w:rsidR="005D31FD" w:rsidRPr="00E320E9">
              <w:rPr>
                <w:b w:val="0"/>
                <w:bCs/>
                <w:sz w:val="20"/>
                <w:szCs w:val="20"/>
              </w:rPr>
              <w:t xml:space="preserve"> in NE </w:t>
            </w:r>
            <w:r w:rsidR="00210EDE" w:rsidRPr="00E320E9">
              <w:rPr>
                <w:b w:val="0"/>
                <w:bCs/>
                <w:sz w:val="20"/>
                <w:szCs w:val="20"/>
              </w:rPr>
              <w:t>districts</w:t>
            </w:r>
            <w:r w:rsidRPr="00E320E9">
              <w:rPr>
                <w:b w:val="0"/>
                <w:bCs/>
                <w:sz w:val="20"/>
                <w:szCs w:val="20"/>
              </w:rPr>
              <w:t xml:space="preserve">, the following SRs are partners in the journey, </w:t>
            </w:r>
            <w:r w:rsidRPr="00E320E9">
              <w:rPr>
                <w:b w:val="0"/>
                <w:bCs/>
                <w:sz w:val="20"/>
                <w:szCs w:val="20"/>
              </w:rPr>
              <w:lastRenderedPageBreak/>
              <w:t xml:space="preserve">who have been and are being strengthened and capacitated over the years.  In the event the </w:t>
            </w:r>
            <w:r w:rsidR="0001729D" w:rsidRPr="00E320E9">
              <w:rPr>
                <w:b w:val="0"/>
                <w:bCs/>
                <w:sz w:val="20"/>
                <w:szCs w:val="20"/>
              </w:rPr>
              <w:t>Bangladesh</w:t>
            </w:r>
            <w:r w:rsidRPr="00E320E9">
              <w:rPr>
                <w:b w:val="0"/>
                <w:bCs/>
                <w:sz w:val="20"/>
                <w:szCs w:val="20"/>
              </w:rPr>
              <w:t>-CCM deems appropriate, the same SRs will continue under the NFM after a rapid assessment of efficiency and effectiveness, etc</w:t>
            </w:r>
            <w:r w:rsidR="00585F68" w:rsidRPr="00E320E9">
              <w:rPr>
                <w:b w:val="0"/>
                <w:bCs/>
                <w:sz w:val="20"/>
                <w:szCs w:val="20"/>
              </w:rPr>
              <w:t>.</w:t>
            </w:r>
          </w:p>
          <w:p w:rsidR="00675DD6" w:rsidRPr="00E320E9" w:rsidRDefault="00675DD6" w:rsidP="009E3C1D">
            <w:pPr>
              <w:tabs>
                <w:tab w:val="num" w:pos="397"/>
              </w:tabs>
              <w:spacing w:after="0" w:line="240" w:lineRule="auto"/>
              <w:ind w:left="37"/>
              <w:jc w:val="both"/>
              <w:rPr>
                <w:b w:val="0"/>
                <w:bCs/>
                <w:sz w:val="20"/>
                <w:szCs w:val="20"/>
              </w:rPr>
            </w:pPr>
          </w:p>
          <w:p w:rsidR="00B37381" w:rsidRPr="00E320E9" w:rsidRDefault="005D31FD" w:rsidP="005D31FD">
            <w:pPr>
              <w:tabs>
                <w:tab w:val="num" w:pos="397"/>
              </w:tabs>
              <w:spacing w:after="0" w:line="240" w:lineRule="auto"/>
              <w:jc w:val="both"/>
              <w:rPr>
                <w:b w:val="0"/>
                <w:bCs/>
                <w:sz w:val="20"/>
                <w:szCs w:val="20"/>
              </w:rPr>
            </w:pPr>
            <w:r w:rsidRPr="00E320E9">
              <w:rPr>
                <w:b w:val="0"/>
                <w:bCs/>
                <w:sz w:val="20"/>
                <w:szCs w:val="20"/>
              </w:rPr>
              <w:t xml:space="preserve">All </w:t>
            </w:r>
            <w:r w:rsidR="00B37381" w:rsidRPr="00E320E9">
              <w:rPr>
                <w:b w:val="0"/>
                <w:bCs/>
                <w:sz w:val="20"/>
                <w:szCs w:val="20"/>
              </w:rPr>
              <w:t>Sub Recipient</w:t>
            </w:r>
            <w:r w:rsidRPr="00E320E9">
              <w:rPr>
                <w:b w:val="0"/>
                <w:bCs/>
                <w:sz w:val="20"/>
                <w:szCs w:val="20"/>
              </w:rPr>
              <w:t>s are responsible for</w:t>
            </w:r>
            <w:r w:rsidR="00B37381" w:rsidRPr="00E320E9">
              <w:rPr>
                <w:b w:val="0"/>
                <w:bCs/>
                <w:sz w:val="20"/>
                <w:szCs w:val="20"/>
              </w:rPr>
              <w:t xml:space="preserve">: </w:t>
            </w:r>
            <w:r w:rsidRPr="00E320E9">
              <w:rPr>
                <w:b w:val="0"/>
                <w:bCs/>
                <w:sz w:val="20"/>
                <w:szCs w:val="20"/>
              </w:rPr>
              <w:t>i</w:t>
            </w:r>
            <w:r w:rsidR="00B37381" w:rsidRPr="00E320E9">
              <w:rPr>
                <w:b w:val="0"/>
                <w:bCs/>
                <w:sz w:val="20"/>
                <w:szCs w:val="20"/>
              </w:rPr>
              <w:t xml:space="preserve">mplementation of </w:t>
            </w:r>
            <w:r w:rsidRPr="00E320E9">
              <w:rPr>
                <w:b w:val="0"/>
                <w:bCs/>
                <w:sz w:val="20"/>
                <w:szCs w:val="20"/>
              </w:rPr>
              <w:t>modules/</w:t>
            </w:r>
            <w:r w:rsidR="00B37381" w:rsidRPr="00E320E9">
              <w:rPr>
                <w:b w:val="0"/>
                <w:bCs/>
                <w:sz w:val="20"/>
                <w:szCs w:val="20"/>
              </w:rPr>
              <w:t>interventions (prevention</w:t>
            </w:r>
            <w:r w:rsidRPr="00E320E9">
              <w:rPr>
                <w:b w:val="0"/>
                <w:bCs/>
                <w:sz w:val="20"/>
                <w:szCs w:val="20"/>
              </w:rPr>
              <w:t xml:space="preserve">, diagnosis </w:t>
            </w:r>
            <w:r w:rsidR="00B37381" w:rsidRPr="00E320E9">
              <w:rPr>
                <w:b w:val="0"/>
                <w:bCs/>
                <w:sz w:val="20"/>
                <w:szCs w:val="20"/>
              </w:rPr>
              <w:t xml:space="preserve">and treatment), BCC, </w:t>
            </w:r>
            <w:r w:rsidRPr="00E320E9">
              <w:rPr>
                <w:b w:val="0"/>
                <w:bCs/>
                <w:sz w:val="20"/>
                <w:szCs w:val="20"/>
              </w:rPr>
              <w:t xml:space="preserve">M&amp;E, </w:t>
            </w:r>
            <w:r w:rsidR="00B37381" w:rsidRPr="00E320E9">
              <w:rPr>
                <w:b w:val="0"/>
                <w:bCs/>
                <w:sz w:val="20"/>
                <w:szCs w:val="20"/>
              </w:rPr>
              <w:t>etc.</w:t>
            </w:r>
            <w:r w:rsidRPr="00E320E9">
              <w:rPr>
                <w:b w:val="0"/>
                <w:bCs/>
                <w:sz w:val="20"/>
                <w:szCs w:val="20"/>
              </w:rPr>
              <w:t xml:space="preserve">  </w:t>
            </w:r>
          </w:p>
          <w:p w:rsidR="00B37381" w:rsidRPr="00E320E9" w:rsidRDefault="00B37381" w:rsidP="00CE2841">
            <w:pPr>
              <w:widowControl w:val="0"/>
              <w:spacing w:after="0" w:line="240" w:lineRule="auto"/>
              <w:jc w:val="both"/>
              <w:rPr>
                <w:b w:val="0"/>
                <w:sz w:val="20"/>
                <w:szCs w:val="20"/>
              </w:rPr>
            </w:pPr>
          </w:p>
          <w:p w:rsidR="00073980" w:rsidRPr="00E320E9" w:rsidRDefault="00B37381" w:rsidP="0082568F">
            <w:pPr>
              <w:widowControl w:val="0"/>
              <w:spacing w:after="0" w:line="240" w:lineRule="auto"/>
              <w:jc w:val="both"/>
              <w:rPr>
                <w:b w:val="0"/>
                <w:sz w:val="20"/>
                <w:szCs w:val="20"/>
              </w:rPr>
            </w:pPr>
            <w:r w:rsidRPr="00E320E9">
              <w:rPr>
                <w:b w:val="0"/>
                <w:sz w:val="20"/>
                <w:szCs w:val="20"/>
              </w:rPr>
              <w:t xml:space="preserve">There </w:t>
            </w:r>
            <w:r w:rsidR="00570815" w:rsidRPr="00E320E9">
              <w:rPr>
                <w:b w:val="0"/>
                <w:sz w:val="20"/>
                <w:szCs w:val="20"/>
              </w:rPr>
              <w:t xml:space="preserve">is and </w:t>
            </w:r>
            <w:r w:rsidRPr="00E320E9">
              <w:rPr>
                <w:b w:val="0"/>
                <w:sz w:val="20"/>
                <w:szCs w:val="20"/>
              </w:rPr>
              <w:t xml:space="preserve">will be a provision of coordination structures </w:t>
            </w:r>
            <w:r w:rsidR="00073980" w:rsidRPr="00E320E9">
              <w:rPr>
                <w:b w:val="0"/>
                <w:sz w:val="20"/>
                <w:szCs w:val="20"/>
              </w:rPr>
              <w:t>as in Phase2</w:t>
            </w:r>
            <w:r w:rsidRPr="00E320E9">
              <w:rPr>
                <w:b w:val="0"/>
                <w:sz w:val="20"/>
                <w:szCs w:val="20"/>
              </w:rPr>
              <w:t xml:space="preserve">. </w:t>
            </w:r>
            <w:r w:rsidR="00BC5E8B" w:rsidRPr="00E320E9">
              <w:rPr>
                <w:b w:val="0"/>
                <w:sz w:val="20"/>
                <w:szCs w:val="20"/>
              </w:rPr>
              <w:t xml:space="preserve">These are: </w:t>
            </w:r>
            <w:r w:rsidR="00073980" w:rsidRPr="00E320E9">
              <w:rPr>
                <w:b w:val="0"/>
                <w:sz w:val="20"/>
                <w:szCs w:val="20"/>
              </w:rPr>
              <w:t>…</w:t>
            </w:r>
            <w:r w:rsidR="00A12625" w:rsidRPr="00E320E9">
              <w:rPr>
                <w:b w:val="0"/>
                <w:sz w:val="20"/>
                <w:szCs w:val="20"/>
              </w:rPr>
              <w:t xml:space="preserve">  Adequate planning and coordination mechanisms and joint planning has been built into the project management structure for smooth functioning of inter dependent outputs.</w:t>
            </w:r>
          </w:p>
          <w:p w:rsidR="00073980" w:rsidRPr="00E320E9" w:rsidRDefault="00073980" w:rsidP="0082568F">
            <w:pPr>
              <w:widowControl w:val="0"/>
              <w:spacing w:after="0" w:line="240" w:lineRule="auto"/>
              <w:jc w:val="both"/>
              <w:rPr>
                <w:b w:val="0"/>
                <w:sz w:val="20"/>
                <w:szCs w:val="20"/>
              </w:rPr>
            </w:pPr>
          </w:p>
          <w:p w:rsidR="00BC5E8B" w:rsidRPr="00E320E9" w:rsidRDefault="00073980" w:rsidP="0082568F">
            <w:pPr>
              <w:widowControl w:val="0"/>
              <w:spacing w:after="0" w:line="240" w:lineRule="auto"/>
              <w:jc w:val="both"/>
              <w:rPr>
                <w:b w:val="0"/>
                <w:sz w:val="20"/>
                <w:szCs w:val="20"/>
              </w:rPr>
            </w:pPr>
            <w:r w:rsidRPr="00E320E9">
              <w:rPr>
                <w:b w:val="0"/>
                <w:sz w:val="20"/>
                <w:szCs w:val="20"/>
              </w:rPr>
              <w:t xml:space="preserve">In addition, the platforms like </w:t>
            </w:r>
            <w:r w:rsidR="00BC5E8B" w:rsidRPr="00E320E9">
              <w:rPr>
                <w:b w:val="0"/>
                <w:sz w:val="20"/>
                <w:szCs w:val="20"/>
              </w:rPr>
              <w:t xml:space="preserve">Joint Review meetings, Monthly meetings </w:t>
            </w:r>
            <w:r w:rsidRPr="00E320E9">
              <w:rPr>
                <w:b w:val="0"/>
                <w:sz w:val="20"/>
                <w:szCs w:val="20"/>
              </w:rPr>
              <w:t xml:space="preserve">will remain </w:t>
            </w:r>
            <w:r w:rsidR="00B00DB5" w:rsidRPr="00E320E9">
              <w:rPr>
                <w:b w:val="0"/>
                <w:sz w:val="20"/>
                <w:szCs w:val="20"/>
              </w:rPr>
              <w:t xml:space="preserve">important </w:t>
            </w:r>
            <w:r w:rsidR="00256EFE" w:rsidRPr="00E320E9">
              <w:rPr>
                <w:b w:val="0"/>
                <w:sz w:val="20"/>
                <w:szCs w:val="20"/>
              </w:rPr>
              <w:t>for addressing issues and arriving at locale- and context-specific- solutions.</w:t>
            </w:r>
            <w:r w:rsidR="0082568F" w:rsidRPr="00E320E9">
              <w:rPr>
                <w:b w:val="0"/>
                <w:sz w:val="20"/>
                <w:szCs w:val="20"/>
              </w:rPr>
              <w:t xml:space="preserve">  Besides, the </w:t>
            </w:r>
            <w:r w:rsidR="0082568F" w:rsidRPr="00E320E9">
              <w:rPr>
                <w:b w:val="0"/>
                <w:sz w:val="20"/>
                <w:szCs w:val="20"/>
                <w:lang w:eastAsia="en-GB"/>
              </w:rPr>
              <w:t xml:space="preserve">PRs regularly are in day-to-day communication, for seeking inputs and validating the policy guidance as well as discussing programmatic achievements and lessons learned.  </w:t>
            </w:r>
            <w:r w:rsidR="00A908F5" w:rsidRPr="00E320E9">
              <w:rPr>
                <w:b w:val="0"/>
                <w:sz w:val="20"/>
                <w:szCs w:val="20"/>
                <w:lang w:eastAsia="en-GB"/>
              </w:rPr>
              <w:t>Even the NSP 201</w:t>
            </w:r>
            <w:r w:rsidRPr="00E320E9">
              <w:rPr>
                <w:b w:val="0"/>
                <w:sz w:val="20"/>
                <w:szCs w:val="20"/>
                <w:lang w:eastAsia="en-GB"/>
              </w:rPr>
              <w:t>4</w:t>
            </w:r>
            <w:r w:rsidR="00A908F5" w:rsidRPr="00E320E9">
              <w:rPr>
                <w:b w:val="0"/>
                <w:sz w:val="20"/>
                <w:szCs w:val="20"/>
                <w:lang w:eastAsia="en-GB"/>
              </w:rPr>
              <w:t>-</w:t>
            </w:r>
            <w:r w:rsidRPr="00E320E9">
              <w:rPr>
                <w:b w:val="0"/>
                <w:sz w:val="20"/>
                <w:szCs w:val="20"/>
                <w:lang w:eastAsia="en-GB"/>
              </w:rPr>
              <w:t>20</w:t>
            </w:r>
            <w:r w:rsidR="00A908F5" w:rsidRPr="00E320E9">
              <w:rPr>
                <w:b w:val="0"/>
                <w:sz w:val="20"/>
                <w:szCs w:val="20"/>
                <w:lang w:eastAsia="en-GB"/>
              </w:rPr>
              <w:t xml:space="preserve"> have been prepared and currently being strengthened by the PRs together.  </w:t>
            </w:r>
          </w:p>
          <w:p w:rsidR="00BC5E8B" w:rsidRPr="00E320E9" w:rsidRDefault="00BC5E8B" w:rsidP="00CE2841">
            <w:pPr>
              <w:widowControl w:val="0"/>
              <w:spacing w:after="0" w:line="240" w:lineRule="auto"/>
              <w:jc w:val="both"/>
              <w:rPr>
                <w:b w:val="0"/>
                <w:sz w:val="20"/>
                <w:szCs w:val="20"/>
              </w:rPr>
            </w:pPr>
          </w:p>
          <w:p w:rsidR="00B37381" w:rsidRPr="00E320E9" w:rsidRDefault="00B37381" w:rsidP="00CE2841">
            <w:pPr>
              <w:widowControl w:val="0"/>
              <w:spacing w:after="0" w:line="240" w:lineRule="auto"/>
              <w:jc w:val="both"/>
              <w:rPr>
                <w:b w:val="0"/>
                <w:sz w:val="20"/>
                <w:szCs w:val="20"/>
              </w:rPr>
            </w:pPr>
            <w:r w:rsidRPr="00E320E9">
              <w:rPr>
                <w:b w:val="0"/>
                <w:sz w:val="20"/>
                <w:szCs w:val="20"/>
              </w:rPr>
              <w:t xml:space="preserve">The planning will be carried out at the central level and each PR will disseminate the same plan to the </w:t>
            </w:r>
            <w:r w:rsidR="00073980" w:rsidRPr="00E320E9">
              <w:rPr>
                <w:b w:val="0"/>
                <w:sz w:val="20"/>
                <w:szCs w:val="20"/>
              </w:rPr>
              <w:t xml:space="preserve">district/Upzilla </w:t>
            </w:r>
            <w:r w:rsidRPr="00E320E9">
              <w:rPr>
                <w:b w:val="0"/>
                <w:sz w:val="20"/>
                <w:szCs w:val="20"/>
              </w:rPr>
              <w:t>levels for coordination at th</w:t>
            </w:r>
            <w:r w:rsidR="00073980" w:rsidRPr="00E320E9">
              <w:rPr>
                <w:b w:val="0"/>
                <w:sz w:val="20"/>
                <w:szCs w:val="20"/>
              </w:rPr>
              <w:t xml:space="preserve">ose </w:t>
            </w:r>
            <w:r w:rsidRPr="00E320E9">
              <w:rPr>
                <w:b w:val="0"/>
                <w:sz w:val="20"/>
                <w:szCs w:val="20"/>
              </w:rPr>
              <w:t>level</w:t>
            </w:r>
            <w:r w:rsidR="00073980" w:rsidRPr="00E320E9">
              <w:rPr>
                <w:b w:val="0"/>
                <w:sz w:val="20"/>
                <w:szCs w:val="20"/>
              </w:rPr>
              <w:t>s</w:t>
            </w:r>
            <w:r w:rsidRPr="00E320E9">
              <w:rPr>
                <w:b w:val="0"/>
                <w:sz w:val="20"/>
                <w:szCs w:val="20"/>
              </w:rPr>
              <w:t xml:space="preserve">.  </w:t>
            </w:r>
          </w:p>
          <w:p w:rsidR="00B37381" w:rsidRPr="00E320E9" w:rsidRDefault="00B37381" w:rsidP="00CE2841">
            <w:pPr>
              <w:widowControl w:val="0"/>
              <w:spacing w:after="0" w:line="240" w:lineRule="auto"/>
              <w:jc w:val="both"/>
              <w:rPr>
                <w:b w:val="0"/>
                <w:sz w:val="20"/>
                <w:szCs w:val="20"/>
              </w:rPr>
            </w:pPr>
          </w:p>
          <w:p w:rsidR="00B37381" w:rsidRPr="00E320E9" w:rsidRDefault="00B37381" w:rsidP="00CE2841">
            <w:pPr>
              <w:spacing w:after="0" w:line="240" w:lineRule="auto"/>
              <w:jc w:val="both"/>
              <w:rPr>
                <w:b w:val="0"/>
                <w:sz w:val="20"/>
                <w:szCs w:val="20"/>
              </w:rPr>
            </w:pPr>
            <w:r w:rsidRPr="00E320E9">
              <w:rPr>
                <w:b w:val="0"/>
                <w:sz w:val="20"/>
                <w:szCs w:val="20"/>
              </w:rPr>
              <w:t xml:space="preserve">In the case of training </w:t>
            </w:r>
            <w:r w:rsidR="00073980" w:rsidRPr="00E320E9">
              <w:rPr>
                <w:b w:val="0"/>
                <w:sz w:val="20"/>
                <w:szCs w:val="20"/>
              </w:rPr>
              <w:t>by</w:t>
            </w:r>
            <w:r w:rsidRPr="00E320E9">
              <w:rPr>
                <w:b w:val="0"/>
                <w:sz w:val="20"/>
                <w:szCs w:val="20"/>
              </w:rPr>
              <w:t xml:space="preserve"> the PR2</w:t>
            </w:r>
            <w:r w:rsidR="00073980" w:rsidRPr="00E320E9">
              <w:rPr>
                <w:b w:val="0"/>
                <w:sz w:val="20"/>
                <w:szCs w:val="20"/>
              </w:rPr>
              <w:t xml:space="preserve">, the NMCP </w:t>
            </w:r>
            <w:r w:rsidRPr="00E320E9">
              <w:rPr>
                <w:b w:val="0"/>
                <w:sz w:val="20"/>
                <w:szCs w:val="20"/>
              </w:rPr>
              <w:t xml:space="preserve">will take the lead and the training will be based on the training curriculum developed and approved by </w:t>
            </w:r>
            <w:r w:rsidR="00073980" w:rsidRPr="00E320E9">
              <w:rPr>
                <w:b w:val="0"/>
                <w:sz w:val="20"/>
                <w:szCs w:val="20"/>
              </w:rPr>
              <w:t>them</w:t>
            </w:r>
            <w:r w:rsidRPr="00E320E9">
              <w:rPr>
                <w:b w:val="0"/>
                <w:sz w:val="20"/>
                <w:szCs w:val="20"/>
              </w:rPr>
              <w:t xml:space="preserve">. The </w:t>
            </w:r>
            <w:r w:rsidR="00BC5E8B" w:rsidRPr="00E320E9">
              <w:rPr>
                <w:b w:val="0"/>
                <w:sz w:val="20"/>
                <w:szCs w:val="20"/>
              </w:rPr>
              <w:t xml:space="preserve">resource persons will be from </w:t>
            </w:r>
            <w:r w:rsidR="00073980" w:rsidRPr="00E320E9">
              <w:rPr>
                <w:b w:val="0"/>
                <w:sz w:val="20"/>
                <w:szCs w:val="20"/>
              </w:rPr>
              <w:t>the GoB as well</w:t>
            </w:r>
            <w:r w:rsidRPr="00E320E9">
              <w:rPr>
                <w:b w:val="0"/>
                <w:sz w:val="20"/>
                <w:szCs w:val="20"/>
              </w:rPr>
              <w:t>.</w:t>
            </w:r>
            <w:r w:rsidR="00BC5E8B" w:rsidRPr="00E320E9">
              <w:rPr>
                <w:b w:val="0"/>
                <w:sz w:val="20"/>
                <w:szCs w:val="20"/>
              </w:rPr>
              <w:t xml:space="preserve">  </w:t>
            </w:r>
          </w:p>
          <w:p w:rsidR="00B37381" w:rsidRPr="00E320E9" w:rsidRDefault="00B37381" w:rsidP="00CE2841">
            <w:pPr>
              <w:spacing w:after="0" w:line="240" w:lineRule="auto"/>
              <w:jc w:val="both"/>
              <w:rPr>
                <w:b w:val="0"/>
                <w:sz w:val="20"/>
                <w:szCs w:val="20"/>
              </w:rPr>
            </w:pPr>
          </w:p>
          <w:p w:rsidR="00B91C2A" w:rsidRPr="00E320E9" w:rsidRDefault="00A12625" w:rsidP="00A12625">
            <w:pPr>
              <w:spacing w:after="0" w:line="240" w:lineRule="auto"/>
              <w:jc w:val="both"/>
              <w:rPr>
                <w:b w:val="0"/>
                <w:sz w:val="20"/>
                <w:szCs w:val="20"/>
              </w:rPr>
            </w:pPr>
            <w:r w:rsidRPr="00E320E9">
              <w:rPr>
                <w:b w:val="0"/>
                <w:sz w:val="20"/>
                <w:szCs w:val="20"/>
              </w:rPr>
              <w:t>Need to expand</w:t>
            </w:r>
            <w:r w:rsidR="0036631C" w:rsidRPr="00E320E9">
              <w:rPr>
                <w:b w:val="0"/>
                <w:sz w:val="20"/>
                <w:szCs w:val="20"/>
              </w:rPr>
              <w:t>/firm up</w:t>
            </w:r>
            <w:r w:rsidRPr="00E320E9">
              <w:rPr>
                <w:b w:val="0"/>
                <w:sz w:val="20"/>
                <w:szCs w:val="20"/>
              </w:rPr>
              <w:t xml:space="preserve"> in discussion with PRs…</w:t>
            </w:r>
          </w:p>
          <w:p w:rsidR="00A12625" w:rsidRPr="00E320E9" w:rsidRDefault="00A12625" w:rsidP="00A12625">
            <w:pPr>
              <w:spacing w:after="0" w:line="240" w:lineRule="auto"/>
              <w:jc w:val="both"/>
              <w:rPr>
                <w:b w:val="0"/>
                <w:sz w:val="20"/>
                <w:szCs w:val="20"/>
              </w:rPr>
            </w:pPr>
          </w:p>
        </w:tc>
      </w:tr>
    </w:tbl>
    <w:p w:rsidR="005C20D9" w:rsidRPr="00E320E9" w:rsidRDefault="005C20D9" w:rsidP="007B6968">
      <w:pPr>
        <w:spacing w:after="0" w:line="240" w:lineRule="auto"/>
        <w:jc w:val="both"/>
      </w:pPr>
    </w:p>
    <w:tbl>
      <w:tblPr>
        <w:tblW w:w="9075"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142" w:type="dxa"/>
          <w:right w:w="142" w:type="dxa"/>
        </w:tblCellMar>
        <w:tblLook w:val="01E0"/>
      </w:tblPr>
      <w:tblGrid>
        <w:gridCol w:w="9075"/>
      </w:tblGrid>
      <w:tr w:rsidR="00385717" w:rsidRPr="00E320E9" w:rsidTr="008041D1">
        <w:trPr>
          <w:trHeight w:val="423"/>
        </w:trPr>
        <w:tc>
          <w:tcPr>
            <w:tcW w:w="907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385717" w:rsidRPr="00E320E9" w:rsidRDefault="00724094" w:rsidP="007B6968">
            <w:pPr>
              <w:keepNext/>
              <w:widowControl w:val="0"/>
              <w:tabs>
                <w:tab w:val="left" w:pos="705"/>
                <w:tab w:val="left" w:pos="851"/>
                <w:tab w:val="left" w:pos="993"/>
              </w:tabs>
              <w:spacing w:after="0" w:line="240" w:lineRule="auto"/>
              <w:jc w:val="both"/>
              <w:rPr>
                <w:rFonts w:ascii="Arial" w:hAnsi="Arial"/>
                <w:b w:val="0"/>
                <w:bCs/>
                <w:lang w:eastAsia="en-GB"/>
              </w:rPr>
            </w:pPr>
            <w:r w:rsidRPr="00E320E9">
              <w:rPr>
                <w:rFonts w:ascii="Arial" w:eastAsia="SimSun" w:hAnsi="Arial"/>
                <w:lang w:eastAsia="zh-CN"/>
              </w:rPr>
              <w:t>4</w:t>
            </w:r>
            <w:r w:rsidR="00385717" w:rsidRPr="00E320E9">
              <w:rPr>
                <w:rFonts w:ascii="Arial" w:eastAsia="SimSun" w:hAnsi="Arial"/>
                <w:lang w:eastAsia="zh-CN"/>
              </w:rPr>
              <w:t>.</w:t>
            </w:r>
            <w:r w:rsidR="00023EA7" w:rsidRPr="00E320E9">
              <w:rPr>
                <w:rFonts w:ascii="Arial" w:eastAsia="SimSun" w:hAnsi="Arial"/>
                <w:lang w:eastAsia="zh-CN"/>
              </w:rPr>
              <w:t xml:space="preserve">2  </w:t>
            </w:r>
            <w:r w:rsidR="00D0389D" w:rsidRPr="00E320E9">
              <w:rPr>
                <w:rFonts w:ascii="Arial" w:eastAsia="SimSun" w:hAnsi="Arial"/>
                <w:lang w:eastAsia="zh-CN"/>
              </w:rPr>
              <w:t>Ensuring</w:t>
            </w:r>
            <w:r w:rsidR="00385717" w:rsidRPr="00E320E9">
              <w:rPr>
                <w:rFonts w:ascii="Arial" w:eastAsia="SimSun" w:hAnsi="Arial"/>
                <w:lang w:eastAsia="zh-CN"/>
              </w:rPr>
              <w:t xml:space="preserve"> Implementation Efficiencies</w:t>
            </w:r>
          </w:p>
        </w:tc>
      </w:tr>
      <w:tr w:rsidR="008C1813" w:rsidRPr="00E320E9" w:rsidTr="008C1813">
        <w:trPr>
          <w:trHeight w:val="423"/>
        </w:trPr>
        <w:tc>
          <w:tcPr>
            <w:tcW w:w="907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8C1813" w:rsidRPr="00E320E9" w:rsidRDefault="00247ACA" w:rsidP="007B6968">
            <w:pPr>
              <w:keepNext/>
              <w:widowControl w:val="0"/>
              <w:tabs>
                <w:tab w:val="left" w:pos="705"/>
                <w:tab w:val="left" w:pos="851"/>
                <w:tab w:val="left" w:pos="993"/>
              </w:tabs>
              <w:spacing w:after="0" w:line="240" w:lineRule="auto"/>
              <w:jc w:val="both"/>
              <w:rPr>
                <w:rFonts w:ascii="Arial" w:eastAsia="SimSun" w:hAnsi="Arial"/>
                <w:lang w:eastAsia="zh-CN"/>
              </w:rPr>
            </w:pPr>
            <w:r w:rsidRPr="00E320E9">
              <w:rPr>
                <w:rFonts w:ascii="Arial" w:eastAsia="SimSun" w:hAnsi="Arial"/>
                <w:bCs/>
                <w:lang w:eastAsia="zh-CN"/>
              </w:rPr>
              <w:t xml:space="preserve">Complete this question only if the </w:t>
            </w:r>
            <w:r w:rsidR="00E81057" w:rsidRPr="00E320E9">
              <w:rPr>
                <w:rFonts w:ascii="Arial" w:eastAsia="SimSun" w:hAnsi="Arial"/>
                <w:bCs/>
                <w:lang w:eastAsia="zh-CN"/>
              </w:rPr>
              <w:t xml:space="preserve">Country Coordinating Mechanism </w:t>
            </w:r>
            <w:r w:rsidRPr="00E320E9">
              <w:rPr>
                <w:rFonts w:ascii="Arial" w:eastAsia="SimSun" w:hAnsi="Arial"/>
                <w:bCs/>
                <w:lang w:eastAsia="zh-CN"/>
              </w:rPr>
              <w:t>is overseeing other Global Fund grants.</w:t>
            </w:r>
          </w:p>
        </w:tc>
      </w:tr>
      <w:tr w:rsidR="00385717" w:rsidRPr="00E320E9" w:rsidTr="0067292C">
        <w:trPr>
          <w:trHeight w:val="411"/>
        </w:trPr>
        <w:tc>
          <w:tcPr>
            <w:tcW w:w="907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385717" w:rsidRPr="00E320E9" w:rsidRDefault="00385717" w:rsidP="007B6968">
            <w:pPr>
              <w:widowControl w:val="0"/>
              <w:spacing w:after="0" w:line="240" w:lineRule="auto"/>
              <w:jc w:val="both"/>
              <w:rPr>
                <w:rFonts w:ascii="Arial" w:hAnsi="Arial"/>
                <w:b w:val="0"/>
                <w:bCs/>
                <w:lang w:eastAsia="en-GB"/>
              </w:rPr>
            </w:pPr>
            <w:r w:rsidRPr="00E320E9">
              <w:rPr>
                <w:rFonts w:ascii="Arial" w:hAnsi="Arial"/>
                <w:b w:val="0"/>
                <w:bCs/>
                <w:lang w:eastAsia="en-GB"/>
              </w:rPr>
              <w:t xml:space="preserve">Describe how the funding requested links to existing Global Fund grants or other funding requests being submitted by the </w:t>
            </w:r>
            <w:r w:rsidR="00E81057" w:rsidRPr="00E320E9">
              <w:rPr>
                <w:rFonts w:ascii="Arial" w:hAnsi="Arial"/>
                <w:b w:val="0"/>
                <w:bCs/>
                <w:lang w:eastAsia="en-GB"/>
              </w:rPr>
              <w:t>Country Coordinating Mechanism</w:t>
            </w:r>
            <w:r w:rsidRPr="00E320E9">
              <w:rPr>
                <w:rFonts w:ascii="Arial" w:hAnsi="Arial"/>
                <w:b w:val="0"/>
                <w:bCs/>
                <w:lang w:eastAsia="en-GB"/>
              </w:rPr>
              <w:t>.</w:t>
            </w:r>
          </w:p>
          <w:p w:rsidR="00385717" w:rsidRPr="00E320E9" w:rsidRDefault="00385717" w:rsidP="007B6968">
            <w:pPr>
              <w:widowControl w:val="0"/>
              <w:spacing w:after="0" w:line="240" w:lineRule="auto"/>
              <w:jc w:val="both"/>
              <w:rPr>
                <w:rFonts w:ascii="Arial" w:eastAsia="SimSun" w:hAnsi="Arial"/>
                <w:b w:val="0"/>
                <w:lang w:eastAsia="zh-CN"/>
              </w:rPr>
            </w:pPr>
            <w:r w:rsidRPr="00E320E9">
              <w:rPr>
                <w:rFonts w:ascii="Arial" w:hAnsi="Arial"/>
                <w:b w:val="0"/>
                <w:bCs/>
                <w:lang w:eastAsia="en-GB"/>
              </w:rPr>
              <w:t xml:space="preserve">In particular, </w:t>
            </w:r>
            <w:r w:rsidR="001A5006" w:rsidRPr="00E320E9">
              <w:rPr>
                <w:rFonts w:ascii="Arial" w:hAnsi="Arial"/>
                <w:b w:val="0"/>
                <w:bCs/>
                <w:lang w:eastAsia="en-GB"/>
              </w:rPr>
              <w:t>f</w:t>
            </w:r>
            <w:r w:rsidR="009D6AA8" w:rsidRPr="00E320E9">
              <w:rPr>
                <w:rFonts w:ascii="Arial" w:hAnsi="Arial"/>
                <w:b w:val="0"/>
                <w:bCs/>
                <w:lang w:eastAsia="en-GB"/>
              </w:rPr>
              <w:t xml:space="preserve">rom a program management perspective, </w:t>
            </w:r>
            <w:r w:rsidRPr="00E320E9">
              <w:rPr>
                <w:rFonts w:ascii="Arial" w:hAnsi="Arial"/>
                <w:b w:val="0"/>
                <w:bCs/>
                <w:lang w:eastAsia="en-GB"/>
              </w:rPr>
              <w:t xml:space="preserve">explain how this request complements (and does not duplicate) any human resources, training, monitoring and evaluation, and supervision activities.  </w:t>
            </w:r>
          </w:p>
        </w:tc>
      </w:tr>
      <w:tr w:rsidR="00385717" w:rsidRPr="00E320E9" w:rsidTr="008041D1">
        <w:trPr>
          <w:trHeight w:val="477"/>
        </w:trPr>
        <w:tc>
          <w:tcPr>
            <w:tcW w:w="9075" w:type="dxa"/>
            <w:tcBorders>
              <w:top w:val="single" w:sz="6" w:space="0" w:color="auto"/>
              <w:left w:val="single" w:sz="6" w:space="0" w:color="auto"/>
              <w:bottom w:val="single" w:sz="6" w:space="0" w:color="auto"/>
              <w:right w:val="single" w:sz="6" w:space="0" w:color="auto"/>
            </w:tcBorders>
            <w:vAlign w:val="center"/>
          </w:tcPr>
          <w:p w:rsidR="00F95B6F" w:rsidRPr="00E320E9" w:rsidRDefault="00417B40" w:rsidP="00417B40">
            <w:pPr>
              <w:widowControl w:val="0"/>
              <w:spacing w:after="0" w:line="240" w:lineRule="auto"/>
              <w:jc w:val="both"/>
              <w:rPr>
                <w:rFonts w:eastAsia="SimSun"/>
                <w:b w:val="0"/>
                <w:sz w:val="20"/>
                <w:szCs w:val="20"/>
                <w:lang w:eastAsia="zh-CN"/>
              </w:rPr>
            </w:pPr>
            <w:r w:rsidRPr="00E320E9">
              <w:rPr>
                <w:rFonts w:eastAsia="SimSun"/>
                <w:b w:val="0"/>
                <w:sz w:val="20"/>
                <w:szCs w:val="20"/>
                <w:lang w:eastAsia="zh-CN"/>
              </w:rPr>
              <w:t xml:space="preserve">As done through the implementation of </w:t>
            </w:r>
            <w:r w:rsidR="00F95B6F" w:rsidRPr="00E320E9">
              <w:rPr>
                <w:rFonts w:eastAsia="SimSun"/>
                <w:b w:val="0"/>
                <w:sz w:val="20"/>
                <w:szCs w:val="20"/>
                <w:lang w:eastAsia="zh-CN"/>
              </w:rPr>
              <w:t xml:space="preserve">ongoing </w:t>
            </w:r>
            <w:r w:rsidRPr="00E320E9">
              <w:rPr>
                <w:rFonts w:eastAsia="SimSun"/>
                <w:b w:val="0"/>
                <w:sz w:val="20"/>
                <w:szCs w:val="20"/>
                <w:lang w:eastAsia="zh-CN"/>
              </w:rPr>
              <w:t>Phase2, the PR</w:t>
            </w:r>
            <w:r w:rsidR="00F95B6F" w:rsidRPr="00E320E9">
              <w:rPr>
                <w:rFonts w:eastAsia="SimSun"/>
                <w:b w:val="0"/>
                <w:sz w:val="20"/>
                <w:szCs w:val="20"/>
                <w:lang w:eastAsia="zh-CN"/>
              </w:rPr>
              <w:t>s</w:t>
            </w:r>
            <w:r w:rsidRPr="00E320E9">
              <w:rPr>
                <w:rFonts w:eastAsia="SimSun"/>
                <w:b w:val="0"/>
                <w:sz w:val="20"/>
                <w:szCs w:val="20"/>
                <w:lang w:eastAsia="zh-CN"/>
              </w:rPr>
              <w:t xml:space="preserve"> continue to have rationalized structures and systems.  </w:t>
            </w:r>
          </w:p>
          <w:p w:rsidR="00F95B6F" w:rsidRPr="00E320E9" w:rsidRDefault="00F95B6F" w:rsidP="00417B40">
            <w:pPr>
              <w:widowControl w:val="0"/>
              <w:spacing w:after="0" w:line="240" w:lineRule="auto"/>
              <w:jc w:val="both"/>
              <w:rPr>
                <w:rFonts w:eastAsia="SimSun"/>
                <w:b w:val="0"/>
                <w:sz w:val="20"/>
                <w:szCs w:val="20"/>
                <w:lang w:eastAsia="zh-CN"/>
              </w:rPr>
            </w:pPr>
          </w:p>
          <w:p w:rsidR="00BA77CF" w:rsidRPr="00E320E9" w:rsidRDefault="00F95B6F" w:rsidP="00417B40">
            <w:pPr>
              <w:widowControl w:val="0"/>
              <w:spacing w:after="0" w:line="240" w:lineRule="auto"/>
              <w:jc w:val="both"/>
              <w:rPr>
                <w:rFonts w:eastAsia="SimSun"/>
                <w:b w:val="0"/>
                <w:sz w:val="20"/>
                <w:szCs w:val="20"/>
                <w:lang w:eastAsia="zh-CN"/>
              </w:rPr>
            </w:pPr>
            <w:r w:rsidRPr="00E320E9">
              <w:rPr>
                <w:rStyle w:val="PlaceholderText"/>
                <w:rFonts w:cs="Calibri"/>
                <w:b w:val="0"/>
                <w:color w:val="auto"/>
                <w:sz w:val="20"/>
                <w:szCs w:val="20"/>
              </w:rPr>
              <w:t xml:space="preserve">The program emphasizes on achieving optimal output utilizing the limited available resources and building human capacity at implementation level.  </w:t>
            </w:r>
            <w:r w:rsidR="00417B40" w:rsidRPr="00E320E9">
              <w:rPr>
                <w:rFonts w:eastAsia="SimSun"/>
                <w:b w:val="0"/>
                <w:sz w:val="20"/>
                <w:szCs w:val="20"/>
                <w:lang w:eastAsia="zh-CN"/>
              </w:rPr>
              <w:t>The staff is optimally utilized and mult</w:t>
            </w:r>
            <w:r w:rsidR="00E5157E" w:rsidRPr="00E320E9">
              <w:rPr>
                <w:rFonts w:eastAsia="SimSun"/>
                <w:b w:val="0"/>
                <w:sz w:val="20"/>
                <w:szCs w:val="20"/>
                <w:lang w:eastAsia="zh-CN"/>
              </w:rPr>
              <w:t>i</w:t>
            </w:r>
            <w:r w:rsidR="00417B40" w:rsidRPr="00E320E9">
              <w:rPr>
                <w:rFonts w:eastAsia="SimSun"/>
                <w:b w:val="0"/>
                <w:sz w:val="20"/>
                <w:szCs w:val="20"/>
                <w:lang w:eastAsia="zh-CN"/>
              </w:rPr>
              <w:t>-task.</w:t>
            </w:r>
            <w:r w:rsidRPr="00E320E9">
              <w:rPr>
                <w:rFonts w:eastAsia="SimSun"/>
                <w:b w:val="0"/>
                <w:sz w:val="20"/>
                <w:szCs w:val="20"/>
                <w:lang w:eastAsia="zh-CN"/>
              </w:rPr>
              <w:t xml:space="preserve">  The existing HR will be continuing under the NFM too.  </w:t>
            </w:r>
            <w:r w:rsidR="00195FC1" w:rsidRPr="00E320E9">
              <w:rPr>
                <w:rFonts w:eastAsia="SimSun"/>
                <w:b w:val="0"/>
                <w:sz w:val="20"/>
                <w:szCs w:val="20"/>
                <w:lang w:eastAsia="zh-CN"/>
              </w:rPr>
              <w:t>The PR2 has been and will ensure absence of duplication of any HR, training, M&amp;E, and other activities.</w:t>
            </w:r>
            <w:r w:rsidR="002E0035" w:rsidRPr="00E320E9">
              <w:rPr>
                <w:rFonts w:eastAsia="SimSun"/>
                <w:b w:val="0"/>
                <w:sz w:val="20"/>
                <w:szCs w:val="20"/>
                <w:lang w:eastAsia="zh-CN"/>
              </w:rPr>
              <w:t xml:space="preserve"> </w:t>
            </w:r>
          </w:p>
          <w:p w:rsidR="00BA77CF" w:rsidRPr="00E320E9" w:rsidRDefault="00BA77CF" w:rsidP="00417B40">
            <w:pPr>
              <w:widowControl w:val="0"/>
              <w:spacing w:after="0" w:line="240" w:lineRule="auto"/>
              <w:jc w:val="both"/>
              <w:rPr>
                <w:rFonts w:eastAsia="SimSun"/>
                <w:b w:val="0"/>
                <w:sz w:val="20"/>
                <w:szCs w:val="20"/>
                <w:lang w:eastAsia="zh-CN"/>
              </w:rPr>
            </w:pPr>
          </w:p>
          <w:p w:rsidR="00E5157E" w:rsidRPr="00E320E9" w:rsidRDefault="00BA77CF" w:rsidP="00417B40">
            <w:pPr>
              <w:widowControl w:val="0"/>
              <w:spacing w:after="0" w:line="240" w:lineRule="auto"/>
              <w:jc w:val="both"/>
              <w:rPr>
                <w:rFonts w:eastAsia="SimSun"/>
                <w:b w:val="0"/>
                <w:sz w:val="20"/>
                <w:szCs w:val="20"/>
                <w:lang w:eastAsia="zh-CN"/>
              </w:rPr>
            </w:pPr>
            <w:r w:rsidRPr="00E320E9">
              <w:rPr>
                <w:b w:val="0"/>
                <w:sz w:val="20"/>
                <w:szCs w:val="20"/>
              </w:rPr>
              <w:t xml:space="preserve">Community based BCC activities </w:t>
            </w:r>
            <w:r w:rsidR="00195FC1" w:rsidRPr="00E320E9">
              <w:rPr>
                <w:b w:val="0"/>
                <w:sz w:val="20"/>
                <w:szCs w:val="20"/>
              </w:rPr>
              <w:t xml:space="preserve">including </w:t>
            </w:r>
            <w:r w:rsidRPr="00E320E9">
              <w:rPr>
                <w:b w:val="0"/>
                <w:sz w:val="20"/>
                <w:szCs w:val="20"/>
              </w:rPr>
              <w:t>IPC</w:t>
            </w:r>
            <w:r w:rsidR="00F95B6F" w:rsidRPr="00E320E9">
              <w:rPr>
                <w:b w:val="0"/>
                <w:sz w:val="20"/>
                <w:szCs w:val="20"/>
              </w:rPr>
              <w:t>/mid-media activities and use of local radio</w:t>
            </w:r>
            <w:r w:rsidRPr="00E320E9">
              <w:rPr>
                <w:b w:val="0"/>
                <w:sz w:val="20"/>
                <w:szCs w:val="20"/>
              </w:rPr>
              <w:t xml:space="preserve"> are being </w:t>
            </w:r>
            <w:r w:rsidR="00F95B6F" w:rsidRPr="00E320E9">
              <w:rPr>
                <w:b w:val="0"/>
                <w:sz w:val="20"/>
                <w:szCs w:val="20"/>
              </w:rPr>
              <w:t xml:space="preserve">use as </w:t>
            </w:r>
            <w:r w:rsidRPr="00E320E9">
              <w:rPr>
                <w:b w:val="0"/>
                <w:sz w:val="20"/>
                <w:szCs w:val="20"/>
              </w:rPr>
              <w:t xml:space="preserve">effective </w:t>
            </w:r>
            <w:r w:rsidR="00F95B6F" w:rsidRPr="00E320E9">
              <w:rPr>
                <w:b w:val="0"/>
                <w:sz w:val="20"/>
                <w:szCs w:val="20"/>
              </w:rPr>
              <w:t xml:space="preserve">intervention </w:t>
            </w:r>
            <w:r w:rsidRPr="00E320E9">
              <w:rPr>
                <w:b w:val="0"/>
                <w:sz w:val="20"/>
                <w:szCs w:val="20"/>
              </w:rPr>
              <w:t>instead of relying on mass media which are mostly resource intensive towards enhancement of knowledge and awareness and behaviour change amongst targeted groups.</w:t>
            </w:r>
            <w:r w:rsidR="00417B40" w:rsidRPr="00E320E9">
              <w:rPr>
                <w:rFonts w:eastAsia="SimSun"/>
                <w:b w:val="0"/>
                <w:sz w:val="20"/>
                <w:szCs w:val="20"/>
                <w:lang w:eastAsia="zh-CN"/>
              </w:rPr>
              <w:t xml:space="preserve"> </w:t>
            </w:r>
          </w:p>
          <w:p w:rsidR="007B68B4" w:rsidRPr="00E320E9" w:rsidRDefault="007B68B4" w:rsidP="00417B40">
            <w:pPr>
              <w:widowControl w:val="0"/>
              <w:spacing w:after="0" w:line="240" w:lineRule="auto"/>
              <w:jc w:val="both"/>
              <w:rPr>
                <w:rFonts w:eastAsia="SimSun"/>
                <w:b w:val="0"/>
                <w:sz w:val="20"/>
                <w:szCs w:val="20"/>
                <w:lang w:eastAsia="zh-CN"/>
              </w:rPr>
            </w:pPr>
          </w:p>
          <w:p w:rsidR="00195FC1" w:rsidRPr="00E320E9" w:rsidRDefault="00F95B6F" w:rsidP="00F95B6F">
            <w:pPr>
              <w:widowControl w:val="0"/>
              <w:spacing w:after="0" w:line="240" w:lineRule="auto"/>
              <w:jc w:val="both"/>
              <w:rPr>
                <w:rStyle w:val="PlaceholderText"/>
                <w:rFonts w:cs="Calibri"/>
                <w:b w:val="0"/>
                <w:color w:val="auto"/>
                <w:sz w:val="20"/>
                <w:szCs w:val="20"/>
              </w:rPr>
            </w:pPr>
            <w:r w:rsidRPr="00E320E9">
              <w:rPr>
                <w:rStyle w:val="PlaceholderText"/>
                <w:rFonts w:cs="Calibri"/>
                <w:b w:val="0"/>
                <w:color w:val="auto"/>
                <w:sz w:val="20"/>
                <w:szCs w:val="20"/>
              </w:rPr>
              <w:t>Actual overhead cost is charged.</w:t>
            </w:r>
          </w:p>
          <w:p w:rsidR="00F95B6F" w:rsidRPr="00E320E9" w:rsidRDefault="00F95B6F" w:rsidP="00F95B6F">
            <w:pPr>
              <w:widowControl w:val="0"/>
              <w:spacing w:after="0" w:line="240" w:lineRule="auto"/>
              <w:jc w:val="both"/>
              <w:rPr>
                <w:rFonts w:eastAsia="SimSun"/>
                <w:b w:val="0"/>
                <w:sz w:val="20"/>
                <w:szCs w:val="20"/>
                <w:lang w:eastAsia="zh-CN"/>
              </w:rPr>
            </w:pPr>
          </w:p>
        </w:tc>
      </w:tr>
    </w:tbl>
    <w:p w:rsidR="00061BE6" w:rsidRPr="00E320E9" w:rsidRDefault="00061BE6" w:rsidP="00417B40">
      <w:pPr>
        <w:spacing w:after="0" w:line="240" w:lineRule="auto"/>
        <w:jc w:val="both"/>
      </w:pPr>
    </w:p>
    <w:tbl>
      <w:tblPr>
        <w:tblW w:w="4947"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142" w:type="dxa"/>
          <w:right w:w="142" w:type="dxa"/>
        </w:tblCellMar>
        <w:tblLook w:val="00A0"/>
      </w:tblPr>
      <w:tblGrid>
        <w:gridCol w:w="2269"/>
        <w:gridCol w:w="1473"/>
        <w:gridCol w:w="4196"/>
        <w:gridCol w:w="1157"/>
      </w:tblGrid>
      <w:tr w:rsidR="0068159C" w:rsidRPr="00E320E9" w:rsidTr="0068159C">
        <w:trPr>
          <w:trHeight w:val="452"/>
        </w:trPr>
        <w:tc>
          <w:tcPr>
            <w:tcW w:w="5000" w:type="pct"/>
            <w:gridSpan w:val="4"/>
            <w:shd w:val="clear" w:color="auto" w:fill="D9D9D9" w:themeFill="background1" w:themeFillShade="D9"/>
            <w:vAlign w:val="center"/>
          </w:tcPr>
          <w:p w:rsidR="00357E4E" w:rsidRPr="00E320E9" w:rsidRDefault="0068159C" w:rsidP="007B6968">
            <w:pPr>
              <w:spacing w:after="0" w:line="240" w:lineRule="auto"/>
              <w:jc w:val="both"/>
              <w:rPr>
                <w:rFonts w:ascii="Arial" w:eastAsia="SimSun" w:hAnsi="Arial"/>
                <w:lang w:eastAsia="zh-CN"/>
              </w:rPr>
            </w:pPr>
            <w:r w:rsidRPr="00E320E9">
              <w:rPr>
                <w:rFonts w:ascii="Arial" w:hAnsi="Arial"/>
              </w:rPr>
              <w:br w:type="page"/>
            </w:r>
            <w:r w:rsidR="00724094" w:rsidRPr="00E320E9">
              <w:rPr>
                <w:rFonts w:ascii="Arial" w:hAnsi="Arial"/>
              </w:rPr>
              <w:t>4</w:t>
            </w:r>
            <w:r w:rsidRPr="00E320E9">
              <w:rPr>
                <w:rFonts w:ascii="Arial" w:eastAsia="SimSun" w:hAnsi="Arial"/>
                <w:lang w:eastAsia="zh-CN"/>
              </w:rPr>
              <w:t>.</w:t>
            </w:r>
            <w:r w:rsidR="00023EA7" w:rsidRPr="00E320E9">
              <w:rPr>
                <w:rFonts w:ascii="Arial" w:eastAsia="SimSun" w:hAnsi="Arial"/>
                <w:lang w:eastAsia="zh-CN"/>
              </w:rPr>
              <w:t xml:space="preserve">3  </w:t>
            </w:r>
            <w:r w:rsidR="00B204E6" w:rsidRPr="00E320E9">
              <w:rPr>
                <w:rFonts w:ascii="Arial" w:eastAsia="SimSun" w:hAnsi="Arial"/>
                <w:lang w:eastAsia="zh-CN"/>
              </w:rPr>
              <w:t xml:space="preserve">Minimum Standards for </w:t>
            </w:r>
            <w:r w:rsidRPr="00E320E9">
              <w:rPr>
                <w:rFonts w:ascii="Arial" w:eastAsia="SimSun" w:hAnsi="Arial"/>
                <w:lang w:eastAsia="zh-CN"/>
              </w:rPr>
              <w:t>Principal Recipient</w:t>
            </w:r>
            <w:r w:rsidR="00E81057" w:rsidRPr="00E320E9">
              <w:rPr>
                <w:rFonts w:ascii="Arial" w:eastAsia="SimSun" w:hAnsi="Arial"/>
                <w:lang w:eastAsia="zh-CN"/>
              </w:rPr>
              <w:t>s</w:t>
            </w:r>
            <w:r w:rsidRPr="00E320E9">
              <w:rPr>
                <w:rFonts w:ascii="Arial" w:eastAsia="SimSun" w:hAnsi="Arial"/>
                <w:lang w:eastAsia="zh-CN"/>
              </w:rPr>
              <w:t xml:space="preserve"> </w:t>
            </w:r>
            <w:r w:rsidR="00B204E6" w:rsidRPr="00E320E9">
              <w:rPr>
                <w:rFonts w:ascii="Arial" w:eastAsia="SimSun" w:hAnsi="Arial"/>
                <w:lang w:eastAsia="zh-CN"/>
              </w:rPr>
              <w:t xml:space="preserve">and Program Delivery </w:t>
            </w:r>
          </w:p>
          <w:p w:rsidR="0068159C" w:rsidRPr="00E320E9" w:rsidRDefault="0068159C" w:rsidP="007B6968">
            <w:pPr>
              <w:spacing w:after="0" w:line="240" w:lineRule="auto"/>
              <w:jc w:val="both"/>
              <w:rPr>
                <w:rFonts w:ascii="Arial" w:eastAsia="SimSun" w:hAnsi="Arial"/>
                <w:b w:val="0"/>
                <w:lang w:eastAsia="zh-CN"/>
              </w:rPr>
            </w:pPr>
          </w:p>
        </w:tc>
      </w:tr>
      <w:tr w:rsidR="0068159C" w:rsidRPr="00E320E9" w:rsidTr="0068159C">
        <w:trPr>
          <w:trHeight w:val="452"/>
        </w:trPr>
        <w:tc>
          <w:tcPr>
            <w:tcW w:w="5000" w:type="pct"/>
            <w:gridSpan w:val="4"/>
            <w:shd w:val="clear" w:color="auto" w:fill="A6A6A6" w:themeFill="background1" w:themeFillShade="A6"/>
            <w:vAlign w:val="center"/>
          </w:tcPr>
          <w:p w:rsidR="0068159C" w:rsidRPr="00E320E9" w:rsidRDefault="0068159C" w:rsidP="007B6968">
            <w:pPr>
              <w:spacing w:after="0" w:line="240" w:lineRule="auto"/>
              <w:jc w:val="both"/>
              <w:rPr>
                <w:rFonts w:ascii="Arial" w:eastAsia="SimSun" w:hAnsi="Arial"/>
                <w:lang w:eastAsia="zh-CN"/>
              </w:rPr>
            </w:pPr>
            <w:r w:rsidRPr="00E320E9">
              <w:rPr>
                <w:rFonts w:ascii="Arial" w:eastAsia="SimSun" w:hAnsi="Arial"/>
                <w:lang w:eastAsia="zh-CN"/>
              </w:rPr>
              <w:t xml:space="preserve">Complete this </w:t>
            </w:r>
            <w:r w:rsidR="004C082F" w:rsidRPr="00E320E9">
              <w:rPr>
                <w:rFonts w:ascii="Arial" w:eastAsia="SimSun" w:hAnsi="Arial"/>
                <w:lang w:eastAsia="zh-CN"/>
              </w:rPr>
              <w:t>table</w:t>
            </w:r>
            <w:r w:rsidRPr="00E320E9">
              <w:rPr>
                <w:rFonts w:ascii="Arial" w:eastAsia="SimSun" w:hAnsi="Arial"/>
                <w:lang w:eastAsia="zh-CN"/>
              </w:rPr>
              <w:t xml:space="preserve"> for each nominated </w:t>
            </w:r>
            <w:r w:rsidR="00E81057" w:rsidRPr="00E320E9">
              <w:rPr>
                <w:rFonts w:ascii="Arial" w:eastAsia="SimSun" w:hAnsi="Arial"/>
                <w:lang w:eastAsia="zh-CN"/>
              </w:rPr>
              <w:t>Principal Recipient</w:t>
            </w:r>
            <w:r w:rsidRPr="00E320E9">
              <w:rPr>
                <w:rFonts w:ascii="Arial" w:eastAsia="SimSun" w:hAnsi="Arial"/>
                <w:lang w:eastAsia="zh-CN"/>
              </w:rPr>
              <w:t xml:space="preserve">. For more information on </w:t>
            </w:r>
            <w:r w:rsidR="00E81057" w:rsidRPr="00E320E9">
              <w:rPr>
                <w:rFonts w:ascii="Arial" w:eastAsia="SimSun" w:hAnsi="Arial"/>
                <w:lang w:eastAsia="zh-CN"/>
              </w:rPr>
              <w:t>m</w:t>
            </w:r>
            <w:r w:rsidRPr="00E320E9">
              <w:rPr>
                <w:rFonts w:ascii="Arial" w:eastAsia="SimSun" w:hAnsi="Arial"/>
                <w:lang w:eastAsia="zh-CN"/>
              </w:rPr>
              <w:t xml:space="preserve">inimum </w:t>
            </w:r>
            <w:r w:rsidR="00E81057" w:rsidRPr="00E320E9">
              <w:rPr>
                <w:rFonts w:ascii="Arial" w:eastAsia="SimSun" w:hAnsi="Arial"/>
                <w:lang w:eastAsia="zh-CN"/>
              </w:rPr>
              <w:t>s</w:t>
            </w:r>
            <w:r w:rsidRPr="00E320E9">
              <w:rPr>
                <w:rFonts w:ascii="Arial" w:eastAsia="SimSun" w:hAnsi="Arial"/>
                <w:lang w:eastAsia="zh-CN"/>
              </w:rPr>
              <w:t>tandards</w:t>
            </w:r>
            <w:r w:rsidR="00E81057" w:rsidRPr="00E320E9">
              <w:rPr>
                <w:rFonts w:ascii="Arial" w:eastAsia="SimSun" w:hAnsi="Arial"/>
                <w:lang w:eastAsia="zh-CN"/>
              </w:rPr>
              <w:t>, please</w:t>
            </w:r>
            <w:r w:rsidRPr="00E320E9">
              <w:rPr>
                <w:rFonts w:ascii="Arial" w:eastAsia="SimSun" w:hAnsi="Arial"/>
                <w:lang w:eastAsia="zh-CN"/>
              </w:rPr>
              <w:t xml:space="preserve"> refer to the </w:t>
            </w:r>
            <w:r w:rsidR="00E81057" w:rsidRPr="00E320E9">
              <w:rPr>
                <w:rFonts w:ascii="Arial" w:eastAsia="SimSun" w:hAnsi="Arial"/>
                <w:lang w:eastAsia="zh-CN"/>
              </w:rPr>
              <w:t>c</w:t>
            </w:r>
            <w:r w:rsidR="00230833" w:rsidRPr="00E320E9">
              <w:rPr>
                <w:rFonts w:ascii="Arial" w:eastAsia="SimSun" w:hAnsi="Arial"/>
                <w:lang w:eastAsia="zh-CN"/>
              </w:rPr>
              <w:t xml:space="preserve">oncept </w:t>
            </w:r>
            <w:r w:rsidR="00E81057" w:rsidRPr="00E320E9">
              <w:rPr>
                <w:rFonts w:ascii="Arial" w:eastAsia="SimSun" w:hAnsi="Arial"/>
                <w:lang w:eastAsia="zh-CN"/>
              </w:rPr>
              <w:t>n</w:t>
            </w:r>
            <w:r w:rsidR="00230833" w:rsidRPr="00E320E9">
              <w:rPr>
                <w:rFonts w:ascii="Arial" w:eastAsia="SimSun" w:hAnsi="Arial"/>
                <w:lang w:eastAsia="zh-CN"/>
              </w:rPr>
              <w:t xml:space="preserve">ote </w:t>
            </w:r>
            <w:r w:rsidR="00E81057" w:rsidRPr="00E320E9">
              <w:rPr>
                <w:rFonts w:ascii="Arial" w:eastAsia="SimSun" w:hAnsi="Arial"/>
                <w:lang w:eastAsia="zh-CN"/>
              </w:rPr>
              <w:t>i</w:t>
            </w:r>
            <w:r w:rsidRPr="00E320E9">
              <w:rPr>
                <w:rFonts w:ascii="Arial" w:eastAsia="SimSun" w:hAnsi="Arial"/>
                <w:lang w:eastAsia="zh-CN"/>
              </w:rPr>
              <w:t>nstructions.</w:t>
            </w:r>
          </w:p>
        </w:tc>
      </w:tr>
      <w:tr w:rsidR="0068159C" w:rsidRPr="00E320E9" w:rsidTr="00B37D3C">
        <w:trPr>
          <w:trHeight w:val="576"/>
        </w:trPr>
        <w:tc>
          <w:tcPr>
            <w:tcW w:w="1247" w:type="pct"/>
            <w:shd w:val="clear" w:color="auto" w:fill="D9D9D9" w:themeFill="background1" w:themeFillShade="D9"/>
            <w:vAlign w:val="center"/>
          </w:tcPr>
          <w:p w:rsidR="0068159C" w:rsidRPr="00E320E9" w:rsidRDefault="00021B62" w:rsidP="007B6968">
            <w:pPr>
              <w:spacing w:after="0" w:line="240" w:lineRule="auto"/>
              <w:ind w:left="-1"/>
              <w:jc w:val="both"/>
              <w:rPr>
                <w:rFonts w:ascii="Arial" w:eastAsia="SimSun" w:hAnsi="Arial"/>
                <w:lang w:eastAsia="zh-CN"/>
              </w:rPr>
            </w:pPr>
            <w:r w:rsidRPr="00E320E9">
              <w:rPr>
                <w:rFonts w:ascii="Arial" w:eastAsia="SimSun" w:hAnsi="Arial"/>
                <w:lang w:eastAsia="zh-CN"/>
              </w:rPr>
              <w:t>PR</w:t>
            </w:r>
            <w:r w:rsidR="00E81057" w:rsidRPr="00E320E9">
              <w:rPr>
                <w:rFonts w:ascii="Arial" w:eastAsia="SimSun" w:hAnsi="Arial"/>
                <w:lang w:eastAsia="zh-CN"/>
              </w:rPr>
              <w:t xml:space="preserve"> </w:t>
            </w:r>
            <w:r w:rsidR="0068159C" w:rsidRPr="00E320E9">
              <w:rPr>
                <w:rFonts w:ascii="Arial" w:eastAsia="SimSun" w:hAnsi="Arial"/>
                <w:lang w:eastAsia="zh-CN"/>
              </w:rPr>
              <w:t>1 Name</w:t>
            </w:r>
          </w:p>
        </w:tc>
        <w:tc>
          <w:tcPr>
            <w:tcW w:w="810" w:type="pct"/>
            <w:shd w:val="clear" w:color="auto" w:fill="FFFFFF" w:themeFill="background1"/>
            <w:vAlign w:val="center"/>
          </w:tcPr>
          <w:p w:rsidR="0068159C" w:rsidRPr="00E320E9" w:rsidRDefault="00D76509" w:rsidP="00D76509">
            <w:pPr>
              <w:spacing w:after="0" w:line="240" w:lineRule="auto"/>
              <w:jc w:val="both"/>
              <w:rPr>
                <w:rFonts w:ascii="Arial" w:eastAsia="SimSun" w:hAnsi="Arial"/>
                <w:lang w:eastAsia="zh-CN"/>
              </w:rPr>
            </w:pPr>
            <w:r w:rsidRPr="00E320E9">
              <w:rPr>
                <w:rFonts w:ascii="Arial" w:eastAsia="SimSun" w:hAnsi="Arial"/>
                <w:lang w:eastAsia="zh-CN"/>
              </w:rPr>
              <w:t>MoF, GoB</w:t>
            </w:r>
          </w:p>
        </w:tc>
        <w:tc>
          <w:tcPr>
            <w:tcW w:w="2307" w:type="pct"/>
            <w:shd w:val="clear" w:color="auto" w:fill="D9D9D9" w:themeFill="background1" w:themeFillShade="D9"/>
            <w:vAlign w:val="center"/>
          </w:tcPr>
          <w:p w:rsidR="0068159C" w:rsidRPr="00E320E9" w:rsidRDefault="0068159C" w:rsidP="007B6968">
            <w:pPr>
              <w:spacing w:after="0" w:line="240" w:lineRule="auto"/>
              <w:jc w:val="both"/>
              <w:rPr>
                <w:rFonts w:ascii="Arial" w:eastAsia="SimSun" w:hAnsi="Arial"/>
                <w:lang w:eastAsia="zh-CN"/>
              </w:rPr>
            </w:pPr>
            <w:r w:rsidRPr="00E320E9">
              <w:rPr>
                <w:rFonts w:ascii="Arial" w:eastAsia="SimSun" w:hAnsi="Arial"/>
                <w:lang w:eastAsia="zh-CN"/>
              </w:rPr>
              <w:t>Sector</w:t>
            </w:r>
          </w:p>
        </w:tc>
        <w:tc>
          <w:tcPr>
            <w:tcW w:w="636" w:type="pct"/>
            <w:shd w:val="clear" w:color="auto" w:fill="FFFFFF" w:themeFill="background1"/>
            <w:vAlign w:val="center"/>
          </w:tcPr>
          <w:p w:rsidR="0068159C" w:rsidRPr="00E320E9" w:rsidRDefault="00CF5E8C" w:rsidP="007B6968">
            <w:pPr>
              <w:spacing w:after="0" w:line="240" w:lineRule="auto"/>
              <w:ind w:left="864" w:hanging="821"/>
              <w:jc w:val="both"/>
              <w:rPr>
                <w:rFonts w:ascii="Arial" w:eastAsia="SimSun" w:hAnsi="Arial"/>
                <w:lang w:eastAsia="zh-CN"/>
              </w:rPr>
            </w:pPr>
            <w:r w:rsidRPr="00E320E9">
              <w:rPr>
                <w:rFonts w:ascii="Arial" w:eastAsia="SimSun" w:hAnsi="Arial"/>
                <w:lang w:eastAsia="zh-CN"/>
              </w:rPr>
              <w:t>Govt</w:t>
            </w:r>
          </w:p>
        </w:tc>
      </w:tr>
      <w:tr w:rsidR="0068159C" w:rsidRPr="00E320E9" w:rsidTr="00B37D3C">
        <w:trPr>
          <w:trHeight w:val="452"/>
        </w:trPr>
        <w:tc>
          <w:tcPr>
            <w:tcW w:w="2057" w:type="pct"/>
            <w:gridSpan w:val="2"/>
            <w:shd w:val="clear" w:color="auto" w:fill="D9D9D9" w:themeFill="background1" w:themeFillShade="D9"/>
            <w:vAlign w:val="center"/>
          </w:tcPr>
          <w:p w:rsidR="0068159C" w:rsidRPr="00E320E9" w:rsidRDefault="0068159C" w:rsidP="007B6968">
            <w:pPr>
              <w:spacing w:after="0" w:line="240" w:lineRule="auto"/>
              <w:jc w:val="both"/>
              <w:rPr>
                <w:rFonts w:ascii="Arial" w:eastAsia="SimSun" w:hAnsi="Arial"/>
                <w:b w:val="0"/>
                <w:lang w:eastAsia="zh-CN"/>
              </w:rPr>
            </w:pPr>
            <w:r w:rsidRPr="00E320E9">
              <w:rPr>
                <w:rFonts w:ascii="Arial" w:eastAsia="SimSun" w:hAnsi="Arial"/>
                <w:b w:val="0"/>
                <w:bCs/>
                <w:lang w:eastAsia="zh-CN"/>
              </w:rPr>
              <w:t xml:space="preserve">Does this </w:t>
            </w:r>
            <w:r w:rsidR="00E81057" w:rsidRPr="00E320E9">
              <w:rPr>
                <w:rFonts w:ascii="Arial" w:eastAsia="SimSun" w:hAnsi="Arial"/>
                <w:b w:val="0"/>
                <w:bCs/>
                <w:lang w:eastAsia="zh-CN"/>
              </w:rPr>
              <w:t xml:space="preserve">Principal Recipient </w:t>
            </w:r>
            <w:r w:rsidRPr="00E320E9">
              <w:rPr>
                <w:rFonts w:ascii="Arial" w:eastAsia="SimSun" w:hAnsi="Arial"/>
                <w:b w:val="0"/>
                <w:bCs/>
                <w:lang w:eastAsia="zh-CN"/>
              </w:rPr>
              <w:t xml:space="preserve">currently manage a Global Fund grant(s) for this disease </w:t>
            </w:r>
            <w:r w:rsidR="00963223" w:rsidRPr="00E320E9">
              <w:rPr>
                <w:rFonts w:ascii="Arial" w:eastAsia="SimSun" w:hAnsi="Arial"/>
                <w:b w:val="0"/>
                <w:lang w:eastAsia="zh-CN"/>
              </w:rPr>
              <w:t>component</w:t>
            </w:r>
            <w:r w:rsidRPr="00E320E9">
              <w:rPr>
                <w:rFonts w:ascii="Arial" w:eastAsia="SimSun" w:hAnsi="Arial"/>
                <w:b w:val="0"/>
                <w:bCs/>
                <w:lang w:eastAsia="zh-CN"/>
              </w:rPr>
              <w:t xml:space="preserve"> </w:t>
            </w:r>
            <w:r w:rsidRPr="00E320E9">
              <w:rPr>
                <w:rFonts w:ascii="Arial" w:eastAsia="SimSun" w:hAnsi="Arial"/>
                <w:b w:val="0"/>
                <w:bCs/>
                <w:lang w:eastAsia="zh-CN"/>
              </w:rPr>
              <w:lastRenderedPageBreak/>
              <w:t xml:space="preserve">or a stand-alone cross-cutting </w:t>
            </w:r>
            <w:r w:rsidR="00E81057" w:rsidRPr="00E320E9">
              <w:rPr>
                <w:rFonts w:ascii="Arial" w:eastAsia="SimSun" w:hAnsi="Arial"/>
                <w:b w:val="0"/>
                <w:bCs/>
                <w:lang w:eastAsia="zh-CN"/>
              </w:rPr>
              <w:t xml:space="preserve">health systems strengthening </w:t>
            </w:r>
            <w:r w:rsidRPr="00E320E9">
              <w:rPr>
                <w:rFonts w:ascii="Arial" w:eastAsia="SimSun" w:hAnsi="Arial"/>
                <w:b w:val="0"/>
                <w:bCs/>
                <w:lang w:eastAsia="zh-CN"/>
              </w:rPr>
              <w:t>grant(s)?</w:t>
            </w:r>
          </w:p>
        </w:tc>
        <w:tc>
          <w:tcPr>
            <w:tcW w:w="2943" w:type="pct"/>
            <w:gridSpan w:val="2"/>
            <w:shd w:val="clear" w:color="auto" w:fill="FFFFFF" w:themeFill="background1"/>
            <w:vAlign w:val="center"/>
          </w:tcPr>
          <w:p w:rsidR="0068159C" w:rsidRPr="00E320E9" w:rsidRDefault="003D4379" w:rsidP="007B6968">
            <w:pPr>
              <w:spacing w:after="0" w:line="240" w:lineRule="auto"/>
              <w:ind w:left="821" w:hanging="821"/>
              <w:jc w:val="both"/>
              <w:rPr>
                <w:rFonts w:ascii="Arial" w:eastAsia="SimSun" w:hAnsi="Arial"/>
                <w:b w:val="0"/>
                <w:lang w:eastAsia="zh-CN"/>
              </w:rPr>
            </w:pPr>
            <w:sdt>
              <w:sdtPr>
                <w:rPr>
                  <w:rFonts w:ascii="Arial" w:eastAsia="SimSun" w:hAnsi="Arial"/>
                  <w:b w:val="0"/>
                  <w:lang w:eastAsia="zh-CN"/>
                </w:rPr>
                <w:id w:val="-366526393"/>
              </w:sdtPr>
              <w:sdtContent>
                <w:r w:rsidR="0068159C" w:rsidRPr="00E320E9">
                  <w:rPr>
                    <w:rFonts w:ascii="MS Gothic" w:eastAsia="MS Gothic" w:hAnsi="MS Gothic" w:cs="MS Gothic"/>
                    <w:b w:val="0"/>
                    <w:lang w:eastAsia="zh-CN"/>
                  </w:rPr>
                  <w:t>☐</w:t>
                </w:r>
                <w:r w:rsidR="00CF5E8C" w:rsidRPr="00E320E9">
                  <w:rPr>
                    <w:rFonts w:ascii="MS Gothic" w:eastAsia="MS Gothic" w:hAnsi="MS Gothic" w:cs="MS Gothic" w:hint="eastAsia"/>
                    <w:b w:val="0"/>
                    <w:lang w:eastAsia="zh-CN"/>
                  </w:rPr>
                  <w:t>✓</w:t>
                </w:r>
              </w:sdtContent>
            </w:sdt>
            <w:r w:rsidR="0068159C" w:rsidRPr="00E320E9">
              <w:rPr>
                <w:rFonts w:ascii="Arial" w:eastAsia="SimSun" w:hAnsi="Arial"/>
                <w:b w:val="0"/>
                <w:lang w:eastAsia="zh-CN"/>
              </w:rPr>
              <w:t>Yes</w:t>
            </w:r>
            <w:r w:rsidR="0068159C" w:rsidRPr="00E320E9">
              <w:rPr>
                <w:rFonts w:ascii="Arial" w:eastAsia="SimSun" w:hAnsi="Arial"/>
                <w:b w:val="0"/>
                <w:lang w:eastAsia="zh-CN"/>
              </w:rPr>
              <w:tab/>
              <w:t xml:space="preserve">    </w:t>
            </w:r>
            <w:sdt>
              <w:sdtPr>
                <w:rPr>
                  <w:rFonts w:ascii="Arial" w:eastAsia="SimSun" w:hAnsi="Arial"/>
                  <w:b w:val="0"/>
                  <w:lang w:eastAsia="zh-CN"/>
                </w:rPr>
                <w:id w:val="612479681"/>
              </w:sdtPr>
              <w:sdtContent>
                <w:r w:rsidR="0068159C" w:rsidRPr="00E320E9">
                  <w:rPr>
                    <w:rFonts w:ascii="MS Gothic" w:eastAsia="MS Gothic" w:hAnsi="MS Gothic" w:cs="MS Gothic"/>
                    <w:b w:val="0"/>
                    <w:lang w:eastAsia="zh-CN"/>
                  </w:rPr>
                  <w:t>☐</w:t>
                </w:r>
              </w:sdtContent>
            </w:sdt>
            <w:r w:rsidR="0068159C" w:rsidRPr="00E320E9">
              <w:rPr>
                <w:rFonts w:ascii="Arial" w:eastAsia="SimSun" w:hAnsi="Arial"/>
                <w:b w:val="0"/>
                <w:lang w:eastAsia="zh-CN"/>
              </w:rPr>
              <w:t>No</w:t>
            </w:r>
          </w:p>
        </w:tc>
      </w:tr>
      <w:tr w:rsidR="0068159C" w:rsidRPr="00E320E9" w:rsidTr="00B37D3C">
        <w:trPr>
          <w:trHeight w:val="524"/>
        </w:trPr>
        <w:tc>
          <w:tcPr>
            <w:tcW w:w="2057" w:type="pct"/>
            <w:gridSpan w:val="2"/>
            <w:shd w:val="clear" w:color="auto" w:fill="D9D9D9" w:themeFill="background1" w:themeFillShade="D9"/>
            <w:vAlign w:val="center"/>
          </w:tcPr>
          <w:p w:rsidR="0068159C" w:rsidRPr="00E320E9" w:rsidRDefault="0068159C" w:rsidP="007B6968">
            <w:pPr>
              <w:spacing w:after="0" w:line="240" w:lineRule="auto"/>
              <w:jc w:val="both"/>
              <w:rPr>
                <w:rFonts w:ascii="Arial" w:hAnsi="Arial"/>
                <w:b w:val="0"/>
                <w:bCs/>
              </w:rPr>
            </w:pPr>
            <w:r w:rsidRPr="00E320E9">
              <w:rPr>
                <w:rFonts w:ascii="Arial" w:eastAsia="SimSun" w:hAnsi="Arial"/>
                <w:bCs/>
                <w:lang w:eastAsia="zh-CN"/>
              </w:rPr>
              <w:lastRenderedPageBreak/>
              <w:t>Minimum Standards</w:t>
            </w:r>
            <w:r w:rsidR="00B204E6" w:rsidRPr="00E320E9">
              <w:rPr>
                <w:rFonts w:ascii="Arial" w:eastAsia="SimSun" w:hAnsi="Arial"/>
                <w:bCs/>
                <w:lang w:eastAsia="zh-CN"/>
              </w:rPr>
              <w:t xml:space="preserve"> </w:t>
            </w:r>
          </w:p>
        </w:tc>
        <w:tc>
          <w:tcPr>
            <w:tcW w:w="2943" w:type="pct"/>
            <w:gridSpan w:val="2"/>
            <w:shd w:val="clear" w:color="auto" w:fill="D9D9D9" w:themeFill="background1" w:themeFillShade="D9"/>
            <w:vAlign w:val="center"/>
          </w:tcPr>
          <w:p w:rsidR="0068159C" w:rsidRPr="00E320E9" w:rsidRDefault="00021B62" w:rsidP="007B6968">
            <w:pPr>
              <w:pStyle w:val="CommentText"/>
              <w:spacing w:after="0"/>
              <w:jc w:val="both"/>
              <w:rPr>
                <w:rFonts w:ascii="Arial" w:hAnsi="Arial"/>
                <w:sz w:val="22"/>
                <w:szCs w:val="22"/>
              </w:rPr>
            </w:pPr>
            <w:r w:rsidRPr="00E320E9">
              <w:rPr>
                <w:rFonts w:ascii="Arial" w:hAnsi="Arial"/>
                <w:sz w:val="22"/>
                <w:szCs w:val="22"/>
              </w:rPr>
              <w:t>CCM</w:t>
            </w:r>
            <w:r w:rsidR="00E81057" w:rsidRPr="00E320E9">
              <w:rPr>
                <w:rFonts w:ascii="Arial" w:hAnsi="Arial"/>
                <w:sz w:val="22"/>
                <w:szCs w:val="22"/>
              </w:rPr>
              <w:t xml:space="preserve"> </w:t>
            </w:r>
            <w:r w:rsidR="0068159C" w:rsidRPr="00E320E9">
              <w:rPr>
                <w:rFonts w:ascii="Arial" w:hAnsi="Arial"/>
                <w:sz w:val="22"/>
                <w:szCs w:val="22"/>
              </w:rPr>
              <w:t xml:space="preserve">assessment </w:t>
            </w:r>
          </w:p>
        </w:tc>
      </w:tr>
      <w:tr w:rsidR="0068159C" w:rsidRPr="00E320E9" w:rsidTr="00B37D3C">
        <w:trPr>
          <w:trHeight w:val="628"/>
        </w:trPr>
        <w:tc>
          <w:tcPr>
            <w:tcW w:w="2057" w:type="pct"/>
            <w:gridSpan w:val="2"/>
            <w:shd w:val="clear" w:color="auto" w:fill="D9D9D9" w:themeFill="background1" w:themeFillShade="D9"/>
            <w:vAlign w:val="center"/>
          </w:tcPr>
          <w:p w:rsidR="0068159C" w:rsidRPr="00E320E9" w:rsidRDefault="0068159C" w:rsidP="005B0A54">
            <w:pPr>
              <w:pStyle w:val="ListParagraph"/>
              <w:numPr>
                <w:ilvl w:val="0"/>
                <w:numId w:val="5"/>
              </w:numPr>
              <w:spacing w:after="0" w:line="240" w:lineRule="auto"/>
              <w:ind w:left="283" w:hanging="284"/>
              <w:contextualSpacing w:val="0"/>
              <w:jc w:val="both"/>
              <w:rPr>
                <w:rFonts w:ascii="Arial" w:hAnsi="Arial"/>
                <w:b w:val="0"/>
                <w:bCs/>
              </w:rPr>
            </w:pPr>
            <w:r w:rsidRPr="00E320E9">
              <w:rPr>
                <w:rFonts w:ascii="Arial" w:hAnsi="Arial"/>
                <w:b w:val="0"/>
                <w:bCs/>
              </w:rPr>
              <w:t>The Principal Recipient demonstrates effective management structures and planning</w:t>
            </w:r>
          </w:p>
        </w:tc>
        <w:tc>
          <w:tcPr>
            <w:tcW w:w="2943" w:type="pct"/>
            <w:gridSpan w:val="2"/>
            <w:shd w:val="clear" w:color="auto" w:fill="auto"/>
            <w:vAlign w:val="center"/>
          </w:tcPr>
          <w:p w:rsidR="0068159C" w:rsidRPr="00E320E9" w:rsidRDefault="0013305C" w:rsidP="007B6968">
            <w:pPr>
              <w:keepNext/>
              <w:spacing w:after="0" w:line="240" w:lineRule="auto"/>
              <w:jc w:val="both"/>
              <w:rPr>
                <w:rFonts w:eastAsia="SimSun"/>
                <w:b w:val="0"/>
                <w:bCs/>
                <w:sz w:val="20"/>
                <w:szCs w:val="20"/>
                <w:lang w:eastAsia="zh-CN"/>
              </w:rPr>
            </w:pPr>
            <w:r w:rsidRPr="00E320E9">
              <w:rPr>
                <w:rFonts w:eastAsia="SimSun"/>
                <w:b w:val="0"/>
                <w:bCs/>
                <w:sz w:val="20"/>
                <w:szCs w:val="20"/>
                <w:lang w:eastAsia="zh-CN"/>
              </w:rPr>
              <w:t xml:space="preserve">Yes, </w:t>
            </w:r>
            <w:r w:rsidR="00804DF1" w:rsidRPr="00E320E9">
              <w:rPr>
                <w:rFonts w:eastAsia="SimSun"/>
                <w:b w:val="0"/>
                <w:bCs/>
                <w:sz w:val="20"/>
                <w:szCs w:val="20"/>
                <w:lang w:eastAsia="zh-CN"/>
              </w:rPr>
              <w:t>meets minimum standards.</w:t>
            </w:r>
          </w:p>
        </w:tc>
      </w:tr>
      <w:tr w:rsidR="00804DF1" w:rsidRPr="00E320E9" w:rsidTr="00ED4FC5">
        <w:trPr>
          <w:trHeight w:val="628"/>
        </w:trPr>
        <w:tc>
          <w:tcPr>
            <w:tcW w:w="2057" w:type="pct"/>
            <w:gridSpan w:val="2"/>
            <w:shd w:val="clear" w:color="auto" w:fill="D9D9D9" w:themeFill="background1" w:themeFillShade="D9"/>
            <w:vAlign w:val="center"/>
          </w:tcPr>
          <w:p w:rsidR="00804DF1" w:rsidRPr="00E320E9" w:rsidRDefault="00804DF1" w:rsidP="005B0A54">
            <w:pPr>
              <w:pStyle w:val="ListParagraph"/>
              <w:numPr>
                <w:ilvl w:val="0"/>
                <w:numId w:val="5"/>
              </w:numPr>
              <w:spacing w:after="0" w:line="240" w:lineRule="auto"/>
              <w:ind w:left="283" w:hanging="284"/>
              <w:contextualSpacing w:val="0"/>
              <w:jc w:val="both"/>
              <w:rPr>
                <w:rFonts w:ascii="Arial" w:hAnsi="Arial"/>
                <w:b w:val="0"/>
              </w:rPr>
            </w:pPr>
            <w:r w:rsidRPr="00E320E9">
              <w:rPr>
                <w:rFonts w:ascii="Arial" w:hAnsi="Arial"/>
                <w:b w:val="0"/>
                <w:bCs/>
              </w:rPr>
              <w:t>The Principal Recipient has the capacity and systems for effective management and oversight of sub-recipients (and relevant sub-sub-recipients)</w:t>
            </w:r>
          </w:p>
        </w:tc>
        <w:tc>
          <w:tcPr>
            <w:tcW w:w="2943" w:type="pct"/>
            <w:gridSpan w:val="2"/>
            <w:shd w:val="clear" w:color="auto" w:fill="auto"/>
          </w:tcPr>
          <w:p w:rsidR="00804DF1" w:rsidRPr="00E320E9" w:rsidRDefault="00804DF1" w:rsidP="00ED4FC5">
            <w:pPr>
              <w:rPr>
                <w:rFonts w:eastAsia="SimSun"/>
                <w:b w:val="0"/>
                <w:bCs/>
                <w:sz w:val="20"/>
                <w:szCs w:val="20"/>
                <w:lang w:eastAsia="zh-CN"/>
              </w:rPr>
            </w:pPr>
            <w:r w:rsidRPr="00E320E9">
              <w:rPr>
                <w:rFonts w:eastAsia="SimSun"/>
                <w:b w:val="0"/>
                <w:bCs/>
                <w:sz w:val="20"/>
                <w:szCs w:val="20"/>
                <w:lang w:eastAsia="zh-CN"/>
              </w:rPr>
              <w:t>Yes, meets minimum standards.</w:t>
            </w:r>
          </w:p>
        </w:tc>
      </w:tr>
      <w:tr w:rsidR="00804DF1" w:rsidRPr="00E320E9" w:rsidTr="00ED4FC5">
        <w:trPr>
          <w:trHeight w:val="628"/>
        </w:trPr>
        <w:tc>
          <w:tcPr>
            <w:tcW w:w="2057" w:type="pct"/>
            <w:gridSpan w:val="2"/>
            <w:shd w:val="clear" w:color="auto" w:fill="D9D9D9" w:themeFill="background1" w:themeFillShade="D9"/>
            <w:vAlign w:val="center"/>
          </w:tcPr>
          <w:p w:rsidR="00804DF1" w:rsidRPr="00E320E9" w:rsidRDefault="00804DF1" w:rsidP="005B0A54">
            <w:pPr>
              <w:pStyle w:val="ListParagraph"/>
              <w:numPr>
                <w:ilvl w:val="0"/>
                <w:numId w:val="5"/>
              </w:numPr>
              <w:spacing w:after="0" w:line="240" w:lineRule="auto"/>
              <w:ind w:left="283" w:hanging="284"/>
              <w:contextualSpacing w:val="0"/>
              <w:jc w:val="both"/>
              <w:rPr>
                <w:rFonts w:ascii="Arial" w:hAnsi="Arial"/>
                <w:b w:val="0"/>
                <w:bCs/>
              </w:rPr>
            </w:pPr>
            <w:r w:rsidRPr="00E320E9">
              <w:rPr>
                <w:rFonts w:ascii="Arial" w:hAnsi="Arial"/>
                <w:b w:val="0"/>
                <w:bCs/>
              </w:rPr>
              <w:t>The internal control</w:t>
            </w:r>
            <w:r w:rsidRPr="00E320E9">
              <w:rPr>
                <w:rFonts w:ascii="Arial" w:hAnsi="Arial"/>
              </w:rPr>
              <w:t xml:space="preserve"> </w:t>
            </w:r>
            <w:r w:rsidRPr="00E320E9">
              <w:rPr>
                <w:rFonts w:ascii="Arial" w:hAnsi="Arial"/>
                <w:b w:val="0"/>
                <w:bCs/>
              </w:rPr>
              <w:t>system of the Principal Recipient is effective to prevent and detect misuse or fraud</w:t>
            </w:r>
          </w:p>
        </w:tc>
        <w:tc>
          <w:tcPr>
            <w:tcW w:w="2943" w:type="pct"/>
            <w:gridSpan w:val="2"/>
            <w:shd w:val="clear" w:color="auto" w:fill="auto"/>
          </w:tcPr>
          <w:p w:rsidR="00804DF1" w:rsidRPr="00E320E9" w:rsidRDefault="00804DF1" w:rsidP="00ED4FC5">
            <w:pPr>
              <w:rPr>
                <w:rFonts w:eastAsia="SimSun"/>
                <w:b w:val="0"/>
                <w:bCs/>
                <w:sz w:val="20"/>
                <w:szCs w:val="20"/>
                <w:lang w:eastAsia="zh-CN"/>
              </w:rPr>
            </w:pPr>
            <w:r w:rsidRPr="00E320E9">
              <w:rPr>
                <w:rFonts w:eastAsia="SimSun"/>
                <w:b w:val="0"/>
                <w:bCs/>
                <w:sz w:val="20"/>
                <w:szCs w:val="20"/>
                <w:lang w:eastAsia="zh-CN"/>
              </w:rPr>
              <w:t>Yes, meets minimum standards.</w:t>
            </w:r>
          </w:p>
        </w:tc>
      </w:tr>
      <w:tr w:rsidR="00804DF1" w:rsidRPr="00E320E9" w:rsidTr="00ED4FC5">
        <w:trPr>
          <w:trHeight w:val="628"/>
        </w:trPr>
        <w:tc>
          <w:tcPr>
            <w:tcW w:w="2057" w:type="pct"/>
            <w:gridSpan w:val="2"/>
            <w:shd w:val="clear" w:color="auto" w:fill="D9D9D9" w:themeFill="background1" w:themeFillShade="D9"/>
            <w:vAlign w:val="center"/>
          </w:tcPr>
          <w:p w:rsidR="00804DF1" w:rsidRPr="00E320E9" w:rsidRDefault="00804DF1" w:rsidP="005B0A54">
            <w:pPr>
              <w:pStyle w:val="ListParagraph"/>
              <w:numPr>
                <w:ilvl w:val="0"/>
                <w:numId w:val="5"/>
              </w:numPr>
              <w:spacing w:after="0" w:line="240" w:lineRule="auto"/>
              <w:ind w:left="283" w:hanging="284"/>
              <w:contextualSpacing w:val="0"/>
              <w:jc w:val="both"/>
              <w:rPr>
                <w:rFonts w:ascii="Arial" w:hAnsi="Arial"/>
                <w:b w:val="0"/>
                <w:bCs/>
              </w:rPr>
            </w:pPr>
            <w:r w:rsidRPr="00E320E9">
              <w:rPr>
                <w:rFonts w:ascii="Arial" w:hAnsi="Arial"/>
                <w:b w:val="0"/>
                <w:bCs/>
              </w:rPr>
              <w:t>The financial management system of the Principal Recipient is effective and accurate</w:t>
            </w:r>
          </w:p>
        </w:tc>
        <w:tc>
          <w:tcPr>
            <w:tcW w:w="2943" w:type="pct"/>
            <w:gridSpan w:val="2"/>
            <w:shd w:val="clear" w:color="auto" w:fill="auto"/>
          </w:tcPr>
          <w:p w:rsidR="00804DF1" w:rsidRPr="00E320E9" w:rsidRDefault="00804DF1" w:rsidP="00ED4FC5">
            <w:pPr>
              <w:rPr>
                <w:rFonts w:eastAsia="SimSun"/>
                <w:b w:val="0"/>
                <w:bCs/>
                <w:sz w:val="20"/>
                <w:szCs w:val="20"/>
                <w:lang w:eastAsia="zh-CN"/>
              </w:rPr>
            </w:pPr>
            <w:r w:rsidRPr="00E320E9">
              <w:rPr>
                <w:rFonts w:eastAsia="SimSun"/>
                <w:b w:val="0"/>
                <w:bCs/>
                <w:sz w:val="20"/>
                <w:szCs w:val="20"/>
                <w:lang w:eastAsia="zh-CN"/>
              </w:rPr>
              <w:t>Yes, meets minimum standards.</w:t>
            </w:r>
          </w:p>
        </w:tc>
      </w:tr>
      <w:tr w:rsidR="0013305C" w:rsidRPr="00E320E9" w:rsidTr="00ED4FC5">
        <w:trPr>
          <w:trHeight w:val="628"/>
        </w:trPr>
        <w:tc>
          <w:tcPr>
            <w:tcW w:w="2057" w:type="pct"/>
            <w:gridSpan w:val="2"/>
            <w:shd w:val="clear" w:color="auto" w:fill="D9D9D9" w:themeFill="background1" w:themeFillShade="D9"/>
            <w:vAlign w:val="center"/>
          </w:tcPr>
          <w:p w:rsidR="0013305C" w:rsidRPr="00E320E9" w:rsidRDefault="0013305C" w:rsidP="005B0A54">
            <w:pPr>
              <w:pStyle w:val="ListParagraph"/>
              <w:numPr>
                <w:ilvl w:val="0"/>
                <w:numId w:val="5"/>
              </w:numPr>
              <w:spacing w:after="0" w:line="240" w:lineRule="auto"/>
              <w:ind w:left="283" w:hanging="284"/>
              <w:contextualSpacing w:val="0"/>
              <w:jc w:val="both"/>
              <w:rPr>
                <w:rFonts w:ascii="Arial" w:hAnsi="Arial"/>
                <w:b w:val="0"/>
                <w:bCs/>
              </w:rPr>
            </w:pPr>
            <w:r w:rsidRPr="00E320E9">
              <w:rPr>
                <w:rFonts w:ascii="Arial" w:hAnsi="Arial"/>
                <w:b w:val="0"/>
                <w:bCs/>
              </w:rPr>
              <w:t xml:space="preserve"> Central warehousing and regional warehouse have capacity, and are aligned with good storage practices to ensure adequate condition, integrity and security of health products</w:t>
            </w:r>
          </w:p>
        </w:tc>
        <w:tc>
          <w:tcPr>
            <w:tcW w:w="2943" w:type="pct"/>
            <w:gridSpan w:val="2"/>
            <w:shd w:val="clear" w:color="auto" w:fill="auto"/>
          </w:tcPr>
          <w:p w:rsidR="0013305C" w:rsidRPr="00E320E9" w:rsidRDefault="0013305C" w:rsidP="00ED4FC5">
            <w:pPr>
              <w:rPr>
                <w:rFonts w:eastAsia="SimSun"/>
                <w:b w:val="0"/>
                <w:bCs/>
                <w:sz w:val="20"/>
                <w:szCs w:val="20"/>
                <w:lang w:eastAsia="zh-CN"/>
              </w:rPr>
            </w:pPr>
            <w:r w:rsidRPr="00E320E9">
              <w:rPr>
                <w:rFonts w:eastAsia="SimSun"/>
                <w:b w:val="0"/>
                <w:bCs/>
                <w:sz w:val="20"/>
                <w:szCs w:val="20"/>
                <w:lang w:eastAsia="zh-CN"/>
              </w:rPr>
              <w:t>Yes</w:t>
            </w:r>
            <w:r w:rsidR="00804DF1" w:rsidRPr="00E320E9">
              <w:rPr>
                <w:rFonts w:eastAsia="SimSun"/>
                <w:b w:val="0"/>
                <w:bCs/>
                <w:sz w:val="20"/>
                <w:szCs w:val="20"/>
                <w:lang w:eastAsia="zh-CN"/>
              </w:rPr>
              <w:t>, meets minimum standards.</w:t>
            </w:r>
          </w:p>
        </w:tc>
      </w:tr>
      <w:tr w:rsidR="0013305C" w:rsidRPr="00E320E9" w:rsidTr="00ED4FC5">
        <w:trPr>
          <w:trHeight w:val="628"/>
        </w:trPr>
        <w:tc>
          <w:tcPr>
            <w:tcW w:w="2057" w:type="pct"/>
            <w:gridSpan w:val="2"/>
            <w:shd w:val="clear" w:color="auto" w:fill="D9D9D9" w:themeFill="background1" w:themeFillShade="D9"/>
            <w:vAlign w:val="center"/>
          </w:tcPr>
          <w:p w:rsidR="0013305C" w:rsidRPr="00E320E9" w:rsidRDefault="0013305C" w:rsidP="005B0A54">
            <w:pPr>
              <w:pStyle w:val="ListParagraph"/>
              <w:numPr>
                <w:ilvl w:val="0"/>
                <w:numId w:val="5"/>
              </w:numPr>
              <w:spacing w:after="0" w:line="240" w:lineRule="auto"/>
              <w:ind w:left="283" w:hanging="284"/>
              <w:contextualSpacing w:val="0"/>
              <w:jc w:val="both"/>
              <w:rPr>
                <w:rFonts w:ascii="Arial" w:eastAsia="SimSun" w:hAnsi="Arial"/>
                <w:b w:val="0"/>
                <w:bCs/>
                <w:lang w:eastAsia="zh-CN"/>
              </w:rPr>
            </w:pPr>
            <w:r w:rsidRPr="00E320E9">
              <w:rPr>
                <w:rFonts w:ascii="Arial" w:hAnsi="Arial"/>
                <w:b w:val="0"/>
                <w:bCs/>
              </w:rPr>
              <w:t>The distribution</w:t>
            </w:r>
            <w:r w:rsidRPr="00E320E9">
              <w:rPr>
                <w:rFonts w:ascii="Arial" w:hAnsi="Arial"/>
              </w:rPr>
              <w:t xml:space="preserve"> </w:t>
            </w:r>
            <w:r w:rsidRPr="00E320E9">
              <w:rPr>
                <w:rFonts w:ascii="Arial" w:hAnsi="Arial"/>
                <w:b w:val="0"/>
                <w:bCs/>
              </w:rPr>
              <w:t>systems and transportation arrangements  are efficient to ensure continued and secured supply of health products to end users to avoid treatment/program disruptions</w:t>
            </w:r>
          </w:p>
        </w:tc>
        <w:tc>
          <w:tcPr>
            <w:tcW w:w="2943" w:type="pct"/>
            <w:gridSpan w:val="2"/>
            <w:shd w:val="clear" w:color="auto" w:fill="auto"/>
          </w:tcPr>
          <w:p w:rsidR="0013305C" w:rsidRPr="00E320E9" w:rsidRDefault="0013305C" w:rsidP="00ED4FC5">
            <w:pPr>
              <w:rPr>
                <w:rFonts w:eastAsia="SimSun"/>
                <w:b w:val="0"/>
                <w:bCs/>
                <w:sz w:val="20"/>
                <w:szCs w:val="20"/>
                <w:lang w:eastAsia="zh-CN"/>
              </w:rPr>
            </w:pPr>
            <w:r w:rsidRPr="00E320E9">
              <w:rPr>
                <w:rFonts w:eastAsia="SimSun"/>
                <w:b w:val="0"/>
                <w:bCs/>
                <w:sz w:val="20"/>
                <w:szCs w:val="20"/>
                <w:lang w:eastAsia="zh-CN"/>
              </w:rPr>
              <w:t>Yes</w:t>
            </w:r>
            <w:r w:rsidR="00804DF1" w:rsidRPr="00E320E9">
              <w:rPr>
                <w:rFonts w:eastAsia="SimSun"/>
                <w:b w:val="0"/>
                <w:bCs/>
                <w:sz w:val="20"/>
                <w:szCs w:val="20"/>
                <w:lang w:eastAsia="zh-CN"/>
              </w:rPr>
              <w:t>, meets minimum standards.</w:t>
            </w:r>
          </w:p>
        </w:tc>
      </w:tr>
      <w:tr w:rsidR="0013305C" w:rsidRPr="00E320E9" w:rsidTr="00ED4FC5">
        <w:trPr>
          <w:trHeight w:val="628"/>
        </w:trPr>
        <w:tc>
          <w:tcPr>
            <w:tcW w:w="2057" w:type="pct"/>
            <w:gridSpan w:val="2"/>
            <w:shd w:val="clear" w:color="auto" w:fill="D9D9D9" w:themeFill="background1" w:themeFillShade="D9"/>
            <w:vAlign w:val="center"/>
          </w:tcPr>
          <w:p w:rsidR="0013305C" w:rsidRPr="00E320E9" w:rsidRDefault="0013305C" w:rsidP="005B0A54">
            <w:pPr>
              <w:pStyle w:val="ListParagraph"/>
              <w:numPr>
                <w:ilvl w:val="0"/>
                <w:numId w:val="5"/>
              </w:numPr>
              <w:spacing w:after="0" w:line="240" w:lineRule="auto"/>
              <w:ind w:left="283" w:hanging="284"/>
              <w:contextualSpacing w:val="0"/>
              <w:jc w:val="both"/>
              <w:rPr>
                <w:rFonts w:ascii="Arial" w:eastAsia="SimSun" w:hAnsi="Arial"/>
                <w:b w:val="0"/>
                <w:bCs/>
                <w:lang w:eastAsia="zh-CN"/>
              </w:rPr>
            </w:pPr>
            <w:r w:rsidRPr="00E320E9">
              <w:rPr>
                <w:rFonts w:ascii="Arial" w:hAnsi="Arial"/>
                <w:b w:val="0"/>
                <w:bCs/>
              </w:rPr>
              <w:t>Data-collection capacity and tools are in place to monitor program performance</w:t>
            </w:r>
          </w:p>
        </w:tc>
        <w:tc>
          <w:tcPr>
            <w:tcW w:w="2943" w:type="pct"/>
            <w:gridSpan w:val="2"/>
            <w:shd w:val="clear" w:color="auto" w:fill="auto"/>
          </w:tcPr>
          <w:p w:rsidR="0013305C" w:rsidRPr="00E320E9" w:rsidRDefault="0013305C" w:rsidP="00ED4FC5">
            <w:pPr>
              <w:rPr>
                <w:rFonts w:eastAsia="SimSun"/>
                <w:b w:val="0"/>
                <w:bCs/>
                <w:sz w:val="20"/>
                <w:szCs w:val="20"/>
                <w:lang w:eastAsia="zh-CN"/>
              </w:rPr>
            </w:pPr>
            <w:r w:rsidRPr="00E320E9">
              <w:rPr>
                <w:rFonts w:eastAsia="SimSun"/>
                <w:b w:val="0"/>
                <w:bCs/>
                <w:sz w:val="20"/>
                <w:szCs w:val="20"/>
                <w:lang w:eastAsia="zh-CN"/>
              </w:rPr>
              <w:t>Yes</w:t>
            </w:r>
            <w:r w:rsidR="00804DF1" w:rsidRPr="00E320E9">
              <w:rPr>
                <w:rFonts w:eastAsia="SimSun"/>
                <w:b w:val="0"/>
                <w:bCs/>
                <w:sz w:val="20"/>
                <w:szCs w:val="20"/>
                <w:lang w:eastAsia="zh-CN"/>
              </w:rPr>
              <w:t>, meets minimum standards.</w:t>
            </w:r>
          </w:p>
        </w:tc>
      </w:tr>
      <w:tr w:rsidR="0013305C" w:rsidRPr="00E320E9" w:rsidTr="00ED4FC5">
        <w:trPr>
          <w:trHeight w:val="628"/>
        </w:trPr>
        <w:tc>
          <w:tcPr>
            <w:tcW w:w="2057" w:type="pct"/>
            <w:gridSpan w:val="2"/>
            <w:shd w:val="clear" w:color="auto" w:fill="D9D9D9" w:themeFill="background1" w:themeFillShade="D9"/>
            <w:vAlign w:val="center"/>
          </w:tcPr>
          <w:p w:rsidR="0013305C" w:rsidRPr="00E320E9" w:rsidRDefault="0013305C" w:rsidP="005B0A54">
            <w:pPr>
              <w:pStyle w:val="ListParagraph"/>
              <w:numPr>
                <w:ilvl w:val="0"/>
                <w:numId w:val="5"/>
              </w:numPr>
              <w:spacing w:after="0" w:line="240" w:lineRule="auto"/>
              <w:ind w:left="283" w:hanging="284"/>
              <w:contextualSpacing w:val="0"/>
              <w:jc w:val="both"/>
              <w:rPr>
                <w:rFonts w:ascii="Arial" w:hAnsi="Arial"/>
                <w:b w:val="0"/>
              </w:rPr>
            </w:pPr>
            <w:r w:rsidRPr="00E320E9">
              <w:rPr>
                <w:rFonts w:ascii="Arial" w:hAnsi="Arial"/>
                <w:b w:val="0"/>
                <w:bCs/>
              </w:rPr>
              <w:t>A functional routine reporting system with reasonable coverage is in place to report program performance timely and accurately</w:t>
            </w:r>
          </w:p>
        </w:tc>
        <w:tc>
          <w:tcPr>
            <w:tcW w:w="2943" w:type="pct"/>
            <w:gridSpan w:val="2"/>
            <w:shd w:val="clear" w:color="auto" w:fill="auto"/>
          </w:tcPr>
          <w:p w:rsidR="0013305C" w:rsidRPr="00E320E9" w:rsidRDefault="0013305C" w:rsidP="00ED4FC5">
            <w:pPr>
              <w:rPr>
                <w:rFonts w:eastAsia="SimSun"/>
                <w:b w:val="0"/>
                <w:bCs/>
                <w:sz w:val="20"/>
                <w:szCs w:val="20"/>
                <w:lang w:eastAsia="zh-CN"/>
              </w:rPr>
            </w:pPr>
            <w:r w:rsidRPr="00E320E9">
              <w:rPr>
                <w:rFonts w:eastAsia="SimSun"/>
                <w:b w:val="0"/>
                <w:bCs/>
                <w:sz w:val="20"/>
                <w:szCs w:val="20"/>
                <w:lang w:eastAsia="zh-CN"/>
              </w:rPr>
              <w:t>Yes</w:t>
            </w:r>
            <w:r w:rsidR="00804DF1" w:rsidRPr="00E320E9">
              <w:rPr>
                <w:rFonts w:eastAsia="SimSun"/>
                <w:b w:val="0"/>
                <w:bCs/>
                <w:sz w:val="20"/>
                <w:szCs w:val="20"/>
                <w:lang w:eastAsia="zh-CN"/>
              </w:rPr>
              <w:t>, meets minimum standards.</w:t>
            </w:r>
          </w:p>
        </w:tc>
      </w:tr>
      <w:tr w:rsidR="0068159C" w:rsidRPr="00E320E9" w:rsidTr="00B37D3C">
        <w:trPr>
          <w:trHeight w:val="628"/>
        </w:trPr>
        <w:tc>
          <w:tcPr>
            <w:tcW w:w="2057" w:type="pct"/>
            <w:gridSpan w:val="2"/>
            <w:shd w:val="clear" w:color="auto" w:fill="D9D9D9" w:themeFill="background1" w:themeFillShade="D9"/>
            <w:vAlign w:val="center"/>
          </w:tcPr>
          <w:p w:rsidR="0068159C" w:rsidRPr="00E320E9" w:rsidRDefault="000C73A5" w:rsidP="005B0A54">
            <w:pPr>
              <w:pStyle w:val="ListParagraph"/>
              <w:numPr>
                <w:ilvl w:val="0"/>
                <w:numId w:val="5"/>
              </w:numPr>
              <w:spacing w:after="0" w:line="240" w:lineRule="auto"/>
              <w:ind w:left="283" w:hanging="284"/>
              <w:contextualSpacing w:val="0"/>
              <w:jc w:val="both"/>
              <w:rPr>
                <w:rFonts w:ascii="Arial" w:hAnsi="Arial"/>
                <w:b w:val="0"/>
              </w:rPr>
            </w:pPr>
            <w:r w:rsidRPr="00E320E9">
              <w:rPr>
                <w:rFonts w:ascii="Arial" w:hAnsi="Arial"/>
                <w:b w:val="0"/>
                <w:bCs/>
              </w:rPr>
              <w:t>Implementers have capacity  to comply with quality requirements and to monitor product quality throughout the in-country supply chain</w:t>
            </w:r>
          </w:p>
        </w:tc>
        <w:tc>
          <w:tcPr>
            <w:tcW w:w="2943" w:type="pct"/>
            <w:gridSpan w:val="2"/>
            <w:shd w:val="clear" w:color="auto" w:fill="auto"/>
            <w:vAlign w:val="center"/>
          </w:tcPr>
          <w:p w:rsidR="0068159C" w:rsidRPr="00E320E9" w:rsidRDefault="0013305C" w:rsidP="007B6968">
            <w:pPr>
              <w:keepNext/>
              <w:spacing w:after="0" w:line="240" w:lineRule="auto"/>
              <w:jc w:val="both"/>
              <w:rPr>
                <w:rFonts w:eastAsia="SimSun"/>
                <w:b w:val="0"/>
                <w:sz w:val="20"/>
                <w:szCs w:val="20"/>
                <w:lang w:eastAsia="zh-CN"/>
              </w:rPr>
            </w:pPr>
            <w:r w:rsidRPr="00E320E9">
              <w:rPr>
                <w:rFonts w:eastAsia="SimSun"/>
                <w:b w:val="0"/>
                <w:bCs/>
                <w:sz w:val="20"/>
                <w:szCs w:val="20"/>
                <w:lang w:eastAsia="zh-CN"/>
              </w:rPr>
              <w:t>Yes,</w:t>
            </w:r>
            <w:r w:rsidR="00804DF1" w:rsidRPr="00E320E9">
              <w:rPr>
                <w:rFonts w:eastAsia="SimSun"/>
                <w:b w:val="0"/>
                <w:bCs/>
                <w:sz w:val="20"/>
                <w:szCs w:val="20"/>
                <w:lang w:eastAsia="zh-CN"/>
              </w:rPr>
              <w:t xml:space="preserve"> meets minimum standards.</w:t>
            </w:r>
          </w:p>
        </w:tc>
      </w:tr>
    </w:tbl>
    <w:p w:rsidR="00B43F13" w:rsidRPr="00E320E9" w:rsidRDefault="006543A9" w:rsidP="007B6968">
      <w:pPr>
        <w:tabs>
          <w:tab w:val="right" w:pos="-1800"/>
          <w:tab w:val="left" w:pos="1440"/>
        </w:tabs>
        <w:spacing w:after="0" w:line="240" w:lineRule="auto"/>
        <w:ind w:right="-612"/>
        <w:jc w:val="both"/>
        <w:rPr>
          <w:rFonts w:ascii="Arial" w:eastAsia="SimSun" w:hAnsi="Arial"/>
          <w:lang w:eastAsia="zh-CN"/>
        </w:rPr>
      </w:pPr>
      <w:r w:rsidRPr="00E320E9">
        <w:rPr>
          <w:rFonts w:ascii="Arial" w:eastAsia="SimSun" w:hAnsi="Arial"/>
          <w:lang w:eastAsia="zh-CN"/>
        </w:rPr>
        <w:br w:type="page"/>
      </w: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142" w:type="dxa"/>
          <w:right w:w="142" w:type="dxa"/>
        </w:tblCellMar>
        <w:tblLook w:val="00A0"/>
      </w:tblPr>
      <w:tblGrid>
        <w:gridCol w:w="2123"/>
        <w:gridCol w:w="1377"/>
        <w:gridCol w:w="1460"/>
        <w:gridCol w:w="4232"/>
      </w:tblGrid>
      <w:tr w:rsidR="00B43F13" w:rsidRPr="00E320E9" w:rsidTr="006D577B">
        <w:trPr>
          <w:trHeight w:val="576"/>
        </w:trPr>
        <w:tc>
          <w:tcPr>
            <w:tcW w:w="1155" w:type="pct"/>
            <w:shd w:val="clear" w:color="auto" w:fill="D9D9D9" w:themeFill="background1" w:themeFillShade="D9"/>
            <w:vAlign w:val="center"/>
          </w:tcPr>
          <w:p w:rsidR="00B43F13" w:rsidRPr="00E320E9" w:rsidRDefault="00B43F13" w:rsidP="007B6968">
            <w:pPr>
              <w:spacing w:after="0" w:line="240" w:lineRule="auto"/>
              <w:ind w:left="-1"/>
              <w:jc w:val="both"/>
              <w:rPr>
                <w:rFonts w:ascii="Arial" w:eastAsia="SimSun" w:hAnsi="Arial"/>
                <w:lang w:eastAsia="zh-CN"/>
              </w:rPr>
            </w:pPr>
            <w:r w:rsidRPr="00E320E9">
              <w:rPr>
                <w:rFonts w:ascii="Arial" w:eastAsia="SimSun" w:hAnsi="Arial"/>
                <w:lang w:eastAsia="zh-CN"/>
              </w:rPr>
              <w:lastRenderedPageBreak/>
              <w:t>PR 2 Name</w:t>
            </w:r>
          </w:p>
        </w:tc>
        <w:tc>
          <w:tcPr>
            <w:tcW w:w="749" w:type="pct"/>
            <w:shd w:val="clear" w:color="auto" w:fill="FFFFFF" w:themeFill="background1"/>
            <w:vAlign w:val="center"/>
          </w:tcPr>
          <w:p w:rsidR="00B43F13" w:rsidRPr="00E320E9" w:rsidRDefault="00B43F13" w:rsidP="007B6968">
            <w:pPr>
              <w:spacing w:after="0" w:line="240" w:lineRule="auto"/>
              <w:jc w:val="both"/>
              <w:rPr>
                <w:rFonts w:eastAsia="SimSun"/>
                <w:b w:val="0"/>
                <w:sz w:val="20"/>
                <w:szCs w:val="20"/>
                <w:lang w:eastAsia="zh-CN"/>
              </w:rPr>
            </w:pPr>
            <w:r w:rsidRPr="00E320E9">
              <w:rPr>
                <w:rFonts w:eastAsia="SimSun"/>
                <w:b w:val="0"/>
                <w:sz w:val="20"/>
                <w:szCs w:val="20"/>
                <w:lang w:eastAsia="zh-CN"/>
              </w:rPr>
              <w:t xml:space="preserve">Caritas </w:t>
            </w:r>
            <w:r w:rsidR="0001729D" w:rsidRPr="00E320E9">
              <w:rPr>
                <w:rFonts w:eastAsia="SimSun"/>
                <w:b w:val="0"/>
                <w:sz w:val="20"/>
                <w:szCs w:val="20"/>
                <w:lang w:eastAsia="zh-CN"/>
              </w:rPr>
              <w:t>Bangladesh</w:t>
            </w:r>
            <w:r w:rsidRPr="00E320E9">
              <w:rPr>
                <w:rFonts w:eastAsia="SimSun"/>
                <w:b w:val="0"/>
                <w:sz w:val="20"/>
                <w:szCs w:val="20"/>
                <w:lang w:eastAsia="zh-CN"/>
              </w:rPr>
              <w:t xml:space="preserve"> </w:t>
            </w:r>
          </w:p>
          <w:p w:rsidR="00B43F13" w:rsidRPr="00E320E9" w:rsidRDefault="00B43F13" w:rsidP="007B6968">
            <w:pPr>
              <w:spacing w:after="0" w:line="240" w:lineRule="auto"/>
              <w:jc w:val="both"/>
              <w:rPr>
                <w:rFonts w:ascii="Arial" w:eastAsia="SimSun" w:hAnsi="Arial"/>
                <w:b w:val="0"/>
                <w:lang w:eastAsia="zh-CN"/>
              </w:rPr>
            </w:pPr>
          </w:p>
        </w:tc>
        <w:tc>
          <w:tcPr>
            <w:tcW w:w="794" w:type="pct"/>
            <w:shd w:val="clear" w:color="auto" w:fill="D9D9D9" w:themeFill="background1" w:themeFillShade="D9"/>
            <w:vAlign w:val="center"/>
          </w:tcPr>
          <w:p w:rsidR="00B43F13" w:rsidRPr="00E320E9" w:rsidRDefault="00B43F13" w:rsidP="007B6968">
            <w:pPr>
              <w:spacing w:after="0" w:line="240" w:lineRule="auto"/>
              <w:jc w:val="both"/>
              <w:rPr>
                <w:rFonts w:ascii="Arial" w:eastAsia="SimSun" w:hAnsi="Arial"/>
                <w:lang w:eastAsia="zh-CN"/>
              </w:rPr>
            </w:pPr>
            <w:r w:rsidRPr="00E320E9">
              <w:rPr>
                <w:rFonts w:ascii="Arial" w:eastAsia="SimSun" w:hAnsi="Arial"/>
                <w:lang w:eastAsia="zh-CN"/>
              </w:rPr>
              <w:t>Sector</w:t>
            </w:r>
          </w:p>
        </w:tc>
        <w:tc>
          <w:tcPr>
            <w:tcW w:w="2303" w:type="pct"/>
            <w:shd w:val="clear" w:color="auto" w:fill="FFFFFF" w:themeFill="background1"/>
            <w:vAlign w:val="center"/>
          </w:tcPr>
          <w:p w:rsidR="00B43F13" w:rsidRPr="00E320E9" w:rsidRDefault="00B43F13" w:rsidP="007B6968">
            <w:pPr>
              <w:spacing w:after="0" w:line="240" w:lineRule="auto"/>
              <w:ind w:left="864" w:hanging="821"/>
              <w:jc w:val="both"/>
              <w:rPr>
                <w:rFonts w:ascii="Arial" w:eastAsia="SimSun" w:hAnsi="Arial"/>
                <w:lang w:eastAsia="zh-CN"/>
              </w:rPr>
            </w:pPr>
            <w:r w:rsidRPr="00E320E9">
              <w:rPr>
                <w:rFonts w:ascii="Arial" w:eastAsia="SimSun" w:hAnsi="Arial"/>
                <w:lang w:eastAsia="zh-CN"/>
              </w:rPr>
              <w:t>CSO</w:t>
            </w:r>
          </w:p>
        </w:tc>
      </w:tr>
      <w:tr w:rsidR="00B43F13" w:rsidRPr="00E320E9" w:rsidTr="006D577B">
        <w:trPr>
          <w:trHeight w:val="452"/>
        </w:trPr>
        <w:tc>
          <w:tcPr>
            <w:tcW w:w="1903" w:type="pct"/>
            <w:gridSpan w:val="2"/>
            <w:shd w:val="clear" w:color="auto" w:fill="D9D9D9" w:themeFill="background1" w:themeFillShade="D9"/>
            <w:vAlign w:val="center"/>
          </w:tcPr>
          <w:p w:rsidR="00B43F13" w:rsidRPr="00E320E9" w:rsidRDefault="00B43F13" w:rsidP="007B6968">
            <w:pPr>
              <w:spacing w:after="0" w:line="240" w:lineRule="auto"/>
              <w:jc w:val="both"/>
              <w:rPr>
                <w:rFonts w:ascii="Arial" w:eastAsia="SimSun" w:hAnsi="Arial"/>
                <w:b w:val="0"/>
                <w:lang w:eastAsia="zh-CN"/>
              </w:rPr>
            </w:pPr>
            <w:r w:rsidRPr="00E320E9">
              <w:rPr>
                <w:rFonts w:ascii="Arial" w:eastAsia="SimSun" w:hAnsi="Arial"/>
                <w:b w:val="0"/>
                <w:bCs/>
                <w:lang w:eastAsia="zh-CN"/>
              </w:rPr>
              <w:t xml:space="preserve">Does this Principal Recipient currently manage a Global Fund grant(s) for this disease </w:t>
            </w:r>
            <w:r w:rsidRPr="00E320E9">
              <w:rPr>
                <w:rFonts w:ascii="Arial" w:eastAsia="SimSun" w:hAnsi="Arial"/>
                <w:b w:val="0"/>
                <w:lang w:eastAsia="zh-CN"/>
              </w:rPr>
              <w:t>component</w:t>
            </w:r>
            <w:r w:rsidRPr="00E320E9">
              <w:rPr>
                <w:rFonts w:ascii="Arial" w:eastAsia="SimSun" w:hAnsi="Arial"/>
                <w:b w:val="0"/>
                <w:bCs/>
                <w:lang w:eastAsia="zh-CN"/>
              </w:rPr>
              <w:t xml:space="preserve"> or a stand-alone cross-cutting health systems strengthening grant(s)?</w:t>
            </w:r>
          </w:p>
        </w:tc>
        <w:tc>
          <w:tcPr>
            <w:tcW w:w="3097" w:type="pct"/>
            <w:gridSpan w:val="2"/>
            <w:shd w:val="clear" w:color="auto" w:fill="FFFFFF" w:themeFill="background1"/>
            <w:vAlign w:val="center"/>
          </w:tcPr>
          <w:p w:rsidR="00B43F13" w:rsidRPr="00E320E9" w:rsidRDefault="003D4379" w:rsidP="007B6968">
            <w:pPr>
              <w:spacing w:after="0" w:line="240" w:lineRule="auto"/>
              <w:ind w:left="821" w:hanging="821"/>
              <w:jc w:val="both"/>
              <w:rPr>
                <w:rFonts w:ascii="Arial" w:eastAsia="SimSun" w:hAnsi="Arial"/>
                <w:b w:val="0"/>
                <w:lang w:eastAsia="zh-CN"/>
              </w:rPr>
            </w:pPr>
            <w:sdt>
              <w:sdtPr>
                <w:rPr>
                  <w:rFonts w:ascii="Arial" w:eastAsia="SimSun" w:hAnsi="Arial"/>
                  <w:b w:val="0"/>
                  <w:lang w:eastAsia="zh-CN"/>
                </w:rPr>
                <w:id w:val="138820995"/>
              </w:sdtPr>
              <w:sdtContent>
                <w:r w:rsidR="00B43F13" w:rsidRPr="00E320E9">
                  <w:rPr>
                    <w:rFonts w:ascii="MS Gothic" w:eastAsia="MS Gothic" w:hAnsi="MS Gothic" w:cs="MS Gothic"/>
                    <w:b w:val="0"/>
                    <w:lang w:eastAsia="zh-CN"/>
                  </w:rPr>
                  <w:t>☐</w:t>
                </w:r>
                <w:r w:rsidR="00B43F13" w:rsidRPr="00E320E9">
                  <w:rPr>
                    <w:rFonts w:ascii="MS Gothic" w:eastAsia="MS Gothic" w:hAnsi="MS Gothic" w:cs="MS Gothic" w:hint="eastAsia"/>
                    <w:b w:val="0"/>
                    <w:lang w:eastAsia="zh-CN"/>
                  </w:rPr>
                  <w:t>✓</w:t>
                </w:r>
              </w:sdtContent>
            </w:sdt>
            <w:r w:rsidR="00B43F13" w:rsidRPr="00E320E9">
              <w:rPr>
                <w:rFonts w:ascii="Arial" w:eastAsia="SimSun" w:hAnsi="Arial"/>
                <w:b w:val="0"/>
                <w:lang w:eastAsia="zh-CN"/>
              </w:rPr>
              <w:t>Yes</w:t>
            </w:r>
            <w:r w:rsidR="00B43F13" w:rsidRPr="00E320E9">
              <w:rPr>
                <w:rFonts w:ascii="Arial" w:eastAsia="SimSun" w:hAnsi="Arial"/>
                <w:b w:val="0"/>
                <w:lang w:eastAsia="zh-CN"/>
              </w:rPr>
              <w:tab/>
              <w:t xml:space="preserve">    </w:t>
            </w:r>
            <w:sdt>
              <w:sdtPr>
                <w:rPr>
                  <w:rFonts w:ascii="Arial" w:eastAsia="SimSun" w:hAnsi="Arial"/>
                  <w:b w:val="0"/>
                  <w:lang w:eastAsia="zh-CN"/>
                </w:rPr>
                <w:id w:val="138820996"/>
              </w:sdtPr>
              <w:sdtContent>
                <w:r w:rsidR="00B43F13" w:rsidRPr="00E320E9">
                  <w:rPr>
                    <w:rFonts w:ascii="MS Gothic" w:eastAsia="MS Gothic" w:hAnsi="MS Gothic" w:cs="MS Gothic"/>
                    <w:b w:val="0"/>
                    <w:lang w:eastAsia="zh-CN"/>
                  </w:rPr>
                  <w:t>☐</w:t>
                </w:r>
              </w:sdtContent>
            </w:sdt>
            <w:r w:rsidR="00B43F13" w:rsidRPr="00E320E9">
              <w:rPr>
                <w:rFonts w:ascii="Arial" w:eastAsia="SimSun" w:hAnsi="Arial"/>
                <w:b w:val="0"/>
                <w:lang w:eastAsia="zh-CN"/>
              </w:rPr>
              <w:t>No</w:t>
            </w:r>
          </w:p>
        </w:tc>
      </w:tr>
      <w:tr w:rsidR="00B43F13" w:rsidRPr="00E320E9" w:rsidTr="006D577B">
        <w:trPr>
          <w:trHeight w:val="524"/>
        </w:trPr>
        <w:tc>
          <w:tcPr>
            <w:tcW w:w="1903" w:type="pct"/>
            <w:gridSpan w:val="2"/>
            <w:shd w:val="clear" w:color="auto" w:fill="D9D9D9" w:themeFill="background1" w:themeFillShade="D9"/>
            <w:vAlign w:val="center"/>
          </w:tcPr>
          <w:p w:rsidR="00B43F13" w:rsidRPr="00E320E9" w:rsidRDefault="00B43F13" w:rsidP="007B6968">
            <w:pPr>
              <w:spacing w:after="0" w:line="240" w:lineRule="auto"/>
              <w:jc w:val="both"/>
              <w:rPr>
                <w:rFonts w:ascii="Arial" w:hAnsi="Arial"/>
                <w:b w:val="0"/>
                <w:bCs/>
              </w:rPr>
            </w:pPr>
            <w:r w:rsidRPr="00E320E9">
              <w:rPr>
                <w:rFonts w:ascii="Arial" w:eastAsia="SimSun" w:hAnsi="Arial"/>
                <w:bCs/>
                <w:lang w:eastAsia="zh-CN"/>
              </w:rPr>
              <w:t xml:space="preserve">Minimum Standards </w:t>
            </w:r>
          </w:p>
        </w:tc>
        <w:tc>
          <w:tcPr>
            <w:tcW w:w="3097" w:type="pct"/>
            <w:gridSpan w:val="2"/>
            <w:shd w:val="clear" w:color="auto" w:fill="D9D9D9" w:themeFill="background1" w:themeFillShade="D9"/>
            <w:vAlign w:val="center"/>
          </w:tcPr>
          <w:p w:rsidR="00B43F13" w:rsidRPr="00E320E9" w:rsidRDefault="00B43F13" w:rsidP="007B6968">
            <w:pPr>
              <w:pStyle w:val="CommentText"/>
              <w:spacing w:after="0"/>
              <w:jc w:val="both"/>
              <w:rPr>
                <w:rFonts w:ascii="Arial" w:hAnsi="Arial"/>
                <w:sz w:val="22"/>
                <w:szCs w:val="22"/>
              </w:rPr>
            </w:pPr>
            <w:r w:rsidRPr="00E320E9">
              <w:rPr>
                <w:rFonts w:ascii="Arial" w:hAnsi="Arial"/>
                <w:sz w:val="22"/>
                <w:szCs w:val="22"/>
              </w:rPr>
              <w:t xml:space="preserve">CCM assessment </w:t>
            </w:r>
          </w:p>
        </w:tc>
      </w:tr>
      <w:tr w:rsidR="00B43F13" w:rsidRPr="00E320E9" w:rsidTr="006D577B">
        <w:trPr>
          <w:trHeight w:val="628"/>
        </w:trPr>
        <w:tc>
          <w:tcPr>
            <w:tcW w:w="1903" w:type="pct"/>
            <w:gridSpan w:val="2"/>
            <w:shd w:val="clear" w:color="auto" w:fill="D9D9D9" w:themeFill="background1" w:themeFillShade="D9"/>
            <w:vAlign w:val="center"/>
          </w:tcPr>
          <w:p w:rsidR="00B43F13" w:rsidRPr="00E320E9" w:rsidRDefault="00B43F13" w:rsidP="00B37D3C">
            <w:pPr>
              <w:pStyle w:val="ListParagraph"/>
              <w:numPr>
                <w:ilvl w:val="0"/>
                <w:numId w:val="38"/>
              </w:numPr>
              <w:spacing w:after="0" w:line="240" w:lineRule="auto"/>
              <w:contextualSpacing w:val="0"/>
              <w:jc w:val="both"/>
              <w:rPr>
                <w:rFonts w:ascii="Arial" w:hAnsi="Arial"/>
                <w:b w:val="0"/>
                <w:bCs/>
              </w:rPr>
            </w:pPr>
            <w:r w:rsidRPr="00E320E9">
              <w:rPr>
                <w:rFonts w:ascii="Arial" w:hAnsi="Arial"/>
                <w:b w:val="0"/>
                <w:bCs/>
              </w:rPr>
              <w:t>The Principal Recipient demonstrates effective management structures and planning</w:t>
            </w:r>
          </w:p>
        </w:tc>
        <w:tc>
          <w:tcPr>
            <w:tcW w:w="3097" w:type="pct"/>
            <w:gridSpan w:val="2"/>
            <w:shd w:val="clear" w:color="auto" w:fill="auto"/>
            <w:vAlign w:val="center"/>
          </w:tcPr>
          <w:p w:rsidR="006D577B" w:rsidRPr="00E320E9" w:rsidRDefault="006D577B" w:rsidP="006D577B">
            <w:pPr>
              <w:autoSpaceDE w:val="0"/>
              <w:autoSpaceDN w:val="0"/>
              <w:adjustRightInd w:val="0"/>
              <w:spacing w:after="0" w:line="240" w:lineRule="auto"/>
              <w:jc w:val="both"/>
              <w:rPr>
                <w:b w:val="0"/>
                <w:sz w:val="20"/>
                <w:szCs w:val="20"/>
              </w:rPr>
            </w:pPr>
            <w:r w:rsidRPr="00E320E9">
              <w:rPr>
                <w:b w:val="0"/>
                <w:sz w:val="20"/>
                <w:szCs w:val="20"/>
              </w:rPr>
              <w:t>Yes, the PR2 demonstrates effective management structures and planning.  The PR2 is currently the nodal organization for planning, implementation, M&amp;E coordination with GFATM, NVBDCP, state/district VBDCP, besides engaging in advocacy and sharing information at the national and state levels under the ongoing</w:t>
            </w:r>
            <w:r w:rsidR="00D76509" w:rsidRPr="00E320E9">
              <w:rPr>
                <w:b w:val="0"/>
                <w:sz w:val="20"/>
                <w:szCs w:val="20"/>
              </w:rPr>
              <w:t xml:space="preserve"> Phase2</w:t>
            </w:r>
            <w:r w:rsidRPr="00E320E9">
              <w:rPr>
                <w:b w:val="0"/>
                <w:sz w:val="20"/>
                <w:szCs w:val="20"/>
              </w:rPr>
              <w:t>. Project Management Units are constituted at the central, district</w:t>
            </w:r>
            <w:r w:rsidR="00D76509" w:rsidRPr="00E320E9">
              <w:rPr>
                <w:b w:val="0"/>
                <w:sz w:val="20"/>
                <w:szCs w:val="20"/>
              </w:rPr>
              <w:t>, Upzilla</w:t>
            </w:r>
            <w:r w:rsidRPr="00E320E9">
              <w:rPr>
                <w:b w:val="0"/>
                <w:sz w:val="20"/>
                <w:szCs w:val="20"/>
              </w:rPr>
              <w:t xml:space="preserve"> levels with multi-disciplinary personnel having relevant expertise and experience.  Each structure and position has well defined roles and responsibilities and job description. </w:t>
            </w:r>
          </w:p>
          <w:p w:rsidR="006D577B" w:rsidRPr="00E320E9" w:rsidRDefault="006D577B" w:rsidP="006D577B">
            <w:pPr>
              <w:autoSpaceDE w:val="0"/>
              <w:autoSpaceDN w:val="0"/>
              <w:adjustRightInd w:val="0"/>
              <w:spacing w:after="0" w:line="240" w:lineRule="auto"/>
              <w:jc w:val="both"/>
              <w:rPr>
                <w:b w:val="0"/>
                <w:sz w:val="20"/>
                <w:szCs w:val="20"/>
              </w:rPr>
            </w:pPr>
          </w:p>
          <w:p w:rsidR="00B43F13" w:rsidRPr="00E320E9" w:rsidRDefault="00D76509" w:rsidP="006D577B">
            <w:pPr>
              <w:keepNext/>
              <w:spacing w:after="0" w:line="240" w:lineRule="auto"/>
              <w:jc w:val="both"/>
              <w:rPr>
                <w:rFonts w:ascii="Arial" w:eastAsia="SimSun" w:hAnsi="Arial"/>
                <w:b w:val="0"/>
                <w:bCs/>
                <w:i/>
                <w:lang w:eastAsia="zh-CN"/>
              </w:rPr>
            </w:pPr>
            <w:r w:rsidRPr="00E320E9">
              <w:rPr>
                <w:b w:val="0"/>
                <w:sz w:val="20"/>
                <w:szCs w:val="20"/>
              </w:rPr>
              <w:t xml:space="preserve">Add specific details </w:t>
            </w:r>
            <w:r w:rsidR="00B37D3C" w:rsidRPr="00E320E9">
              <w:rPr>
                <w:b w:val="0"/>
                <w:sz w:val="20"/>
                <w:szCs w:val="20"/>
              </w:rPr>
              <w:t xml:space="preserve">on structures </w:t>
            </w:r>
            <w:r w:rsidRPr="00E320E9">
              <w:rPr>
                <w:b w:val="0"/>
                <w:sz w:val="20"/>
                <w:szCs w:val="20"/>
              </w:rPr>
              <w:t>from BRAC…</w:t>
            </w:r>
          </w:p>
        </w:tc>
      </w:tr>
      <w:tr w:rsidR="00B43F13" w:rsidRPr="00E320E9" w:rsidTr="006D577B">
        <w:trPr>
          <w:trHeight w:val="628"/>
        </w:trPr>
        <w:tc>
          <w:tcPr>
            <w:tcW w:w="1903" w:type="pct"/>
            <w:gridSpan w:val="2"/>
            <w:shd w:val="clear" w:color="auto" w:fill="D9D9D9" w:themeFill="background1" w:themeFillShade="D9"/>
            <w:vAlign w:val="center"/>
          </w:tcPr>
          <w:p w:rsidR="00B43F13" w:rsidRPr="00E320E9" w:rsidRDefault="00B43F13" w:rsidP="00B37D3C">
            <w:pPr>
              <w:pStyle w:val="ListParagraph"/>
              <w:numPr>
                <w:ilvl w:val="0"/>
                <w:numId w:val="38"/>
              </w:numPr>
              <w:spacing w:after="0" w:line="240" w:lineRule="auto"/>
              <w:contextualSpacing w:val="0"/>
              <w:jc w:val="both"/>
              <w:rPr>
                <w:rFonts w:ascii="Arial" w:hAnsi="Arial"/>
                <w:b w:val="0"/>
              </w:rPr>
            </w:pPr>
            <w:r w:rsidRPr="00E320E9">
              <w:rPr>
                <w:rFonts w:ascii="Arial" w:hAnsi="Arial"/>
                <w:b w:val="0"/>
                <w:bCs/>
              </w:rPr>
              <w:t>The Principal Recipient has the capacity and systems for effective management and oversight of sub-recipients (and relevant sub-sub-recipients)</w:t>
            </w:r>
          </w:p>
        </w:tc>
        <w:tc>
          <w:tcPr>
            <w:tcW w:w="3097" w:type="pct"/>
            <w:gridSpan w:val="2"/>
            <w:shd w:val="clear" w:color="auto" w:fill="auto"/>
            <w:vAlign w:val="center"/>
          </w:tcPr>
          <w:p w:rsidR="006D577B" w:rsidRPr="00E320E9" w:rsidRDefault="006D577B" w:rsidP="006D577B">
            <w:pPr>
              <w:autoSpaceDE w:val="0"/>
              <w:autoSpaceDN w:val="0"/>
              <w:adjustRightInd w:val="0"/>
              <w:spacing w:after="0" w:line="240" w:lineRule="auto"/>
              <w:jc w:val="both"/>
              <w:rPr>
                <w:b w:val="0"/>
                <w:sz w:val="20"/>
                <w:szCs w:val="20"/>
              </w:rPr>
            </w:pPr>
            <w:r w:rsidRPr="00E320E9">
              <w:rPr>
                <w:b w:val="0"/>
                <w:sz w:val="20"/>
                <w:szCs w:val="20"/>
              </w:rPr>
              <w:t>Yes, the PR2 has the capacity and system for effective management of SRs as demonstrated during the IMCP-II.</w:t>
            </w:r>
          </w:p>
          <w:p w:rsidR="006D577B" w:rsidRPr="00E320E9" w:rsidRDefault="006D577B" w:rsidP="006D577B">
            <w:pPr>
              <w:autoSpaceDE w:val="0"/>
              <w:autoSpaceDN w:val="0"/>
              <w:adjustRightInd w:val="0"/>
              <w:spacing w:after="0" w:line="240" w:lineRule="auto"/>
              <w:jc w:val="both"/>
              <w:rPr>
                <w:b w:val="0"/>
                <w:sz w:val="20"/>
                <w:szCs w:val="20"/>
              </w:rPr>
            </w:pPr>
          </w:p>
          <w:p w:rsidR="006D577B" w:rsidRPr="00E320E9" w:rsidRDefault="00C44BEC" w:rsidP="006D577B">
            <w:pPr>
              <w:autoSpaceDE w:val="0"/>
              <w:autoSpaceDN w:val="0"/>
              <w:adjustRightInd w:val="0"/>
              <w:spacing w:after="0" w:line="240" w:lineRule="auto"/>
              <w:jc w:val="both"/>
              <w:rPr>
                <w:b w:val="0"/>
                <w:sz w:val="20"/>
                <w:szCs w:val="20"/>
              </w:rPr>
            </w:pPr>
            <w:r w:rsidRPr="00E320E9">
              <w:rPr>
                <w:b w:val="0"/>
                <w:sz w:val="20"/>
                <w:szCs w:val="20"/>
              </w:rPr>
              <w:t>T</w:t>
            </w:r>
            <w:r w:rsidR="006D577B" w:rsidRPr="00E320E9">
              <w:rPr>
                <w:b w:val="0"/>
                <w:sz w:val="20"/>
                <w:szCs w:val="20"/>
              </w:rPr>
              <w:t xml:space="preserve">he PR2 provides management oversight, ongoing capacity assessment and enhancement and support to SRs in the areas of both programme and finance. </w:t>
            </w:r>
          </w:p>
          <w:p w:rsidR="00C44BEC" w:rsidRPr="00E320E9" w:rsidRDefault="00C44BEC" w:rsidP="006D577B">
            <w:pPr>
              <w:autoSpaceDE w:val="0"/>
              <w:autoSpaceDN w:val="0"/>
              <w:adjustRightInd w:val="0"/>
              <w:spacing w:after="0" w:line="240" w:lineRule="auto"/>
              <w:jc w:val="both"/>
              <w:rPr>
                <w:b w:val="0"/>
                <w:sz w:val="20"/>
                <w:szCs w:val="20"/>
              </w:rPr>
            </w:pPr>
          </w:p>
          <w:p w:rsidR="006D577B" w:rsidRPr="00E320E9" w:rsidRDefault="006D577B" w:rsidP="006D577B">
            <w:pPr>
              <w:spacing w:after="0" w:line="240" w:lineRule="auto"/>
              <w:jc w:val="both"/>
              <w:rPr>
                <w:b w:val="0"/>
                <w:sz w:val="20"/>
                <w:szCs w:val="20"/>
              </w:rPr>
            </w:pPr>
            <w:r w:rsidRPr="00E320E9">
              <w:rPr>
                <w:b w:val="0"/>
                <w:sz w:val="20"/>
                <w:szCs w:val="20"/>
              </w:rPr>
              <w:t xml:space="preserve">The PR2 developed an SR Management (SRM) Plan, which was duly approved by the GFATM, </w:t>
            </w:r>
            <w:r w:rsidRPr="00E320E9">
              <w:rPr>
                <w:b w:val="0"/>
                <w:i/>
                <w:sz w:val="20"/>
                <w:szCs w:val="20"/>
              </w:rPr>
              <w:t xml:space="preserve">see </w:t>
            </w:r>
            <w:r w:rsidRPr="00E320E9">
              <w:rPr>
                <w:b w:val="0"/>
                <w:sz w:val="20"/>
                <w:szCs w:val="20"/>
              </w:rPr>
              <w:t xml:space="preserve">Annex. The plan documents the systems and processes for implementation by the PR2 through SRs. The document provides guidance to the PR2 and the SRs on effective and transparent grant capacity building, implementation, coordination, management and reporting towards optimal grant performance. </w:t>
            </w:r>
          </w:p>
          <w:p w:rsidR="006D577B" w:rsidRPr="00E320E9" w:rsidRDefault="006D577B" w:rsidP="006D577B">
            <w:pPr>
              <w:spacing w:after="0" w:line="240" w:lineRule="auto"/>
              <w:jc w:val="both"/>
              <w:rPr>
                <w:b w:val="0"/>
                <w:sz w:val="20"/>
                <w:szCs w:val="20"/>
              </w:rPr>
            </w:pPr>
          </w:p>
          <w:p w:rsidR="006D577B" w:rsidRPr="00E320E9" w:rsidRDefault="006D577B" w:rsidP="006D577B">
            <w:pPr>
              <w:autoSpaceDE w:val="0"/>
              <w:autoSpaceDN w:val="0"/>
              <w:adjustRightInd w:val="0"/>
              <w:spacing w:after="0" w:line="240" w:lineRule="auto"/>
              <w:jc w:val="both"/>
              <w:rPr>
                <w:b w:val="0"/>
                <w:sz w:val="20"/>
                <w:szCs w:val="20"/>
              </w:rPr>
            </w:pPr>
            <w:r w:rsidRPr="00E320E9">
              <w:rPr>
                <w:b w:val="0"/>
                <w:sz w:val="20"/>
                <w:szCs w:val="20"/>
              </w:rPr>
              <w:t>In addition, the PR2 developed and disseminated Operational Guidelines, M&amp;E Plan,</w:t>
            </w:r>
            <w:r w:rsidR="00084CE9" w:rsidRPr="00E320E9">
              <w:rPr>
                <w:b w:val="0"/>
                <w:sz w:val="20"/>
                <w:szCs w:val="20"/>
              </w:rPr>
              <w:t xml:space="preserve"> etc</w:t>
            </w:r>
            <w:r w:rsidRPr="00E320E9">
              <w:rPr>
                <w:b w:val="0"/>
                <w:sz w:val="20"/>
                <w:szCs w:val="20"/>
              </w:rPr>
              <w:t>.</w:t>
            </w:r>
          </w:p>
          <w:p w:rsidR="006D577B" w:rsidRPr="00E320E9" w:rsidRDefault="006D577B" w:rsidP="006D577B">
            <w:pPr>
              <w:autoSpaceDE w:val="0"/>
              <w:autoSpaceDN w:val="0"/>
              <w:adjustRightInd w:val="0"/>
              <w:spacing w:after="0" w:line="240" w:lineRule="auto"/>
              <w:jc w:val="both"/>
              <w:rPr>
                <w:b w:val="0"/>
                <w:sz w:val="20"/>
                <w:szCs w:val="20"/>
              </w:rPr>
            </w:pPr>
          </w:p>
          <w:p w:rsidR="006D577B" w:rsidRPr="00E320E9" w:rsidRDefault="006D577B" w:rsidP="006D577B">
            <w:pPr>
              <w:autoSpaceDE w:val="0"/>
              <w:autoSpaceDN w:val="0"/>
              <w:adjustRightInd w:val="0"/>
              <w:spacing w:after="0" w:line="240" w:lineRule="auto"/>
              <w:jc w:val="both"/>
              <w:rPr>
                <w:b w:val="0"/>
                <w:sz w:val="20"/>
                <w:szCs w:val="20"/>
              </w:rPr>
            </w:pPr>
            <w:r w:rsidRPr="00E320E9">
              <w:rPr>
                <w:b w:val="0"/>
                <w:sz w:val="20"/>
                <w:szCs w:val="20"/>
              </w:rPr>
              <w:t xml:space="preserve">For effective oversight, planning and coordination between PR and SRs, the PR established structures such as </w:t>
            </w:r>
            <w:r w:rsidR="00084CE9" w:rsidRPr="00E320E9">
              <w:rPr>
                <w:b w:val="0"/>
                <w:sz w:val="20"/>
                <w:szCs w:val="20"/>
              </w:rPr>
              <w:t>…</w:t>
            </w:r>
            <w:r w:rsidRPr="00E320E9">
              <w:rPr>
                <w:b w:val="0"/>
                <w:sz w:val="20"/>
                <w:szCs w:val="20"/>
              </w:rPr>
              <w:t xml:space="preserve"> committee </w:t>
            </w:r>
            <w:r w:rsidR="00084CE9" w:rsidRPr="00E320E9">
              <w:rPr>
                <w:b w:val="0"/>
                <w:sz w:val="20"/>
                <w:szCs w:val="20"/>
              </w:rPr>
              <w:t xml:space="preserve">that </w:t>
            </w:r>
            <w:r w:rsidRPr="00E320E9">
              <w:rPr>
                <w:b w:val="0"/>
                <w:sz w:val="20"/>
                <w:szCs w:val="20"/>
              </w:rPr>
              <w:t xml:space="preserve">meet </w:t>
            </w:r>
            <w:r w:rsidR="00084CE9" w:rsidRPr="00E320E9">
              <w:rPr>
                <w:b w:val="0"/>
                <w:sz w:val="20"/>
                <w:szCs w:val="20"/>
              </w:rPr>
              <w:t>monthly/</w:t>
            </w:r>
            <w:r w:rsidRPr="00E320E9">
              <w:rPr>
                <w:b w:val="0"/>
                <w:sz w:val="20"/>
                <w:szCs w:val="20"/>
              </w:rPr>
              <w:t xml:space="preserve">quarterly. </w:t>
            </w:r>
          </w:p>
          <w:p w:rsidR="00084CE9" w:rsidRPr="00E320E9" w:rsidRDefault="00084CE9" w:rsidP="006D577B">
            <w:pPr>
              <w:autoSpaceDE w:val="0"/>
              <w:autoSpaceDN w:val="0"/>
              <w:adjustRightInd w:val="0"/>
              <w:spacing w:after="0" w:line="240" w:lineRule="auto"/>
              <w:jc w:val="both"/>
              <w:rPr>
                <w:b w:val="0"/>
                <w:sz w:val="20"/>
                <w:szCs w:val="20"/>
              </w:rPr>
            </w:pPr>
          </w:p>
          <w:p w:rsidR="006D577B" w:rsidRPr="00E320E9" w:rsidRDefault="006D577B" w:rsidP="006D577B">
            <w:pPr>
              <w:autoSpaceDE w:val="0"/>
              <w:autoSpaceDN w:val="0"/>
              <w:adjustRightInd w:val="0"/>
              <w:spacing w:after="0" w:line="240" w:lineRule="auto"/>
              <w:jc w:val="both"/>
              <w:rPr>
                <w:b w:val="0"/>
                <w:sz w:val="20"/>
                <w:szCs w:val="20"/>
              </w:rPr>
            </w:pPr>
            <w:r w:rsidRPr="00E320E9">
              <w:rPr>
                <w:b w:val="0"/>
                <w:sz w:val="20"/>
                <w:szCs w:val="20"/>
              </w:rPr>
              <w:t>On site programm</w:t>
            </w:r>
            <w:r w:rsidR="00084CE9" w:rsidRPr="00E320E9">
              <w:rPr>
                <w:b w:val="0"/>
                <w:sz w:val="20"/>
                <w:szCs w:val="20"/>
              </w:rPr>
              <w:t>e</w:t>
            </w:r>
            <w:r w:rsidRPr="00E320E9">
              <w:rPr>
                <w:b w:val="0"/>
                <w:sz w:val="20"/>
                <w:szCs w:val="20"/>
              </w:rPr>
              <w:t xml:space="preserve"> and financial review and monitoring visits of the SRs are planned and conducted by the PR2. Besides this, periodic onsite data verification (OSDVs) and Rapid services Quality Assessments (RSQA) of the SRs are conducted drawing from the exercise conducted by the GF. Major focus is on identification and resolution of bottlenecks and challenges. </w:t>
            </w:r>
          </w:p>
          <w:p w:rsidR="006D577B" w:rsidRPr="00E320E9" w:rsidRDefault="006D577B" w:rsidP="006D577B">
            <w:pPr>
              <w:autoSpaceDE w:val="0"/>
              <w:autoSpaceDN w:val="0"/>
              <w:adjustRightInd w:val="0"/>
              <w:spacing w:after="0" w:line="240" w:lineRule="auto"/>
              <w:jc w:val="both"/>
              <w:rPr>
                <w:b w:val="0"/>
                <w:sz w:val="20"/>
                <w:szCs w:val="20"/>
              </w:rPr>
            </w:pPr>
          </w:p>
          <w:p w:rsidR="006D577B" w:rsidRPr="00E320E9" w:rsidRDefault="006D577B" w:rsidP="006D577B">
            <w:pPr>
              <w:autoSpaceDE w:val="0"/>
              <w:autoSpaceDN w:val="0"/>
              <w:adjustRightInd w:val="0"/>
              <w:spacing w:after="0" w:line="240" w:lineRule="auto"/>
              <w:jc w:val="both"/>
              <w:rPr>
                <w:b w:val="0"/>
                <w:sz w:val="20"/>
                <w:szCs w:val="20"/>
              </w:rPr>
            </w:pPr>
            <w:r w:rsidRPr="00E320E9">
              <w:rPr>
                <w:b w:val="0"/>
                <w:sz w:val="20"/>
                <w:szCs w:val="20"/>
              </w:rPr>
              <w:t xml:space="preserve">Planning and review meetings with SRs are held </w:t>
            </w:r>
            <w:r w:rsidR="00084CE9" w:rsidRPr="00E320E9">
              <w:rPr>
                <w:b w:val="0"/>
                <w:sz w:val="20"/>
                <w:szCs w:val="20"/>
              </w:rPr>
              <w:t>periodically</w:t>
            </w:r>
            <w:r w:rsidRPr="00E320E9">
              <w:rPr>
                <w:b w:val="0"/>
                <w:sz w:val="20"/>
                <w:szCs w:val="20"/>
              </w:rPr>
              <w:t xml:space="preserve"> for programm</w:t>
            </w:r>
            <w:r w:rsidRPr="00E320E9">
              <w:rPr>
                <w:b w:val="0"/>
                <w:bCs/>
                <w:sz w:val="20"/>
                <w:szCs w:val="20"/>
              </w:rPr>
              <w:t>atic and financial oversight and capacity enhancement of SRs. I</w:t>
            </w:r>
            <w:r w:rsidRPr="00E320E9">
              <w:rPr>
                <w:b w:val="0"/>
                <w:sz w:val="20"/>
                <w:szCs w:val="20"/>
              </w:rPr>
              <w:t xml:space="preserve">n addition, intensive review of programmatic and financial reports of SRs is done quarterly by the PR for ensuring correct, complete and reliable data is reported for sharing with the GFATM. </w:t>
            </w:r>
          </w:p>
          <w:p w:rsidR="006D577B" w:rsidRPr="00E320E9" w:rsidRDefault="006D577B" w:rsidP="006D577B">
            <w:pPr>
              <w:autoSpaceDE w:val="0"/>
              <w:autoSpaceDN w:val="0"/>
              <w:adjustRightInd w:val="0"/>
              <w:spacing w:after="0" w:line="240" w:lineRule="auto"/>
              <w:jc w:val="both"/>
              <w:rPr>
                <w:b w:val="0"/>
                <w:sz w:val="20"/>
                <w:szCs w:val="20"/>
              </w:rPr>
            </w:pPr>
          </w:p>
          <w:p w:rsidR="00B43F13" w:rsidRPr="00E320E9" w:rsidRDefault="00084CE9" w:rsidP="006D577B">
            <w:pPr>
              <w:keepNext/>
              <w:spacing w:after="0" w:line="240" w:lineRule="auto"/>
              <w:jc w:val="both"/>
              <w:rPr>
                <w:rFonts w:ascii="Arial" w:eastAsia="SimSun" w:hAnsi="Arial"/>
                <w:b w:val="0"/>
                <w:bCs/>
                <w:lang w:eastAsia="zh-CN"/>
              </w:rPr>
            </w:pPr>
            <w:r w:rsidRPr="00E320E9">
              <w:rPr>
                <w:b w:val="0"/>
                <w:sz w:val="20"/>
                <w:szCs w:val="20"/>
              </w:rPr>
              <w:t>Similar systems will continue under the NFM funding too.</w:t>
            </w:r>
          </w:p>
        </w:tc>
      </w:tr>
      <w:tr w:rsidR="00B43F13" w:rsidRPr="00E320E9" w:rsidTr="006D577B">
        <w:trPr>
          <w:trHeight w:val="628"/>
        </w:trPr>
        <w:tc>
          <w:tcPr>
            <w:tcW w:w="1903" w:type="pct"/>
            <w:gridSpan w:val="2"/>
            <w:shd w:val="clear" w:color="auto" w:fill="D9D9D9" w:themeFill="background1" w:themeFillShade="D9"/>
            <w:vAlign w:val="center"/>
          </w:tcPr>
          <w:p w:rsidR="00B43F13" w:rsidRPr="00E320E9" w:rsidRDefault="00B43F13" w:rsidP="00B37D3C">
            <w:pPr>
              <w:pStyle w:val="ListParagraph"/>
              <w:numPr>
                <w:ilvl w:val="0"/>
                <w:numId w:val="38"/>
              </w:numPr>
              <w:spacing w:after="0" w:line="240" w:lineRule="auto"/>
              <w:contextualSpacing w:val="0"/>
              <w:jc w:val="both"/>
              <w:rPr>
                <w:rFonts w:ascii="Arial" w:hAnsi="Arial"/>
                <w:b w:val="0"/>
                <w:bCs/>
              </w:rPr>
            </w:pPr>
            <w:r w:rsidRPr="00E320E9">
              <w:rPr>
                <w:rFonts w:ascii="Arial" w:hAnsi="Arial"/>
                <w:b w:val="0"/>
                <w:bCs/>
              </w:rPr>
              <w:lastRenderedPageBreak/>
              <w:t>The internal control</w:t>
            </w:r>
            <w:r w:rsidRPr="00E320E9">
              <w:rPr>
                <w:rFonts w:ascii="Arial" w:hAnsi="Arial"/>
              </w:rPr>
              <w:t xml:space="preserve"> </w:t>
            </w:r>
            <w:r w:rsidRPr="00E320E9">
              <w:rPr>
                <w:rFonts w:ascii="Arial" w:hAnsi="Arial"/>
                <w:b w:val="0"/>
                <w:bCs/>
              </w:rPr>
              <w:t>system of the Principal Recipient is effective to prevent and detect misuse or fraud</w:t>
            </w:r>
          </w:p>
        </w:tc>
        <w:tc>
          <w:tcPr>
            <w:tcW w:w="3097" w:type="pct"/>
            <w:gridSpan w:val="2"/>
            <w:shd w:val="clear" w:color="auto" w:fill="auto"/>
            <w:vAlign w:val="center"/>
          </w:tcPr>
          <w:p w:rsidR="00573523" w:rsidRPr="00E320E9" w:rsidRDefault="00573523" w:rsidP="00573523">
            <w:pPr>
              <w:autoSpaceDE w:val="0"/>
              <w:autoSpaceDN w:val="0"/>
              <w:adjustRightInd w:val="0"/>
              <w:spacing w:after="0" w:line="240" w:lineRule="auto"/>
              <w:jc w:val="both"/>
              <w:rPr>
                <w:b w:val="0"/>
                <w:sz w:val="20"/>
                <w:szCs w:val="20"/>
              </w:rPr>
            </w:pPr>
            <w:r w:rsidRPr="00E320E9">
              <w:rPr>
                <w:b w:val="0"/>
                <w:sz w:val="20"/>
                <w:szCs w:val="20"/>
              </w:rPr>
              <w:t xml:space="preserve">The PR2 has an established system of Internal Control within the organization to ensure compliance to policies, guidelines and procedures outlined in the GFATM grant agreement, </w:t>
            </w:r>
            <w:r w:rsidR="00C44BEC" w:rsidRPr="00E320E9">
              <w:rPr>
                <w:b w:val="0"/>
                <w:sz w:val="20"/>
                <w:szCs w:val="20"/>
              </w:rPr>
              <w:t xml:space="preserve">guidelines, </w:t>
            </w:r>
            <w:r w:rsidRPr="00E320E9">
              <w:rPr>
                <w:b w:val="0"/>
                <w:sz w:val="20"/>
                <w:szCs w:val="20"/>
              </w:rPr>
              <w:t xml:space="preserve">and overall organization policy and requirements. This is conducted by qualified independent auditors engaged by the organization as per set timeline and periodicity for all projects/programmes. The Auditor provides opinion on the overall systems and procedures of the organization along with necessary management actions, specific mention of IMCP-II is also made. </w:t>
            </w:r>
          </w:p>
          <w:p w:rsidR="00573523" w:rsidRPr="00E320E9" w:rsidRDefault="00573523" w:rsidP="00573523">
            <w:pPr>
              <w:autoSpaceDE w:val="0"/>
              <w:autoSpaceDN w:val="0"/>
              <w:adjustRightInd w:val="0"/>
              <w:spacing w:after="0" w:line="240" w:lineRule="auto"/>
              <w:jc w:val="both"/>
              <w:rPr>
                <w:b w:val="0"/>
                <w:sz w:val="20"/>
                <w:szCs w:val="20"/>
              </w:rPr>
            </w:pPr>
          </w:p>
          <w:p w:rsidR="00573523" w:rsidRPr="00E320E9" w:rsidRDefault="00573523" w:rsidP="00573523">
            <w:pPr>
              <w:autoSpaceDE w:val="0"/>
              <w:autoSpaceDN w:val="0"/>
              <w:adjustRightInd w:val="0"/>
              <w:spacing w:after="0" w:line="240" w:lineRule="auto"/>
              <w:jc w:val="both"/>
              <w:rPr>
                <w:b w:val="0"/>
                <w:sz w:val="20"/>
                <w:szCs w:val="20"/>
              </w:rPr>
            </w:pPr>
            <w:r w:rsidRPr="00E320E9">
              <w:rPr>
                <w:b w:val="0"/>
                <w:sz w:val="20"/>
                <w:szCs w:val="20"/>
              </w:rPr>
              <w:t>In addition, as a part of its internal control systems, the PR2</w:t>
            </w:r>
            <w:r w:rsidR="00C44BEC" w:rsidRPr="00E320E9">
              <w:rPr>
                <w:b w:val="0"/>
                <w:sz w:val="20"/>
                <w:szCs w:val="20"/>
              </w:rPr>
              <w:t xml:space="preserve"> (comprising of finance and programme team)</w:t>
            </w:r>
            <w:r w:rsidRPr="00E320E9">
              <w:rPr>
                <w:b w:val="0"/>
                <w:sz w:val="20"/>
                <w:szCs w:val="20"/>
              </w:rPr>
              <w:t xml:space="preserve"> conducts onsite visits of the SRs to ensure adherence to relevant articles of standard terms and conditions of the Grant Agreement, project guidelines and other requirements of GFATM. </w:t>
            </w:r>
          </w:p>
          <w:p w:rsidR="00573523" w:rsidRPr="00E320E9" w:rsidRDefault="00573523" w:rsidP="00573523">
            <w:pPr>
              <w:autoSpaceDE w:val="0"/>
              <w:autoSpaceDN w:val="0"/>
              <w:adjustRightInd w:val="0"/>
              <w:spacing w:after="0" w:line="240" w:lineRule="auto"/>
              <w:jc w:val="both"/>
              <w:rPr>
                <w:b w:val="0"/>
                <w:sz w:val="20"/>
                <w:szCs w:val="20"/>
              </w:rPr>
            </w:pPr>
          </w:p>
          <w:p w:rsidR="00B43F13" w:rsidRPr="00E320E9" w:rsidRDefault="00573523" w:rsidP="00573523">
            <w:pPr>
              <w:keepNext/>
              <w:spacing w:after="0" w:line="240" w:lineRule="auto"/>
              <w:jc w:val="both"/>
              <w:rPr>
                <w:rFonts w:ascii="Arial" w:eastAsia="SimSun" w:hAnsi="Arial"/>
                <w:b w:val="0"/>
                <w:lang w:eastAsia="zh-CN"/>
              </w:rPr>
            </w:pPr>
            <w:r w:rsidRPr="00E320E9">
              <w:rPr>
                <w:b w:val="0"/>
                <w:sz w:val="20"/>
                <w:szCs w:val="20"/>
              </w:rPr>
              <w:t>Similar systems will continue under the NFM funding too.</w:t>
            </w:r>
          </w:p>
        </w:tc>
      </w:tr>
      <w:tr w:rsidR="00B43F13" w:rsidRPr="00E320E9" w:rsidTr="006D577B">
        <w:trPr>
          <w:trHeight w:val="628"/>
        </w:trPr>
        <w:tc>
          <w:tcPr>
            <w:tcW w:w="1903" w:type="pct"/>
            <w:gridSpan w:val="2"/>
            <w:shd w:val="clear" w:color="auto" w:fill="D9D9D9" w:themeFill="background1" w:themeFillShade="D9"/>
            <w:vAlign w:val="center"/>
          </w:tcPr>
          <w:p w:rsidR="00B43F13" w:rsidRPr="00E320E9" w:rsidRDefault="00B43F13" w:rsidP="00B37D3C">
            <w:pPr>
              <w:pStyle w:val="ListParagraph"/>
              <w:numPr>
                <w:ilvl w:val="0"/>
                <w:numId w:val="38"/>
              </w:numPr>
              <w:spacing w:after="0" w:line="240" w:lineRule="auto"/>
              <w:contextualSpacing w:val="0"/>
              <w:jc w:val="both"/>
              <w:rPr>
                <w:rFonts w:ascii="Arial" w:hAnsi="Arial"/>
                <w:b w:val="0"/>
                <w:bCs/>
              </w:rPr>
            </w:pPr>
            <w:r w:rsidRPr="00E320E9">
              <w:rPr>
                <w:rFonts w:ascii="Arial" w:hAnsi="Arial"/>
                <w:b w:val="0"/>
                <w:bCs/>
              </w:rPr>
              <w:t>The financial management system of the Principal Recipient is effective and accurate</w:t>
            </w:r>
          </w:p>
        </w:tc>
        <w:tc>
          <w:tcPr>
            <w:tcW w:w="3097" w:type="pct"/>
            <w:gridSpan w:val="2"/>
            <w:shd w:val="clear" w:color="auto" w:fill="auto"/>
            <w:vAlign w:val="center"/>
          </w:tcPr>
          <w:p w:rsidR="00573523" w:rsidRPr="00E320E9" w:rsidRDefault="00573523" w:rsidP="00573523">
            <w:pPr>
              <w:autoSpaceDE w:val="0"/>
              <w:autoSpaceDN w:val="0"/>
              <w:adjustRightInd w:val="0"/>
              <w:spacing w:after="0" w:line="240" w:lineRule="auto"/>
              <w:jc w:val="both"/>
              <w:rPr>
                <w:b w:val="0"/>
                <w:sz w:val="20"/>
                <w:szCs w:val="20"/>
              </w:rPr>
            </w:pPr>
            <w:r w:rsidRPr="00E320E9">
              <w:rPr>
                <w:b w:val="0"/>
                <w:sz w:val="20"/>
                <w:szCs w:val="20"/>
              </w:rPr>
              <w:t>The PR2 finance and accounts management section ensures effective and accurate grant funds management and oversight according to set guidelines &amp; grant agreement; project budget management and periodic financial reporting from the SRs</w:t>
            </w:r>
            <w:r w:rsidR="00C44BEC" w:rsidRPr="00E320E9">
              <w:rPr>
                <w:b w:val="0"/>
                <w:sz w:val="20"/>
                <w:szCs w:val="20"/>
              </w:rPr>
              <w:t xml:space="preserve"> with proper standards of integrity, accountability, transparency, and stewardship for the use of grant funds</w:t>
            </w:r>
            <w:r w:rsidRPr="00E320E9">
              <w:rPr>
                <w:b w:val="0"/>
                <w:sz w:val="20"/>
                <w:szCs w:val="20"/>
              </w:rPr>
              <w:t xml:space="preserve">.  This established system manages efficient planning and forecasting, expenditure tracking and reviewing quarterly expenditure reports received from the SRs and most importantly ensures the execution of project audit for the PR2 and SRs. </w:t>
            </w:r>
          </w:p>
          <w:p w:rsidR="00C44BEC" w:rsidRPr="00E320E9" w:rsidRDefault="00C44BEC" w:rsidP="00573523">
            <w:pPr>
              <w:autoSpaceDE w:val="0"/>
              <w:autoSpaceDN w:val="0"/>
              <w:adjustRightInd w:val="0"/>
              <w:spacing w:after="0" w:line="240" w:lineRule="auto"/>
              <w:jc w:val="both"/>
              <w:rPr>
                <w:b w:val="0"/>
                <w:sz w:val="20"/>
                <w:szCs w:val="20"/>
              </w:rPr>
            </w:pPr>
          </w:p>
          <w:p w:rsidR="00573523" w:rsidRPr="00E320E9" w:rsidRDefault="00573523" w:rsidP="00573523">
            <w:pPr>
              <w:autoSpaceDE w:val="0"/>
              <w:autoSpaceDN w:val="0"/>
              <w:adjustRightInd w:val="0"/>
              <w:spacing w:after="0" w:line="240" w:lineRule="auto"/>
              <w:jc w:val="both"/>
              <w:rPr>
                <w:b w:val="0"/>
                <w:sz w:val="20"/>
                <w:szCs w:val="20"/>
              </w:rPr>
            </w:pPr>
            <w:r w:rsidRPr="00E320E9">
              <w:rPr>
                <w:b w:val="0"/>
                <w:sz w:val="20"/>
                <w:szCs w:val="20"/>
              </w:rPr>
              <w:t xml:space="preserve">PR2 manages </w:t>
            </w:r>
            <w:r w:rsidR="00C44BEC" w:rsidRPr="00E320E9">
              <w:rPr>
                <w:b w:val="0"/>
                <w:sz w:val="20"/>
                <w:szCs w:val="20"/>
              </w:rPr>
              <w:t xml:space="preserve">and oversees </w:t>
            </w:r>
            <w:r w:rsidRPr="00E320E9">
              <w:rPr>
                <w:b w:val="0"/>
                <w:sz w:val="20"/>
                <w:szCs w:val="20"/>
              </w:rPr>
              <w:t>safeguard</w:t>
            </w:r>
            <w:r w:rsidR="00C44BEC" w:rsidRPr="00E320E9">
              <w:rPr>
                <w:b w:val="0"/>
                <w:sz w:val="20"/>
                <w:szCs w:val="20"/>
              </w:rPr>
              <w:t>ing of</w:t>
            </w:r>
            <w:r w:rsidRPr="00E320E9">
              <w:rPr>
                <w:b w:val="0"/>
                <w:sz w:val="20"/>
                <w:szCs w:val="20"/>
              </w:rPr>
              <w:t xml:space="preserve"> financial and physical assets. </w:t>
            </w:r>
          </w:p>
          <w:p w:rsidR="00573523" w:rsidRPr="00E320E9" w:rsidRDefault="00573523" w:rsidP="00573523">
            <w:pPr>
              <w:autoSpaceDE w:val="0"/>
              <w:autoSpaceDN w:val="0"/>
              <w:adjustRightInd w:val="0"/>
              <w:spacing w:after="0" w:line="240" w:lineRule="auto"/>
              <w:jc w:val="both"/>
              <w:rPr>
                <w:b w:val="0"/>
                <w:sz w:val="20"/>
                <w:szCs w:val="20"/>
              </w:rPr>
            </w:pPr>
          </w:p>
          <w:p w:rsidR="00573523" w:rsidRPr="00E320E9" w:rsidRDefault="00573523" w:rsidP="00573523">
            <w:pPr>
              <w:autoSpaceDE w:val="0"/>
              <w:autoSpaceDN w:val="0"/>
              <w:adjustRightInd w:val="0"/>
              <w:spacing w:after="0" w:line="240" w:lineRule="auto"/>
              <w:jc w:val="both"/>
              <w:rPr>
                <w:b w:val="0"/>
                <w:sz w:val="20"/>
                <w:szCs w:val="20"/>
              </w:rPr>
            </w:pPr>
            <w:r w:rsidRPr="00E320E9">
              <w:rPr>
                <w:b w:val="0"/>
                <w:sz w:val="20"/>
                <w:szCs w:val="20"/>
              </w:rPr>
              <w:t>The SRs submits report on quarterly basis to the PR2 through Progress Update Disbursement Request Report which reports about project activities and expenditures incurred as per work plan and budget for said period.  The PR2 monitors and reviews the actual expenditures against the approved budget and work plan and identifies variances. The SRs are required to provide adequate justification for variances in programmatic and financial report and prompt action is taken where necessary.</w:t>
            </w:r>
          </w:p>
          <w:p w:rsidR="00573523" w:rsidRPr="00E320E9" w:rsidRDefault="00573523" w:rsidP="00573523">
            <w:pPr>
              <w:autoSpaceDE w:val="0"/>
              <w:autoSpaceDN w:val="0"/>
              <w:adjustRightInd w:val="0"/>
              <w:spacing w:after="0" w:line="240" w:lineRule="auto"/>
              <w:jc w:val="both"/>
              <w:rPr>
                <w:b w:val="0"/>
                <w:sz w:val="20"/>
                <w:szCs w:val="20"/>
              </w:rPr>
            </w:pPr>
          </w:p>
          <w:p w:rsidR="00B43F13" w:rsidRPr="00E320E9" w:rsidRDefault="00573523" w:rsidP="00573523">
            <w:pPr>
              <w:keepNext/>
              <w:spacing w:after="0" w:line="240" w:lineRule="auto"/>
              <w:jc w:val="both"/>
              <w:rPr>
                <w:rFonts w:ascii="Arial" w:eastAsia="SimSun" w:hAnsi="Arial"/>
                <w:b w:val="0"/>
                <w:lang w:eastAsia="zh-CN"/>
              </w:rPr>
            </w:pPr>
            <w:r w:rsidRPr="00E320E9">
              <w:rPr>
                <w:b w:val="0"/>
                <w:sz w:val="20"/>
                <w:szCs w:val="20"/>
              </w:rPr>
              <w:t>Similar systems will continue under the NFM funding too.</w:t>
            </w:r>
          </w:p>
        </w:tc>
      </w:tr>
      <w:tr w:rsidR="00B43F13" w:rsidRPr="00E320E9" w:rsidTr="006D577B">
        <w:trPr>
          <w:trHeight w:val="628"/>
        </w:trPr>
        <w:tc>
          <w:tcPr>
            <w:tcW w:w="1903" w:type="pct"/>
            <w:gridSpan w:val="2"/>
            <w:shd w:val="clear" w:color="auto" w:fill="D9D9D9" w:themeFill="background1" w:themeFillShade="D9"/>
            <w:vAlign w:val="center"/>
          </w:tcPr>
          <w:p w:rsidR="00B43F13" w:rsidRPr="00E320E9" w:rsidRDefault="00B43F13" w:rsidP="00B37D3C">
            <w:pPr>
              <w:pStyle w:val="ListParagraph"/>
              <w:numPr>
                <w:ilvl w:val="0"/>
                <w:numId w:val="38"/>
              </w:numPr>
              <w:spacing w:after="0" w:line="240" w:lineRule="auto"/>
              <w:contextualSpacing w:val="0"/>
              <w:jc w:val="both"/>
              <w:rPr>
                <w:rFonts w:ascii="Arial" w:hAnsi="Arial"/>
                <w:b w:val="0"/>
                <w:bCs/>
              </w:rPr>
            </w:pPr>
            <w:r w:rsidRPr="00E320E9">
              <w:rPr>
                <w:rFonts w:ascii="Arial" w:hAnsi="Arial"/>
                <w:b w:val="0"/>
                <w:bCs/>
              </w:rPr>
              <w:t xml:space="preserve"> Central warehousing and regional warehouse have capacity, and are aligned with good storage practices to ensure adequate condition, integrity and security of health products</w:t>
            </w:r>
          </w:p>
        </w:tc>
        <w:tc>
          <w:tcPr>
            <w:tcW w:w="3097" w:type="pct"/>
            <w:gridSpan w:val="2"/>
            <w:shd w:val="clear" w:color="auto" w:fill="auto"/>
            <w:vAlign w:val="center"/>
          </w:tcPr>
          <w:p w:rsidR="00573523" w:rsidRPr="00E320E9" w:rsidRDefault="00074390" w:rsidP="00573523">
            <w:pPr>
              <w:autoSpaceDE w:val="0"/>
              <w:autoSpaceDN w:val="0"/>
              <w:adjustRightInd w:val="0"/>
              <w:spacing w:after="0" w:line="240" w:lineRule="auto"/>
              <w:jc w:val="both"/>
              <w:rPr>
                <w:b w:val="0"/>
                <w:sz w:val="20"/>
                <w:szCs w:val="20"/>
              </w:rPr>
            </w:pPr>
            <w:r w:rsidRPr="00E320E9">
              <w:rPr>
                <w:b w:val="0"/>
                <w:sz w:val="20"/>
                <w:szCs w:val="20"/>
              </w:rPr>
              <w:t xml:space="preserve">Warehousing facilities </w:t>
            </w:r>
            <w:r w:rsidR="00C44BEC" w:rsidRPr="00E320E9">
              <w:rPr>
                <w:b w:val="0"/>
                <w:sz w:val="20"/>
                <w:szCs w:val="20"/>
              </w:rPr>
              <w:t xml:space="preserve">for LLIN </w:t>
            </w:r>
            <w:r w:rsidRPr="00E320E9">
              <w:rPr>
                <w:b w:val="0"/>
                <w:sz w:val="20"/>
                <w:szCs w:val="20"/>
              </w:rPr>
              <w:t xml:space="preserve">that are </w:t>
            </w:r>
            <w:r w:rsidR="00B801E5" w:rsidRPr="00E320E9">
              <w:rPr>
                <w:b w:val="0"/>
                <w:sz w:val="20"/>
                <w:szCs w:val="20"/>
              </w:rPr>
              <w:t>aligned</w:t>
            </w:r>
            <w:r w:rsidRPr="00E320E9">
              <w:rPr>
                <w:b w:val="0"/>
                <w:sz w:val="20"/>
                <w:szCs w:val="20"/>
              </w:rPr>
              <w:t xml:space="preserve"> with the good storage practices (to ensure appropriate condition and security of health products) have been reviewed by the GF. These are monitored on a regular basis even by the GoB/LFA.</w:t>
            </w:r>
            <w:r w:rsidR="00573523" w:rsidRPr="00E320E9">
              <w:rPr>
                <w:b w:val="0"/>
                <w:sz w:val="20"/>
                <w:szCs w:val="20"/>
              </w:rPr>
              <w:t xml:space="preserve"> Accordingly, all personnel are </w:t>
            </w:r>
            <w:r w:rsidRPr="00E320E9">
              <w:rPr>
                <w:b w:val="0"/>
                <w:sz w:val="20"/>
                <w:szCs w:val="20"/>
              </w:rPr>
              <w:t xml:space="preserve">also </w:t>
            </w:r>
            <w:r w:rsidR="00573523" w:rsidRPr="00E320E9">
              <w:rPr>
                <w:b w:val="0"/>
                <w:sz w:val="20"/>
                <w:szCs w:val="20"/>
              </w:rPr>
              <w:t>trained and oriented on good storage practices.</w:t>
            </w:r>
          </w:p>
          <w:p w:rsidR="00573523" w:rsidRPr="00E320E9" w:rsidRDefault="00573523" w:rsidP="00573523">
            <w:pPr>
              <w:autoSpaceDE w:val="0"/>
              <w:autoSpaceDN w:val="0"/>
              <w:adjustRightInd w:val="0"/>
              <w:spacing w:after="0" w:line="240" w:lineRule="auto"/>
              <w:jc w:val="both"/>
              <w:rPr>
                <w:b w:val="0"/>
                <w:sz w:val="20"/>
                <w:szCs w:val="20"/>
              </w:rPr>
            </w:pPr>
          </w:p>
          <w:p w:rsidR="00573523" w:rsidRPr="00E320E9" w:rsidRDefault="00573523" w:rsidP="00B801E5">
            <w:pPr>
              <w:autoSpaceDE w:val="0"/>
              <w:autoSpaceDN w:val="0"/>
              <w:adjustRightInd w:val="0"/>
              <w:spacing w:after="0" w:line="240" w:lineRule="auto"/>
              <w:jc w:val="both"/>
              <w:rPr>
                <w:b w:val="0"/>
                <w:sz w:val="20"/>
                <w:szCs w:val="20"/>
              </w:rPr>
            </w:pPr>
            <w:r w:rsidRPr="00E320E9">
              <w:rPr>
                <w:b w:val="0"/>
                <w:sz w:val="20"/>
                <w:szCs w:val="20"/>
              </w:rPr>
              <w:t xml:space="preserve">The premises are secured, spacious and meet essential conditions so as to avoid any form of damage to the LLIN, such as proper ventilation, no seepage in the room, pukka floor, plastered walls, etc.  For a targeted area (village), the required number of LLINs is </w:t>
            </w:r>
            <w:r w:rsidR="00B801E5" w:rsidRPr="00E320E9">
              <w:rPr>
                <w:b w:val="0"/>
                <w:sz w:val="20"/>
                <w:szCs w:val="20"/>
              </w:rPr>
              <w:t xml:space="preserve">mostly </w:t>
            </w:r>
            <w:r w:rsidRPr="00E320E9">
              <w:rPr>
                <w:b w:val="0"/>
                <w:sz w:val="20"/>
                <w:szCs w:val="20"/>
              </w:rPr>
              <w:t xml:space="preserve">distributed in one single exercise.  </w:t>
            </w:r>
          </w:p>
          <w:p w:rsidR="00573523" w:rsidRPr="00E320E9" w:rsidRDefault="00573523" w:rsidP="00573523">
            <w:pPr>
              <w:autoSpaceDE w:val="0"/>
              <w:autoSpaceDN w:val="0"/>
              <w:adjustRightInd w:val="0"/>
              <w:spacing w:after="0" w:line="240" w:lineRule="auto"/>
              <w:jc w:val="both"/>
              <w:rPr>
                <w:b w:val="0"/>
                <w:sz w:val="20"/>
                <w:szCs w:val="20"/>
              </w:rPr>
            </w:pPr>
          </w:p>
          <w:p w:rsidR="00573523" w:rsidRPr="00E320E9" w:rsidRDefault="00573523" w:rsidP="00573523">
            <w:pPr>
              <w:autoSpaceDE w:val="0"/>
              <w:autoSpaceDN w:val="0"/>
              <w:adjustRightInd w:val="0"/>
              <w:spacing w:after="0" w:line="240" w:lineRule="auto"/>
              <w:jc w:val="both"/>
              <w:rPr>
                <w:b w:val="0"/>
                <w:sz w:val="20"/>
                <w:szCs w:val="20"/>
              </w:rPr>
            </w:pPr>
            <w:r w:rsidRPr="00E320E9">
              <w:rPr>
                <w:b w:val="0"/>
                <w:sz w:val="20"/>
                <w:szCs w:val="20"/>
              </w:rPr>
              <w:t xml:space="preserve">Similarly, RDT/ACT, etc. received from </w:t>
            </w:r>
            <w:r w:rsidR="00C44BEC" w:rsidRPr="00E320E9">
              <w:rPr>
                <w:b w:val="0"/>
                <w:sz w:val="20"/>
                <w:szCs w:val="20"/>
              </w:rPr>
              <w:t>GoB</w:t>
            </w:r>
            <w:r w:rsidRPr="00E320E9">
              <w:rPr>
                <w:b w:val="0"/>
                <w:sz w:val="20"/>
                <w:szCs w:val="20"/>
              </w:rPr>
              <w:t>, are</w:t>
            </w:r>
            <w:r w:rsidR="00C44BEC" w:rsidRPr="00E320E9">
              <w:rPr>
                <w:b w:val="0"/>
                <w:sz w:val="20"/>
                <w:szCs w:val="20"/>
              </w:rPr>
              <w:t xml:space="preserve"> </w:t>
            </w:r>
            <w:r w:rsidRPr="00E320E9">
              <w:rPr>
                <w:b w:val="0"/>
                <w:sz w:val="20"/>
                <w:szCs w:val="20"/>
              </w:rPr>
              <w:t xml:space="preserve">protected to ensure safety and their quality until such time as they are used, according to the NVBDCP guidelines.  Necessary storage conditions for RDT/ACT as stated on the label and as per guidelines in terms of temperature, humidity, and </w:t>
            </w:r>
            <w:r w:rsidRPr="00E320E9">
              <w:rPr>
                <w:b w:val="0"/>
                <w:sz w:val="20"/>
                <w:szCs w:val="20"/>
              </w:rPr>
              <w:lastRenderedPageBreak/>
              <w:t xml:space="preserve">protection from light to maintain quality are </w:t>
            </w:r>
            <w:r w:rsidR="00C44BEC" w:rsidRPr="00E320E9">
              <w:rPr>
                <w:b w:val="0"/>
                <w:sz w:val="20"/>
                <w:szCs w:val="20"/>
              </w:rPr>
              <w:t xml:space="preserve">mostly </w:t>
            </w:r>
            <w:r w:rsidRPr="00E320E9">
              <w:rPr>
                <w:b w:val="0"/>
                <w:sz w:val="20"/>
                <w:szCs w:val="20"/>
              </w:rPr>
              <w:t xml:space="preserve">followed throughout its shelf-life. </w:t>
            </w:r>
          </w:p>
          <w:p w:rsidR="00573523" w:rsidRPr="00E320E9" w:rsidRDefault="00573523" w:rsidP="00573523">
            <w:pPr>
              <w:autoSpaceDE w:val="0"/>
              <w:autoSpaceDN w:val="0"/>
              <w:adjustRightInd w:val="0"/>
              <w:spacing w:after="0" w:line="240" w:lineRule="auto"/>
              <w:jc w:val="both"/>
              <w:rPr>
                <w:b w:val="0"/>
                <w:sz w:val="20"/>
                <w:szCs w:val="20"/>
              </w:rPr>
            </w:pPr>
          </w:p>
          <w:p w:rsidR="00B43F13" w:rsidRPr="00E320E9" w:rsidRDefault="00573523" w:rsidP="00573523">
            <w:pPr>
              <w:keepNext/>
              <w:spacing w:after="0" w:line="240" w:lineRule="auto"/>
              <w:jc w:val="both"/>
              <w:rPr>
                <w:rFonts w:ascii="Arial" w:eastAsia="SimSun" w:hAnsi="Arial"/>
                <w:b w:val="0"/>
                <w:lang w:eastAsia="zh-CN"/>
              </w:rPr>
            </w:pPr>
            <w:r w:rsidRPr="00E320E9">
              <w:rPr>
                <w:b w:val="0"/>
                <w:sz w:val="20"/>
                <w:szCs w:val="20"/>
              </w:rPr>
              <w:t>Similar systems will continue under the NFM funding too.</w:t>
            </w:r>
          </w:p>
        </w:tc>
      </w:tr>
      <w:tr w:rsidR="00B43F13" w:rsidRPr="00E320E9" w:rsidTr="006D577B">
        <w:trPr>
          <w:trHeight w:val="628"/>
        </w:trPr>
        <w:tc>
          <w:tcPr>
            <w:tcW w:w="1903" w:type="pct"/>
            <w:gridSpan w:val="2"/>
            <w:shd w:val="clear" w:color="auto" w:fill="D9D9D9" w:themeFill="background1" w:themeFillShade="D9"/>
            <w:vAlign w:val="center"/>
          </w:tcPr>
          <w:p w:rsidR="00B43F13" w:rsidRPr="00E320E9" w:rsidRDefault="00B43F13" w:rsidP="00B37D3C">
            <w:pPr>
              <w:pStyle w:val="ListParagraph"/>
              <w:numPr>
                <w:ilvl w:val="0"/>
                <w:numId w:val="38"/>
              </w:numPr>
              <w:spacing w:after="0" w:line="240" w:lineRule="auto"/>
              <w:contextualSpacing w:val="0"/>
              <w:jc w:val="both"/>
              <w:rPr>
                <w:rFonts w:ascii="Arial" w:eastAsia="SimSun" w:hAnsi="Arial"/>
                <w:b w:val="0"/>
                <w:bCs/>
                <w:lang w:eastAsia="zh-CN"/>
              </w:rPr>
            </w:pPr>
            <w:r w:rsidRPr="00E320E9">
              <w:rPr>
                <w:rFonts w:ascii="Arial" w:hAnsi="Arial"/>
                <w:b w:val="0"/>
                <w:bCs/>
              </w:rPr>
              <w:lastRenderedPageBreak/>
              <w:t>The distribution</w:t>
            </w:r>
            <w:r w:rsidRPr="00E320E9">
              <w:rPr>
                <w:rFonts w:ascii="Arial" w:hAnsi="Arial"/>
              </w:rPr>
              <w:t xml:space="preserve"> </w:t>
            </w:r>
            <w:r w:rsidRPr="00E320E9">
              <w:rPr>
                <w:rFonts w:ascii="Arial" w:hAnsi="Arial"/>
                <w:b w:val="0"/>
                <w:bCs/>
              </w:rPr>
              <w:t>systems and transportation arrangements  are efficient to ensure continued and secured supply of health products to end users to avoid treatment/program disruptions</w:t>
            </w:r>
          </w:p>
        </w:tc>
        <w:tc>
          <w:tcPr>
            <w:tcW w:w="3097" w:type="pct"/>
            <w:gridSpan w:val="2"/>
            <w:shd w:val="clear" w:color="auto" w:fill="auto"/>
            <w:vAlign w:val="center"/>
          </w:tcPr>
          <w:p w:rsidR="00573523" w:rsidRPr="00E320E9" w:rsidRDefault="00573523" w:rsidP="00573523">
            <w:pPr>
              <w:autoSpaceDE w:val="0"/>
              <w:autoSpaceDN w:val="0"/>
              <w:adjustRightInd w:val="0"/>
              <w:spacing w:after="0" w:line="240" w:lineRule="auto"/>
              <w:jc w:val="both"/>
              <w:rPr>
                <w:b w:val="0"/>
                <w:sz w:val="20"/>
                <w:szCs w:val="20"/>
              </w:rPr>
            </w:pPr>
            <w:r w:rsidRPr="00E320E9">
              <w:rPr>
                <w:b w:val="0"/>
                <w:sz w:val="20"/>
                <w:szCs w:val="20"/>
              </w:rPr>
              <w:t xml:space="preserve">The PR2 has demonstrated efficient distribution systems and transportation arrangements for delivering health products. In consultation and with the support of the </w:t>
            </w:r>
            <w:r w:rsidR="00BE0CE6" w:rsidRPr="00E320E9">
              <w:rPr>
                <w:b w:val="0"/>
                <w:sz w:val="20"/>
                <w:szCs w:val="20"/>
              </w:rPr>
              <w:t xml:space="preserve">GF, GoB, </w:t>
            </w:r>
            <w:r w:rsidRPr="00E320E9">
              <w:rPr>
                <w:b w:val="0"/>
                <w:sz w:val="20"/>
                <w:szCs w:val="20"/>
              </w:rPr>
              <w:t xml:space="preserve">the </w:t>
            </w:r>
            <w:r w:rsidR="00BE0CE6" w:rsidRPr="00E320E9">
              <w:rPr>
                <w:b w:val="0"/>
                <w:sz w:val="20"/>
                <w:szCs w:val="20"/>
              </w:rPr>
              <w:t xml:space="preserve">PR2 </w:t>
            </w:r>
            <w:r w:rsidRPr="00E320E9">
              <w:rPr>
                <w:b w:val="0"/>
                <w:sz w:val="20"/>
                <w:szCs w:val="20"/>
              </w:rPr>
              <w:t>ensure</w:t>
            </w:r>
            <w:r w:rsidR="00BE0CE6" w:rsidRPr="00E320E9">
              <w:rPr>
                <w:b w:val="0"/>
                <w:sz w:val="20"/>
                <w:szCs w:val="20"/>
              </w:rPr>
              <w:t>s</w:t>
            </w:r>
            <w:r w:rsidRPr="00E320E9">
              <w:rPr>
                <w:b w:val="0"/>
                <w:sz w:val="20"/>
                <w:szCs w:val="20"/>
              </w:rPr>
              <w:t xml:space="preserve"> that there are security measures for transportation and health supplies without damage </w:t>
            </w:r>
            <w:r w:rsidR="00BE0CE6" w:rsidRPr="00E320E9">
              <w:rPr>
                <w:b w:val="0"/>
                <w:sz w:val="20"/>
                <w:szCs w:val="20"/>
              </w:rPr>
              <w:t>till</w:t>
            </w:r>
            <w:r w:rsidRPr="00E320E9">
              <w:rPr>
                <w:b w:val="0"/>
                <w:sz w:val="20"/>
                <w:szCs w:val="20"/>
              </w:rPr>
              <w:t xml:space="preserve"> the village level. </w:t>
            </w:r>
          </w:p>
          <w:p w:rsidR="00573523" w:rsidRPr="00E320E9" w:rsidRDefault="00573523" w:rsidP="00573523">
            <w:pPr>
              <w:autoSpaceDE w:val="0"/>
              <w:autoSpaceDN w:val="0"/>
              <w:adjustRightInd w:val="0"/>
              <w:spacing w:after="0" w:line="240" w:lineRule="auto"/>
              <w:jc w:val="both"/>
              <w:rPr>
                <w:b w:val="0"/>
                <w:sz w:val="20"/>
                <w:szCs w:val="20"/>
              </w:rPr>
            </w:pPr>
          </w:p>
          <w:p w:rsidR="00573523" w:rsidRPr="00E320E9" w:rsidRDefault="00573523" w:rsidP="00573523">
            <w:pPr>
              <w:autoSpaceDE w:val="0"/>
              <w:autoSpaceDN w:val="0"/>
              <w:adjustRightInd w:val="0"/>
              <w:spacing w:after="0" w:line="240" w:lineRule="auto"/>
              <w:jc w:val="both"/>
              <w:rPr>
                <w:b w:val="0"/>
                <w:sz w:val="20"/>
                <w:szCs w:val="20"/>
              </w:rPr>
            </w:pPr>
            <w:r w:rsidRPr="00E320E9">
              <w:rPr>
                <w:b w:val="0"/>
                <w:sz w:val="20"/>
                <w:szCs w:val="20"/>
              </w:rPr>
              <w:t xml:space="preserve">The </w:t>
            </w:r>
            <w:r w:rsidR="00BE0CE6" w:rsidRPr="00E320E9">
              <w:rPr>
                <w:b w:val="0"/>
                <w:sz w:val="20"/>
                <w:szCs w:val="20"/>
              </w:rPr>
              <w:t xml:space="preserve">PRs </w:t>
            </w:r>
            <w:r w:rsidRPr="00E320E9">
              <w:rPr>
                <w:b w:val="0"/>
                <w:sz w:val="20"/>
                <w:szCs w:val="20"/>
              </w:rPr>
              <w:t xml:space="preserve">maintain stock register and there is a system of reporting logistics supply status on a monthly basis. This facilitates routine assessment of supply status, noting consumption, calculation of actual requirements and tracking of expiry for necessary intervention. The </w:t>
            </w:r>
            <w:r w:rsidR="00BE0CE6" w:rsidRPr="00E320E9">
              <w:rPr>
                <w:b w:val="0"/>
                <w:sz w:val="20"/>
                <w:szCs w:val="20"/>
              </w:rPr>
              <w:t xml:space="preserve">PRs </w:t>
            </w:r>
            <w:r w:rsidRPr="00E320E9">
              <w:rPr>
                <w:b w:val="0"/>
                <w:sz w:val="20"/>
                <w:szCs w:val="20"/>
              </w:rPr>
              <w:t>consult</w:t>
            </w:r>
            <w:r w:rsidR="00BE0CE6" w:rsidRPr="00E320E9">
              <w:rPr>
                <w:b w:val="0"/>
                <w:sz w:val="20"/>
                <w:szCs w:val="20"/>
              </w:rPr>
              <w:t xml:space="preserve"> each other </w:t>
            </w:r>
            <w:r w:rsidRPr="00E320E9">
              <w:rPr>
                <w:b w:val="0"/>
                <w:sz w:val="20"/>
                <w:szCs w:val="20"/>
              </w:rPr>
              <w:t xml:space="preserve">regarding   rational forecasting and timely indenting where stock-out is anticipated. </w:t>
            </w:r>
          </w:p>
          <w:p w:rsidR="00573523" w:rsidRPr="00E320E9" w:rsidRDefault="00573523" w:rsidP="00573523">
            <w:pPr>
              <w:autoSpaceDE w:val="0"/>
              <w:autoSpaceDN w:val="0"/>
              <w:adjustRightInd w:val="0"/>
              <w:spacing w:after="0" w:line="240" w:lineRule="auto"/>
              <w:jc w:val="both"/>
              <w:rPr>
                <w:b w:val="0"/>
                <w:sz w:val="20"/>
                <w:szCs w:val="20"/>
              </w:rPr>
            </w:pPr>
          </w:p>
          <w:p w:rsidR="00B43F13" w:rsidRPr="00E320E9" w:rsidRDefault="00573523" w:rsidP="00573523">
            <w:pPr>
              <w:keepNext/>
              <w:spacing w:after="0" w:line="240" w:lineRule="auto"/>
              <w:jc w:val="both"/>
              <w:rPr>
                <w:rFonts w:ascii="Arial" w:eastAsia="SimSun" w:hAnsi="Arial"/>
                <w:b w:val="0"/>
                <w:lang w:eastAsia="zh-CN"/>
              </w:rPr>
            </w:pPr>
            <w:r w:rsidRPr="00E320E9">
              <w:rPr>
                <w:b w:val="0"/>
                <w:sz w:val="20"/>
                <w:szCs w:val="20"/>
              </w:rPr>
              <w:t>Similar systems will continue under the NFM funding too.</w:t>
            </w:r>
          </w:p>
        </w:tc>
      </w:tr>
      <w:tr w:rsidR="00B43F13" w:rsidRPr="00E320E9" w:rsidTr="006D577B">
        <w:trPr>
          <w:trHeight w:val="628"/>
        </w:trPr>
        <w:tc>
          <w:tcPr>
            <w:tcW w:w="1903" w:type="pct"/>
            <w:gridSpan w:val="2"/>
            <w:shd w:val="clear" w:color="auto" w:fill="D9D9D9" w:themeFill="background1" w:themeFillShade="D9"/>
            <w:vAlign w:val="center"/>
          </w:tcPr>
          <w:p w:rsidR="00B43F13" w:rsidRPr="00E320E9" w:rsidRDefault="00B43F13" w:rsidP="00B37D3C">
            <w:pPr>
              <w:pStyle w:val="ListParagraph"/>
              <w:numPr>
                <w:ilvl w:val="0"/>
                <w:numId w:val="38"/>
              </w:numPr>
              <w:spacing w:after="0" w:line="240" w:lineRule="auto"/>
              <w:contextualSpacing w:val="0"/>
              <w:jc w:val="both"/>
              <w:rPr>
                <w:rFonts w:ascii="Arial" w:eastAsia="SimSun" w:hAnsi="Arial"/>
                <w:b w:val="0"/>
                <w:bCs/>
                <w:lang w:eastAsia="zh-CN"/>
              </w:rPr>
            </w:pPr>
            <w:r w:rsidRPr="00E320E9">
              <w:rPr>
                <w:rFonts w:ascii="Arial" w:hAnsi="Arial"/>
                <w:b w:val="0"/>
                <w:bCs/>
              </w:rPr>
              <w:t>Data-collection capacity and tools are in place to monitor program performance</w:t>
            </w:r>
          </w:p>
        </w:tc>
        <w:tc>
          <w:tcPr>
            <w:tcW w:w="3097" w:type="pct"/>
            <w:gridSpan w:val="2"/>
            <w:shd w:val="clear" w:color="auto" w:fill="auto"/>
            <w:vAlign w:val="center"/>
          </w:tcPr>
          <w:p w:rsidR="00BE0CE6" w:rsidRPr="00E320E9" w:rsidRDefault="004C7131" w:rsidP="00573523">
            <w:pPr>
              <w:autoSpaceDE w:val="0"/>
              <w:autoSpaceDN w:val="0"/>
              <w:adjustRightInd w:val="0"/>
              <w:spacing w:after="0" w:line="240" w:lineRule="auto"/>
              <w:jc w:val="both"/>
              <w:rPr>
                <w:b w:val="0"/>
                <w:sz w:val="20"/>
                <w:szCs w:val="20"/>
              </w:rPr>
            </w:pPr>
            <w:r w:rsidRPr="00E320E9">
              <w:rPr>
                <w:b w:val="0"/>
                <w:sz w:val="20"/>
                <w:szCs w:val="20"/>
              </w:rPr>
              <w:t xml:space="preserve">Yes, the data collection capacity and tools are in place to monitor programme performance.  </w:t>
            </w:r>
            <w:r w:rsidR="00573523" w:rsidRPr="00E320E9">
              <w:rPr>
                <w:b w:val="0"/>
                <w:sz w:val="20"/>
                <w:szCs w:val="20"/>
              </w:rPr>
              <w:t>The GFATM approved M&amp;E plan of the PR2 provides guidance on the M&amp;E and MIS as well as to foster and institutionalize capacity for robust M&amp;E within the PR2 and their SRs towards steering focus on the intended ‘results’.  The M&amp;E system</w:t>
            </w:r>
            <w:r w:rsidRPr="00E320E9">
              <w:rPr>
                <w:b w:val="0"/>
                <w:sz w:val="20"/>
                <w:szCs w:val="20"/>
              </w:rPr>
              <w:t xml:space="preserve"> and structures capture data by using GoB approved Forms for various </w:t>
            </w:r>
            <w:r w:rsidR="00573523" w:rsidRPr="00E320E9">
              <w:rPr>
                <w:b w:val="0"/>
                <w:sz w:val="20"/>
                <w:szCs w:val="20"/>
              </w:rPr>
              <w:t>output</w:t>
            </w:r>
            <w:r w:rsidRPr="00E320E9">
              <w:rPr>
                <w:b w:val="0"/>
                <w:sz w:val="20"/>
                <w:szCs w:val="20"/>
              </w:rPr>
              <w:t>/coverage</w:t>
            </w:r>
            <w:r w:rsidR="00573523" w:rsidRPr="00E320E9">
              <w:rPr>
                <w:b w:val="0"/>
                <w:sz w:val="20"/>
                <w:szCs w:val="20"/>
              </w:rPr>
              <w:t xml:space="preserve"> indicators that are aligned to the goals and objectives of the project. </w:t>
            </w:r>
          </w:p>
          <w:p w:rsidR="00BE0CE6" w:rsidRPr="00E320E9" w:rsidRDefault="00BE0CE6" w:rsidP="00573523">
            <w:pPr>
              <w:autoSpaceDE w:val="0"/>
              <w:autoSpaceDN w:val="0"/>
              <w:adjustRightInd w:val="0"/>
              <w:spacing w:after="0" w:line="240" w:lineRule="auto"/>
              <w:jc w:val="both"/>
              <w:rPr>
                <w:b w:val="0"/>
                <w:sz w:val="20"/>
                <w:szCs w:val="20"/>
              </w:rPr>
            </w:pPr>
          </w:p>
          <w:p w:rsidR="00573523" w:rsidRPr="00E320E9" w:rsidRDefault="00573523" w:rsidP="00573523">
            <w:pPr>
              <w:autoSpaceDE w:val="0"/>
              <w:autoSpaceDN w:val="0"/>
              <w:adjustRightInd w:val="0"/>
              <w:spacing w:after="0" w:line="240" w:lineRule="auto"/>
              <w:jc w:val="both"/>
              <w:rPr>
                <w:b w:val="0"/>
                <w:sz w:val="20"/>
                <w:szCs w:val="20"/>
              </w:rPr>
            </w:pPr>
            <w:r w:rsidRPr="00E320E9">
              <w:rPr>
                <w:b w:val="0"/>
                <w:sz w:val="20"/>
                <w:szCs w:val="20"/>
              </w:rPr>
              <w:t>The measurement of impacts/outcomes is the responsibility of the national programme—</w:t>
            </w:r>
            <w:r w:rsidR="00BE0CE6" w:rsidRPr="00E320E9">
              <w:rPr>
                <w:b w:val="0"/>
                <w:sz w:val="20"/>
                <w:szCs w:val="20"/>
              </w:rPr>
              <w:t>NMCP, GoB</w:t>
            </w:r>
            <w:r w:rsidRPr="00E320E9">
              <w:rPr>
                <w:b w:val="0"/>
                <w:sz w:val="20"/>
                <w:szCs w:val="20"/>
              </w:rPr>
              <w:t>. The PR</w:t>
            </w:r>
            <w:r w:rsidR="00BE0CE6" w:rsidRPr="00E320E9">
              <w:rPr>
                <w:b w:val="0"/>
                <w:sz w:val="20"/>
                <w:szCs w:val="20"/>
              </w:rPr>
              <w:t>2 remains and wi</w:t>
            </w:r>
            <w:r w:rsidRPr="00E320E9">
              <w:rPr>
                <w:b w:val="0"/>
                <w:sz w:val="20"/>
                <w:szCs w:val="20"/>
              </w:rPr>
              <w:t xml:space="preserve">ll be involved </w:t>
            </w:r>
            <w:r w:rsidR="00BE0CE6" w:rsidRPr="00E320E9">
              <w:rPr>
                <w:b w:val="0"/>
                <w:sz w:val="20"/>
                <w:szCs w:val="20"/>
              </w:rPr>
              <w:t>in the exercise</w:t>
            </w:r>
            <w:r w:rsidRPr="00E320E9">
              <w:rPr>
                <w:b w:val="0"/>
                <w:sz w:val="20"/>
                <w:szCs w:val="20"/>
              </w:rPr>
              <w:t xml:space="preserve">.   </w:t>
            </w:r>
          </w:p>
          <w:p w:rsidR="00573523" w:rsidRPr="00E320E9" w:rsidRDefault="00573523" w:rsidP="00573523">
            <w:pPr>
              <w:autoSpaceDE w:val="0"/>
              <w:autoSpaceDN w:val="0"/>
              <w:adjustRightInd w:val="0"/>
              <w:spacing w:after="0" w:line="240" w:lineRule="auto"/>
              <w:jc w:val="both"/>
              <w:rPr>
                <w:b w:val="0"/>
                <w:sz w:val="20"/>
                <w:szCs w:val="20"/>
              </w:rPr>
            </w:pPr>
          </w:p>
          <w:p w:rsidR="00BE0CE6" w:rsidRPr="00E320E9" w:rsidRDefault="00573523" w:rsidP="00573523">
            <w:pPr>
              <w:autoSpaceDE w:val="0"/>
              <w:autoSpaceDN w:val="0"/>
              <w:adjustRightInd w:val="0"/>
              <w:spacing w:after="0" w:line="240" w:lineRule="auto"/>
              <w:jc w:val="both"/>
              <w:rPr>
                <w:b w:val="0"/>
                <w:sz w:val="20"/>
                <w:szCs w:val="20"/>
              </w:rPr>
            </w:pPr>
            <w:r w:rsidRPr="00E320E9">
              <w:rPr>
                <w:b w:val="0"/>
                <w:sz w:val="20"/>
                <w:szCs w:val="20"/>
              </w:rPr>
              <w:t>All project personnel</w:t>
            </w:r>
            <w:r w:rsidR="00BE0CE6" w:rsidRPr="00E320E9">
              <w:rPr>
                <w:b w:val="0"/>
                <w:sz w:val="20"/>
                <w:szCs w:val="20"/>
              </w:rPr>
              <w:t>/health worker, volunteer</w:t>
            </w:r>
            <w:r w:rsidRPr="00E320E9">
              <w:rPr>
                <w:b w:val="0"/>
                <w:sz w:val="20"/>
                <w:szCs w:val="20"/>
              </w:rPr>
              <w:t xml:space="preserve"> at central, district, </w:t>
            </w:r>
            <w:r w:rsidR="00BE0CE6" w:rsidRPr="00E320E9">
              <w:rPr>
                <w:b w:val="0"/>
                <w:sz w:val="20"/>
                <w:szCs w:val="20"/>
              </w:rPr>
              <w:t xml:space="preserve">Upzilla </w:t>
            </w:r>
            <w:r w:rsidRPr="00E320E9">
              <w:rPr>
                <w:b w:val="0"/>
                <w:sz w:val="20"/>
                <w:szCs w:val="20"/>
              </w:rPr>
              <w:t>and village level are trained, re-trained and continue to be capacitated on M&amp;E</w:t>
            </w:r>
            <w:r w:rsidR="00BE0CE6" w:rsidRPr="00E320E9">
              <w:rPr>
                <w:b w:val="0"/>
                <w:sz w:val="20"/>
                <w:szCs w:val="20"/>
              </w:rPr>
              <w:t xml:space="preserve"> including </w:t>
            </w:r>
            <w:r w:rsidRPr="00E320E9">
              <w:rPr>
                <w:b w:val="0"/>
                <w:sz w:val="20"/>
                <w:szCs w:val="20"/>
              </w:rPr>
              <w:t xml:space="preserve">use of MIS tools/formats and data integration with the </w:t>
            </w:r>
            <w:r w:rsidR="00BE0CE6" w:rsidRPr="00E320E9">
              <w:rPr>
                <w:b w:val="0"/>
                <w:sz w:val="20"/>
                <w:szCs w:val="20"/>
              </w:rPr>
              <w:t>NMCP</w:t>
            </w:r>
            <w:r w:rsidRPr="00E320E9">
              <w:rPr>
                <w:b w:val="0"/>
                <w:sz w:val="20"/>
                <w:szCs w:val="20"/>
              </w:rPr>
              <w:t xml:space="preserve"> HMIS. The project personnel with</w:t>
            </w:r>
            <w:r w:rsidR="00BE0CE6" w:rsidRPr="00E320E9">
              <w:rPr>
                <w:b w:val="0"/>
                <w:sz w:val="20"/>
                <w:szCs w:val="20"/>
              </w:rPr>
              <w:t>in</w:t>
            </w:r>
            <w:r w:rsidRPr="00E320E9">
              <w:rPr>
                <w:b w:val="0"/>
                <w:sz w:val="20"/>
                <w:szCs w:val="20"/>
              </w:rPr>
              <w:t xml:space="preserve"> the PR</w:t>
            </w:r>
            <w:r w:rsidR="00BE0CE6" w:rsidRPr="00E320E9">
              <w:rPr>
                <w:b w:val="0"/>
                <w:sz w:val="20"/>
                <w:szCs w:val="20"/>
              </w:rPr>
              <w:t xml:space="preserve">2 and SRs </w:t>
            </w:r>
            <w:r w:rsidRPr="00E320E9">
              <w:rPr>
                <w:b w:val="0"/>
                <w:sz w:val="20"/>
                <w:szCs w:val="20"/>
              </w:rPr>
              <w:t xml:space="preserve">are assigned clear and specific M&amp;E/MIS roles and responsibilities.  </w:t>
            </w:r>
          </w:p>
          <w:p w:rsidR="00BE0CE6" w:rsidRPr="00E320E9" w:rsidRDefault="00BE0CE6" w:rsidP="00573523">
            <w:pPr>
              <w:autoSpaceDE w:val="0"/>
              <w:autoSpaceDN w:val="0"/>
              <w:adjustRightInd w:val="0"/>
              <w:spacing w:after="0" w:line="240" w:lineRule="auto"/>
              <w:jc w:val="both"/>
              <w:rPr>
                <w:b w:val="0"/>
                <w:sz w:val="20"/>
                <w:szCs w:val="20"/>
              </w:rPr>
            </w:pPr>
          </w:p>
          <w:p w:rsidR="00573523" w:rsidRPr="00E320E9" w:rsidRDefault="00573523" w:rsidP="00BE0CE6">
            <w:pPr>
              <w:autoSpaceDE w:val="0"/>
              <w:autoSpaceDN w:val="0"/>
              <w:adjustRightInd w:val="0"/>
              <w:spacing w:after="0" w:line="240" w:lineRule="auto"/>
              <w:jc w:val="both"/>
              <w:rPr>
                <w:b w:val="0"/>
                <w:sz w:val="20"/>
                <w:szCs w:val="20"/>
              </w:rPr>
            </w:pPr>
            <w:r w:rsidRPr="00E320E9">
              <w:rPr>
                <w:b w:val="0"/>
                <w:sz w:val="20"/>
                <w:szCs w:val="20"/>
              </w:rPr>
              <w:t xml:space="preserve">The PR2’s MIS system and tools (formats) draw from and is harmonized with the </w:t>
            </w:r>
            <w:r w:rsidR="00BE0CE6" w:rsidRPr="00E320E9">
              <w:rPr>
                <w:b w:val="0"/>
                <w:sz w:val="20"/>
                <w:szCs w:val="20"/>
              </w:rPr>
              <w:t>NMCP HMIS</w:t>
            </w:r>
            <w:r w:rsidRPr="00E320E9">
              <w:rPr>
                <w:b w:val="0"/>
                <w:sz w:val="20"/>
                <w:szCs w:val="20"/>
              </w:rPr>
              <w:t xml:space="preserve">’s defined systems, processes and forms related to case management and vector control. </w:t>
            </w:r>
          </w:p>
          <w:p w:rsidR="00573523" w:rsidRPr="00E320E9" w:rsidRDefault="00573523" w:rsidP="00573523">
            <w:pPr>
              <w:spacing w:after="0" w:line="240" w:lineRule="auto"/>
              <w:jc w:val="both"/>
              <w:rPr>
                <w:b w:val="0"/>
                <w:sz w:val="20"/>
                <w:szCs w:val="20"/>
              </w:rPr>
            </w:pPr>
          </w:p>
          <w:p w:rsidR="00573523" w:rsidRPr="00E320E9" w:rsidRDefault="00BE0CE6" w:rsidP="00573523">
            <w:pPr>
              <w:autoSpaceDE w:val="0"/>
              <w:autoSpaceDN w:val="0"/>
              <w:adjustRightInd w:val="0"/>
              <w:spacing w:after="0" w:line="240" w:lineRule="auto"/>
              <w:jc w:val="both"/>
              <w:rPr>
                <w:b w:val="0"/>
                <w:sz w:val="20"/>
                <w:szCs w:val="20"/>
              </w:rPr>
            </w:pPr>
            <w:r w:rsidRPr="00E320E9">
              <w:rPr>
                <w:b w:val="0"/>
                <w:sz w:val="20"/>
                <w:szCs w:val="20"/>
              </w:rPr>
              <w:t>For ACSM, however, the PR2 uses own</w:t>
            </w:r>
            <w:r w:rsidR="00573523" w:rsidRPr="00E320E9">
              <w:rPr>
                <w:b w:val="0"/>
                <w:sz w:val="20"/>
                <w:szCs w:val="20"/>
              </w:rPr>
              <w:t xml:space="preserve"> recording and reporting tools </w:t>
            </w:r>
            <w:r w:rsidRPr="00E320E9">
              <w:rPr>
                <w:b w:val="0"/>
                <w:sz w:val="20"/>
                <w:szCs w:val="20"/>
              </w:rPr>
              <w:t xml:space="preserve">that have been </w:t>
            </w:r>
            <w:r w:rsidR="00573523" w:rsidRPr="00E320E9">
              <w:rPr>
                <w:b w:val="0"/>
                <w:sz w:val="20"/>
                <w:szCs w:val="20"/>
              </w:rPr>
              <w:t>prepared specifically for the</w:t>
            </w:r>
            <w:r w:rsidRPr="00E320E9">
              <w:rPr>
                <w:b w:val="0"/>
                <w:sz w:val="20"/>
                <w:szCs w:val="20"/>
              </w:rPr>
              <w:t xml:space="preserve"> purpose</w:t>
            </w:r>
            <w:r w:rsidR="00573523" w:rsidRPr="00E320E9">
              <w:rPr>
                <w:b w:val="0"/>
                <w:sz w:val="20"/>
                <w:szCs w:val="20"/>
              </w:rPr>
              <w:t xml:space="preserve"> and duly endorsed by the N</w:t>
            </w:r>
            <w:r w:rsidRPr="00E320E9">
              <w:rPr>
                <w:b w:val="0"/>
                <w:sz w:val="20"/>
                <w:szCs w:val="20"/>
              </w:rPr>
              <w:t>MCP</w:t>
            </w:r>
            <w:r w:rsidR="00573523" w:rsidRPr="00E320E9">
              <w:rPr>
                <w:b w:val="0"/>
                <w:sz w:val="20"/>
                <w:szCs w:val="20"/>
              </w:rPr>
              <w:t xml:space="preserve">. </w:t>
            </w:r>
          </w:p>
          <w:p w:rsidR="00573523" w:rsidRPr="00E320E9" w:rsidRDefault="00573523" w:rsidP="00573523">
            <w:pPr>
              <w:autoSpaceDE w:val="0"/>
              <w:autoSpaceDN w:val="0"/>
              <w:adjustRightInd w:val="0"/>
              <w:spacing w:after="0" w:line="240" w:lineRule="auto"/>
              <w:jc w:val="both"/>
              <w:rPr>
                <w:b w:val="0"/>
                <w:sz w:val="20"/>
                <w:szCs w:val="20"/>
              </w:rPr>
            </w:pPr>
          </w:p>
          <w:p w:rsidR="00B43F13" w:rsidRPr="00E320E9" w:rsidRDefault="00573523" w:rsidP="00573523">
            <w:pPr>
              <w:keepNext/>
              <w:spacing w:after="0" w:line="240" w:lineRule="auto"/>
              <w:jc w:val="both"/>
              <w:rPr>
                <w:rFonts w:ascii="Arial" w:eastAsia="SimSun" w:hAnsi="Arial"/>
                <w:b w:val="0"/>
                <w:lang w:eastAsia="zh-CN"/>
              </w:rPr>
            </w:pPr>
            <w:r w:rsidRPr="00E320E9">
              <w:rPr>
                <w:b w:val="0"/>
                <w:sz w:val="20"/>
                <w:szCs w:val="20"/>
              </w:rPr>
              <w:t>Similar systems/tools will continue under the NFM funding too.</w:t>
            </w:r>
          </w:p>
        </w:tc>
      </w:tr>
      <w:tr w:rsidR="00B43F13" w:rsidRPr="00E320E9" w:rsidTr="006D577B">
        <w:trPr>
          <w:trHeight w:val="628"/>
        </w:trPr>
        <w:tc>
          <w:tcPr>
            <w:tcW w:w="1903" w:type="pct"/>
            <w:gridSpan w:val="2"/>
            <w:shd w:val="clear" w:color="auto" w:fill="D9D9D9" w:themeFill="background1" w:themeFillShade="D9"/>
            <w:vAlign w:val="center"/>
          </w:tcPr>
          <w:p w:rsidR="00B43F13" w:rsidRPr="00E320E9" w:rsidRDefault="00B43F13" w:rsidP="00B37D3C">
            <w:pPr>
              <w:pStyle w:val="ListParagraph"/>
              <w:numPr>
                <w:ilvl w:val="0"/>
                <w:numId w:val="38"/>
              </w:numPr>
              <w:spacing w:after="0" w:line="240" w:lineRule="auto"/>
              <w:contextualSpacing w:val="0"/>
              <w:jc w:val="both"/>
              <w:rPr>
                <w:rFonts w:ascii="Arial" w:hAnsi="Arial"/>
                <w:b w:val="0"/>
              </w:rPr>
            </w:pPr>
            <w:r w:rsidRPr="00E320E9">
              <w:rPr>
                <w:rFonts w:ascii="Arial" w:hAnsi="Arial"/>
                <w:b w:val="0"/>
                <w:bCs/>
              </w:rPr>
              <w:t>A functional routine reporting system with reasonable coverage is in place to report program performance timely and accurately</w:t>
            </w:r>
          </w:p>
        </w:tc>
        <w:tc>
          <w:tcPr>
            <w:tcW w:w="3097" w:type="pct"/>
            <w:gridSpan w:val="2"/>
            <w:shd w:val="clear" w:color="auto" w:fill="auto"/>
            <w:vAlign w:val="center"/>
          </w:tcPr>
          <w:p w:rsidR="00573523" w:rsidRPr="00E320E9" w:rsidRDefault="003E2F92" w:rsidP="00573523">
            <w:pPr>
              <w:autoSpaceDE w:val="0"/>
              <w:autoSpaceDN w:val="0"/>
              <w:adjustRightInd w:val="0"/>
              <w:spacing w:after="0" w:line="240" w:lineRule="auto"/>
              <w:jc w:val="both"/>
              <w:rPr>
                <w:b w:val="0"/>
                <w:sz w:val="20"/>
                <w:szCs w:val="20"/>
              </w:rPr>
            </w:pPr>
            <w:r w:rsidRPr="00E320E9">
              <w:rPr>
                <w:b w:val="0"/>
                <w:sz w:val="20"/>
                <w:szCs w:val="20"/>
              </w:rPr>
              <w:t xml:space="preserve">Yes, a functional </w:t>
            </w:r>
            <w:r w:rsidR="00573523" w:rsidRPr="00E320E9">
              <w:rPr>
                <w:b w:val="0"/>
                <w:sz w:val="20"/>
                <w:szCs w:val="20"/>
              </w:rPr>
              <w:t>(both computerized and paper based)</w:t>
            </w:r>
            <w:r w:rsidRPr="00E320E9">
              <w:rPr>
                <w:b w:val="0"/>
                <w:sz w:val="20"/>
                <w:szCs w:val="20"/>
              </w:rPr>
              <w:t xml:space="preserve"> </w:t>
            </w:r>
            <w:r w:rsidR="00573523" w:rsidRPr="00E320E9">
              <w:rPr>
                <w:b w:val="0"/>
                <w:sz w:val="20"/>
                <w:szCs w:val="20"/>
              </w:rPr>
              <w:t xml:space="preserve">routine </w:t>
            </w:r>
            <w:r w:rsidRPr="00E320E9">
              <w:rPr>
                <w:b w:val="0"/>
                <w:sz w:val="20"/>
                <w:szCs w:val="20"/>
              </w:rPr>
              <w:t xml:space="preserve">reporting system exists for </w:t>
            </w:r>
            <w:r w:rsidR="00573523" w:rsidRPr="00E320E9">
              <w:rPr>
                <w:b w:val="0"/>
                <w:sz w:val="20"/>
                <w:szCs w:val="20"/>
              </w:rPr>
              <w:t xml:space="preserve">capturing of programmatic and financial performance monthly. Recording and reporting tools, timelines for submission reports and data flow are well defined for all existing cadres/structures within the consortium. At the </w:t>
            </w:r>
            <w:r w:rsidRPr="00E320E9">
              <w:rPr>
                <w:b w:val="0"/>
                <w:sz w:val="20"/>
                <w:szCs w:val="20"/>
              </w:rPr>
              <w:t xml:space="preserve">Upzilla level, </w:t>
            </w:r>
            <w:r w:rsidR="00573523" w:rsidRPr="00E320E9">
              <w:rPr>
                <w:b w:val="0"/>
                <w:sz w:val="20"/>
                <w:szCs w:val="20"/>
              </w:rPr>
              <w:t>the reporting frequencies and timelines for routine</w:t>
            </w:r>
            <w:r w:rsidRPr="00E320E9">
              <w:rPr>
                <w:b w:val="0"/>
                <w:sz w:val="20"/>
                <w:szCs w:val="20"/>
              </w:rPr>
              <w:t xml:space="preserve"> </w:t>
            </w:r>
            <w:r w:rsidR="00573523" w:rsidRPr="00E320E9">
              <w:rPr>
                <w:b w:val="0"/>
                <w:sz w:val="20"/>
                <w:szCs w:val="20"/>
              </w:rPr>
              <w:t>reporting is synchronized with the monthly reporting requirements of</w:t>
            </w:r>
            <w:r w:rsidRPr="00E320E9">
              <w:rPr>
                <w:b w:val="0"/>
                <w:sz w:val="20"/>
                <w:szCs w:val="20"/>
              </w:rPr>
              <w:t xml:space="preserve"> NMCP MIS</w:t>
            </w:r>
            <w:r w:rsidR="00573523" w:rsidRPr="00E320E9">
              <w:rPr>
                <w:b w:val="0"/>
                <w:sz w:val="20"/>
                <w:szCs w:val="20"/>
              </w:rPr>
              <w:t>.  The data in turns flow to the next reporting unit</w:t>
            </w:r>
            <w:r w:rsidRPr="00E320E9">
              <w:rPr>
                <w:b w:val="0"/>
                <w:sz w:val="20"/>
                <w:szCs w:val="20"/>
              </w:rPr>
              <w:t xml:space="preserve"> of PR too from </w:t>
            </w:r>
            <w:r w:rsidR="00573523" w:rsidRPr="00E320E9">
              <w:rPr>
                <w:b w:val="0"/>
                <w:sz w:val="20"/>
                <w:szCs w:val="20"/>
              </w:rPr>
              <w:t>the SRs</w:t>
            </w:r>
            <w:r w:rsidRPr="00E320E9">
              <w:rPr>
                <w:b w:val="0"/>
                <w:sz w:val="20"/>
                <w:szCs w:val="20"/>
              </w:rPr>
              <w:t xml:space="preserve"> for</w:t>
            </w:r>
            <w:r w:rsidR="00573523" w:rsidRPr="00E320E9">
              <w:rPr>
                <w:b w:val="0"/>
                <w:sz w:val="20"/>
                <w:szCs w:val="20"/>
              </w:rPr>
              <w:t xml:space="preserve"> consolidat</w:t>
            </w:r>
            <w:r w:rsidRPr="00E320E9">
              <w:rPr>
                <w:b w:val="0"/>
                <w:sz w:val="20"/>
                <w:szCs w:val="20"/>
              </w:rPr>
              <w:t xml:space="preserve">ion of </w:t>
            </w:r>
            <w:r w:rsidR="00573523" w:rsidRPr="00E320E9">
              <w:rPr>
                <w:b w:val="0"/>
                <w:sz w:val="20"/>
                <w:szCs w:val="20"/>
              </w:rPr>
              <w:t xml:space="preserve">quarterly report for submission to the </w:t>
            </w:r>
            <w:r w:rsidRPr="00E320E9">
              <w:rPr>
                <w:b w:val="0"/>
                <w:sz w:val="20"/>
                <w:szCs w:val="20"/>
              </w:rPr>
              <w:t>GF</w:t>
            </w:r>
            <w:r w:rsidR="00573523" w:rsidRPr="00E320E9">
              <w:rPr>
                <w:b w:val="0"/>
                <w:sz w:val="20"/>
                <w:szCs w:val="20"/>
              </w:rPr>
              <w:t xml:space="preserve">. </w:t>
            </w:r>
          </w:p>
          <w:p w:rsidR="00573523" w:rsidRPr="00E320E9" w:rsidRDefault="00573523" w:rsidP="00573523">
            <w:pPr>
              <w:autoSpaceDE w:val="0"/>
              <w:autoSpaceDN w:val="0"/>
              <w:adjustRightInd w:val="0"/>
              <w:spacing w:after="0" w:line="240" w:lineRule="auto"/>
              <w:jc w:val="both"/>
              <w:rPr>
                <w:b w:val="0"/>
                <w:sz w:val="20"/>
                <w:szCs w:val="20"/>
              </w:rPr>
            </w:pPr>
          </w:p>
          <w:p w:rsidR="00573523" w:rsidRPr="00E320E9" w:rsidRDefault="00573523" w:rsidP="00573523">
            <w:pPr>
              <w:autoSpaceDE w:val="0"/>
              <w:autoSpaceDN w:val="0"/>
              <w:adjustRightInd w:val="0"/>
              <w:spacing w:after="0" w:line="240" w:lineRule="auto"/>
              <w:jc w:val="both"/>
              <w:rPr>
                <w:b w:val="0"/>
                <w:sz w:val="20"/>
                <w:szCs w:val="20"/>
              </w:rPr>
            </w:pPr>
            <w:r w:rsidRPr="00E320E9">
              <w:rPr>
                <w:b w:val="0"/>
                <w:sz w:val="20"/>
                <w:szCs w:val="20"/>
              </w:rPr>
              <w:t xml:space="preserve">The web based </w:t>
            </w:r>
            <w:r w:rsidR="00BE0CE6" w:rsidRPr="00E320E9">
              <w:rPr>
                <w:b w:val="0"/>
                <w:sz w:val="20"/>
                <w:szCs w:val="20"/>
              </w:rPr>
              <w:t xml:space="preserve">BRAC </w:t>
            </w:r>
            <w:r w:rsidR="003E2F92" w:rsidRPr="00E320E9">
              <w:rPr>
                <w:b w:val="0"/>
                <w:sz w:val="20"/>
                <w:szCs w:val="20"/>
              </w:rPr>
              <w:t>M</w:t>
            </w:r>
            <w:r w:rsidRPr="00E320E9">
              <w:rPr>
                <w:b w:val="0"/>
                <w:sz w:val="20"/>
                <w:szCs w:val="20"/>
              </w:rPr>
              <w:t xml:space="preserve">MIS application software is an </w:t>
            </w:r>
            <w:r w:rsidRPr="00E320E9">
              <w:rPr>
                <w:b w:val="0"/>
                <w:sz w:val="20"/>
                <w:szCs w:val="20"/>
              </w:rPr>
              <w:lastRenderedPageBreak/>
              <w:t xml:space="preserve">efficient and reliable MIS for data entry, aggregation and analysis. </w:t>
            </w:r>
          </w:p>
          <w:p w:rsidR="00573523" w:rsidRPr="00E320E9" w:rsidRDefault="00573523" w:rsidP="00573523">
            <w:pPr>
              <w:autoSpaceDE w:val="0"/>
              <w:autoSpaceDN w:val="0"/>
              <w:adjustRightInd w:val="0"/>
              <w:spacing w:after="0" w:line="240" w:lineRule="auto"/>
              <w:jc w:val="both"/>
              <w:rPr>
                <w:b w:val="0"/>
                <w:sz w:val="20"/>
                <w:szCs w:val="20"/>
              </w:rPr>
            </w:pPr>
          </w:p>
          <w:p w:rsidR="00573523" w:rsidRPr="00E320E9" w:rsidRDefault="00573523" w:rsidP="00573523">
            <w:pPr>
              <w:autoSpaceDE w:val="0"/>
              <w:autoSpaceDN w:val="0"/>
              <w:adjustRightInd w:val="0"/>
              <w:spacing w:after="0" w:line="240" w:lineRule="auto"/>
              <w:jc w:val="both"/>
              <w:rPr>
                <w:b w:val="0"/>
                <w:sz w:val="20"/>
                <w:szCs w:val="20"/>
              </w:rPr>
            </w:pPr>
            <w:r w:rsidRPr="00E320E9">
              <w:rPr>
                <w:b w:val="0"/>
                <w:sz w:val="20"/>
                <w:szCs w:val="20"/>
              </w:rPr>
              <w:t xml:space="preserve">The routine reporting system/web based MIS is validated and verified on a periodic basis by the </w:t>
            </w:r>
            <w:r w:rsidR="003E2F92" w:rsidRPr="00E320E9">
              <w:rPr>
                <w:b w:val="0"/>
                <w:sz w:val="20"/>
                <w:szCs w:val="20"/>
              </w:rPr>
              <w:t xml:space="preserve">GoB and an independent unit of BRAC </w:t>
            </w:r>
            <w:r w:rsidRPr="00E320E9">
              <w:rPr>
                <w:b w:val="0"/>
                <w:sz w:val="20"/>
                <w:szCs w:val="20"/>
              </w:rPr>
              <w:t>and information generated from it helps in decision making and taking of necessary action wherever required.</w:t>
            </w:r>
          </w:p>
          <w:p w:rsidR="00573523" w:rsidRPr="00E320E9" w:rsidRDefault="00573523" w:rsidP="00573523">
            <w:pPr>
              <w:autoSpaceDE w:val="0"/>
              <w:autoSpaceDN w:val="0"/>
              <w:adjustRightInd w:val="0"/>
              <w:spacing w:after="0" w:line="240" w:lineRule="auto"/>
              <w:jc w:val="both"/>
              <w:rPr>
                <w:b w:val="0"/>
                <w:sz w:val="20"/>
                <w:szCs w:val="20"/>
              </w:rPr>
            </w:pPr>
          </w:p>
          <w:p w:rsidR="00B43F13" w:rsidRPr="00E320E9" w:rsidRDefault="00573523" w:rsidP="00573523">
            <w:pPr>
              <w:keepNext/>
              <w:spacing w:after="0" w:line="240" w:lineRule="auto"/>
              <w:jc w:val="both"/>
              <w:rPr>
                <w:rFonts w:ascii="Arial" w:eastAsia="SimSun" w:hAnsi="Arial"/>
                <w:b w:val="0"/>
                <w:lang w:eastAsia="zh-CN"/>
              </w:rPr>
            </w:pPr>
            <w:r w:rsidRPr="00E320E9">
              <w:rPr>
                <w:b w:val="0"/>
                <w:sz w:val="20"/>
                <w:szCs w:val="20"/>
              </w:rPr>
              <w:t>Similar systems will continue under the NFM funding too.</w:t>
            </w:r>
          </w:p>
        </w:tc>
      </w:tr>
      <w:tr w:rsidR="00B43F13" w:rsidRPr="00E320E9" w:rsidTr="006D577B">
        <w:trPr>
          <w:trHeight w:val="628"/>
        </w:trPr>
        <w:tc>
          <w:tcPr>
            <w:tcW w:w="1903" w:type="pct"/>
            <w:gridSpan w:val="2"/>
            <w:shd w:val="clear" w:color="auto" w:fill="D9D9D9" w:themeFill="background1" w:themeFillShade="D9"/>
            <w:vAlign w:val="center"/>
          </w:tcPr>
          <w:p w:rsidR="00B43F13" w:rsidRPr="00E320E9" w:rsidRDefault="00B43F13" w:rsidP="00B37D3C">
            <w:pPr>
              <w:pStyle w:val="ListParagraph"/>
              <w:numPr>
                <w:ilvl w:val="0"/>
                <w:numId w:val="38"/>
              </w:numPr>
              <w:spacing w:after="0" w:line="240" w:lineRule="auto"/>
              <w:contextualSpacing w:val="0"/>
              <w:jc w:val="both"/>
              <w:rPr>
                <w:rFonts w:ascii="Arial" w:hAnsi="Arial"/>
                <w:b w:val="0"/>
              </w:rPr>
            </w:pPr>
            <w:r w:rsidRPr="00E320E9">
              <w:rPr>
                <w:rFonts w:ascii="Arial" w:hAnsi="Arial"/>
                <w:b w:val="0"/>
                <w:bCs/>
              </w:rPr>
              <w:lastRenderedPageBreak/>
              <w:t>Implementers have capacity  to comply with quality requirements and to monitor product quality throughout the in-country supply chain</w:t>
            </w:r>
          </w:p>
        </w:tc>
        <w:tc>
          <w:tcPr>
            <w:tcW w:w="3097" w:type="pct"/>
            <w:gridSpan w:val="2"/>
            <w:shd w:val="clear" w:color="auto" w:fill="auto"/>
            <w:vAlign w:val="center"/>
          </w:tcPr>
          <w:p w:rsidR="00AB589B" w:rsidRPr="00E320E9" w:rsidRDefault="00AB589B" w:rsidP="00AB589B">
            <w:pPr>
              <w:autoSpaceDE w:val="0"/>
              <w:autoSpaceDN w:val="0"/>
              <w:adjustRightInd w:val="0"/>
              <w:spacing w:after="0" w:line="240" w:lineRule="auto"/>
              <w:jc w:val="both"/>
              <w:rPr>
                <w:b w:val="0"/>
                <w:sz w:val="20"/>
                <w:szCs w:val="20"/>
              </w:rPr>
            </w:pPr>
            <w:r w:rsidRPr="00E320E9">
              <w:rPr>
                <w:b w:val="0"/>
                <w:sz w:val="20"/>
                <w:szCs w:val="20"/>
              </w:rPr>
              <w:t xml:space="preserve">The </w:t>
            </w:r>
            <w:r w:rsidR="003E2F92" w:rsidRPr="00E320E9">
              <w:rPr>
                <w:b w:val="0"/>
                <w:sz w:val="20"/>
                <w:szCs w:val="20"/>
              </w:rPr>
              <w:t xml:space="preserve">GoB </w:t>
            </w:r>
            <w:r w:rsidRPr="00E320E9">
              <w:rPr>
                <w:b w:val="0"/>
                <w:sz w:val="20"/>
                <w:szCs w:val="20"/>
              </w:rPr>
              <w:t>oversees and supervises the quality requirements pharmaceuticals and health products and monitor product quality throughout the supply chain, which includes quality assurance and control activities. These are being done following guidelines/policy and Standard Operating Procedures (SOPs) of the national programme.</w:t>
            </w:r>
          </w:p>
          <w:p w:rsidR="00AB589B" w:rsidRPr="00E320E9" w:rsidRDefault="00AB589B" w:rsidP="00AB589B">
            <w:pPr>
              <w:autoSpaceDE w:val="0"/>
              <w:autoSpaceDN w:val="0"/>
              <w:adjustRightInd w:val="0"/>
              <w:spacing w:after="0" w:line="240" w:lineRule="auto"/>
              <w:jc w:val="both"/>
              <w:rPr>
                <w:b w:val="0"/>
                <w:sz w:val="20"/>
                <w:szCs w:val="20"/>
              </w:rPr>
            </w:pPr>
          </w:p>
          <w:p w:rsidR="00B43F13" w:rsidRPr="00E320E9" w:rsidRDefault="00AB589B" w:rsidP="00AB589B">
            <w:pPr>
              <w:keepNext/>
              <w:spacing w:after="0" w:line="240" w:lineRule="auto"/>
              <w:jc w:val="both"/>
              <w:rPr>
                <w:rFonts w:ascii="Arial" w:eastAsia="SimSun" w:hAnsi="Arial"/>
                <w:b w:val="0"/>
                <w:lang w:eastAsia="zh-CN"/>
              </w:rPr>
            </w:pPr>
            <w:r w:rsidRPr="00E320E9">
              <w:rPr>
                <w:b w:val="0"/>
                <w:sz w:val="20"/>
                <w:szCs w:val="20"/>
              </w:rPr>
              <w:t>Similar systems/tools will continue under the NFM funding too.</w:t>
            </w:r>
          </w:p>
        </w:tc>
      </w:tr>
    </w:tbl>
    <w:p w:rsidR="006543A9" w:rsidRPr="00E320E9" w:rsidRDefault="006543A9" w:rsidP="007B6968">
      <w:pPr>
        <w:tabs>
          <w:tab w:val="right" w:pos="-1800"/>
          <w:tab w:val="left" w:pos="1440"/>
        </w:tabs>
        <w:spacing w:after="0" w:line="240" w:lineRule="auto"/>
        <w:ind w:right="-612"/>
        <w:jc w:val="both"/>
        <w:rPr>
          <w:rFonts w:ascii="Arial" w:eastAsia="SimSun" w:hAnsi="Arial"/>
          <w:lang w:eastAsia="zh-CN"/>
        </w:rPr>
      </w:pPr>
    </w:p>
    <w:tbl>
      <w:tblPr>
        <w:tblW w:w="495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46"/>
      </w:tblGrid>
      <w:tr w:rsidR="00301D07" w:rsidRPr="00E320E9" w:rsidTr="00BA4CC8">
        <w:trPr>
          <w:trHeight w:val="460"/>
        </w:trPr>
        <w:tc>
          <w:tcPr>
            <w:tcW w:w="5000" w:type="pct"/>
            <w:shd w:val="clear" w:color="auto" w:fill="D9D9D9" w:themeFill="background1" w:themeFillShade="D9"/>
          </w:tcPr>
          <w:p w:rsidR="00301D07" w:rsidRPr="00E320E9" w:rsidRDefault="00724094" w:rsidP="007B6968">
            <w:pPr>
              <w:tabs>
                <w:tab w:val="left" w:pos="460"/>
              </w:tabs>
              <w:spacing w:after="0" w:line="240" w:lineRule="auto"/>
              <w:ind w:left="460" w:hanging="460"/>
              <w:jc w:val="both"/>
              <w:rPr>
                <w:rFonts w:ascii="Arial" w:eastAsia="SimSun" w:hAnsi="Arial"/>
                <w:b w:val="0"/>
                <w:bCs/>
                <w:lang w:eastAsia="zh-CN"/>
              </w:rPr>
            </w:pPr>
            <w:r w:rsidRPr="00E320E9">
              <w:rPr>
                <w:rFonts w:ascii="Arial" w:eastAsia="SimSun" w:hAnsi="Arial"/>
                <w:bCs/>
                <w:lang w:eastAsia="zh-CN"/>
              </w:rPr>
              <w:t>4</w:t>
            </w:r>
            <w:r w:rsidR="00AC5F27" w:rsidRPr="00E320E9">
              <w:rPr>
                <w:rFonts w:ascii="Arial" w:eastAsia="SimSun" w:hAnsi="Arial"/>
                <w:bCs/>
                <w:lang w:eastAsia="zh-CN"/>
              </w:rPr>
              <w:t>.</w:t>
            </w:r>
            <w:r w:rsidR="00517D7C" w:rsidRPr="00E320E9">
              <w:rPr>
                <w:rFonts w:ascii="Arial" w:eastAsia="SimSun" w:hAnsi="Arial"/>
                <w:bCs/>
                <w:lang w:eastAsia="zh-CN"/>
              </w:rPr>
              <w:t>4</w:t>
            </w:r>
            <w:r w:rsidR="00FC2D8F" w:rsidRPr="00E320E9">
              <w:rPr>
                <w:rFonts w:ascii="Arial" w:eastAsia="SimSun" w:hAnsi="Arial"/>
                <w:bCs/>
                <w:lang w:eastAsia="zh-CN"/>
              </w:rPr>
              <w:tab/>
            </w:r>
            <w:r w:rsidR="00301D07" w:rsidRPr="00E320E9">
              <w:rPr>
                <w:rFonts w:ascii="Arial" w:eastAsia="SimSun" w:hAnsi="Arial"/>
                <w:bCs/>
                <w:lang w:eastAsia="zh-CN"/>
              </w:rPr>
              <w:t xml:space="preserve">Current or Anticipated Risks to Program </w:t>
            </w:r>
            <w:r w:rsidR="00B204E6" w:rsidRPr="00E320E9">
              <w:rPr>
                <w:rFonts w:ascii="Arial" w:eastAsia="SimSun" w:hAnsi="Arial"/>
                <w:bCs/>
                <w:lang w:eastAsia="zh-CN"/>
              </w:rPr>
              <w:t xml:space="preserve">Delivery </w:t>
            </w:r>
            <w:r w:rsidR="00301D07" w:rsidRPr="00E320E9">
              <w:rPr>
                <w:rFonts w:ascii="Arial" w:eastAsia="SimSun" w:hAnsi="Arial"/>
                <w:bCs/>
                <w:lang w:eastAsia="zh-CN"/>
              </w:rPr>
              <w:t>and P</w:t>
            </w:r>
            <w:r w:rsidR="00E81057" w:rsidRPr="00E320E9">
              <w:rPr>
                <w:rFonts w:ascii="Arial" w:eastAsia="SimSun" w:hAnsi="Arial"/>
                <w:bCs/>
                <w:lang w:eastAsia="zh-CN"/>
              </w:rPr>
              <w:t>rincipal Recipient</w:t>
            </w:r>
            <w:r w:rsidR="00301D07" w:rsidRPr="00E320E9">
              <w:rPr>
                <w:rFonts w:ascii="Arial" w:eastAsia="SimSun" w:hAnsi="Arial"/>
                <w:bCs/>
                <w:lang w:eastAsia="zh-CN"/>
              </w:rPr>
              <w:t>(s) Performance</w:t>
            </w:r>
            <w:r w:rsidR="00B8543D" w:rsidRPr="00E320E9">
              <w:rPr>
                <w:rFonts w:ascii="Arial" w:eastAsia="SimSun" w:hAnsi="Arial"/>
                <w:bCs/>
                <w:lang w:eastAsia="zh-CN"/>
              </w:rPr>
              <w:t xml:space="preserve"> </w:t>
            </w:r>
          </w:p>
        </w:tc>
      </w:tr>
      <w:tr w:rsidR="00301D07" w:rsidRPr="00E320E9" w:rsidTr="00BA4CC8">
        <w:tc>
          <w:tcPr>
            <w:tcW w:w="5000" w:type="pct"/>
            <w:shd w:val="clear" w:color="auto" w:fill="D9D9D9" w:themeFill="background1" w:themeFillShade="D9"/>
          </w:tcPr>
          <w:p w:rsidR="00893BFC" w:rsidRPr="00E320E9" w:rsidRDefault="003912AE" w:rsidP="005B0A54">
            <w:pPr>
              <w:pStyle w:val="ListParagraph"/>
              <w:numPr>
                <w:ilvl w:val="0"/>
                <w:numId w:val="9"/>
              </w:numPr>
              <w:spacing w:after="0" w:line="240" w:lineRule="auto"/>
              <w:ind w:left="460" w:hanging="357"/>
              <w:contextualSpacing w:val="0"/>
              <w:jc w:val="both"/>
              <w:rPr>
                <w:rFonts w:ascii="Arial" w:eastAsia="SimSun" w:hAnsi="Arial"/>
                <w:b w:val="0"/>
                <w:bCs/>
                <w:lang w:eastAsia="zh-CN"/>
              </w:rPr>
            </w:pPr>
            <w:r w:rsidRPr="00E320E9">
              <w:rPr>
                <w:rFonts w:ascii="Arial" w:eastAsia="SimSun" w:hAnsi="Arial"/>
                <w:b w:val="0"/>
                <w:bCs/>
                <w:lang w:eastAsia="zh-CN"/>
              </w:rPr>
              <w:t>With reference to the Portfolio Analysis, d</w:t>
            </w:r>
            <w:r w:rsidR="00B204E6" w:rsidRPr="00E320E9">
              <w:rPr>
                <w:rFonts w:ascii="Arial" w:eastAsia="SimSun" w:hAnsi="Arial"/>
                <w:b w:val="0"/>
                <w:bCs/>
                <w:lang w:eastAsia="zh-CN"/>
              </w:rPr>
              <w:t>escribe any major risks in the country and implementation environment that might negatively affect the performance of the proposed interventions</w:t>
            </w:r>
            <w:r w:rsidR="00C914B6" w:rsidRPr="00E320E9">
              <w:rPr>
                <w:rFonts w:ascii="Arial" w:eastAsia="SimSun" w:hAnsi="Arial"/>
                <w:b w:val="0"/>
                <w:bCs/>
                <w:lang w:eastAsia="zh-CN"/>
              </w:rPr>
              <w:t xml:space="preserve"> including external risks, </w:t>
            </w:r>
            <w:r w:rsidR="00E81057" w:rsidRPr="00E320E9">
              <w:rPr>
                <w:rFonts w:ascii="Arial" w:eastAsia="SimSun" w:hAnsi="Arial"/>
                <w:b w:val="0"/>
                <w:bCs/>
                <w:lang w:eastAsia="zh-CN"/>
              </w:rPr>
              <w:t xml:space="preserve">Principal Recipient </w:t>
            </w:r>
            <w:r w:rsidR="00C914B6" w:rsidRPr="00E320E9">
              <w:rPr>
                <w:rFonts w:ascii="Arial" w:eastAsia="SimSun" w:hAnsi="Arial"/>
                <w:b w:val="0"/>
                <w:bCs/>
                <w:lang w:eastAsia="zh-CN"/>
              </w:rPr>
              <w:t xml:space="preserve">and key implementers’ capacity, </w:t>
            </w:r>
            <w:r w:rsidR="00E81057" w:rsidRPr="00E320E9">
              <w:rPr>
                <w:rFonts w:ascii="Arial" w:eastAsia="SimSun" w:hAnsi="Arial"/>
                <w:b w:val="0"/>
                <w:bCs/>
                <w:lang w:eastAsia="zh-CN"/>
              </w:rPr>
              <w:t xml:space="preserve">and </w:t>
            </w:r>
            <w:r w:rsidR="00C914B6" w:rsidRPr="00E320E9">
              <w:rPr>
                <w:rFonts w:ascii="Arial" w:eastAsia="SimSun" w:hAnsi="Arial"/>
                <w:b w:val="0"/>
                <w:bCs/>
                <w:lang w:eastAsia="zh-CN"/>
              </w:rPr>
              <w:t xml:space="preserve">past and current performance issues. </w:t>
            </w:r>
          </w:p>
          <w:p w:rsidR="00301D07" w:rsidRPr="00E320E9" w:rsidRDefault="003912AE" w:rsidP="005B0A54">
            <w:pPr>
              <w:pStyle w:val="ListParagraph"/>
              <w:numPr>
                <w:ilvl w:val="0"/>
                <w:numId w:val="9"/>
              </w:numPr>
              <w:spacing w:after="0" w:line="240" w:lineRule="auto"/>
              <w:ind w:left="460" w:hanging="357"/>
              <w:contextualSpacing w:val="0"/>
              <w:jc w:val="both"/>
              <w:rPr>
                <w:rFonts w:ascii="Arial" w:eastAsia="SimSun" w:hAnsi="Arial"/>
                <w:b w:val="0"/>
                <w:bCs/>
                <w:lang w:eastAsia="zh-CN"/>
              </w:rPr>
            </w:pPr>
            <w:r w:rsidRPr="00E320E9">
              <w:rPr>
                <w:rFonts w:ascii="Arial" w:eastAsia="Times New Roman" w:hAnsi="Arial"/>
                <w:b w:val="0"/>
                <w:lang w:eastAsia="en-GB"/>
              </w:rPr>
              <w:t>D</w:t>
            </w:r>
            <w:r w:rsidR="00893BFC" w:rsidRPr="00E320E9">
              <w:rPr>
                <w:rFonts w:ascii="Arial" w:eastAsia="Times New Roman" w:hAnsi="Arial"/>
                <w:b w:val="0"/>
                <w:lang w:eastAsia="en-GB"/>
              </w:rPr>
              <w:t xml:space="preserve">escribe </w:t>
            </w:r>
            <w:r w:rsidR="00B204E6" w:rsidRPr="00E320E9">
              <w:rPr>
                <w:rFonts w:ascii="Arial" w:eastAsia="SimSun" w:hAnsi="Arial"/>
                <w:b w:val="0"/>
                <w:bCs/>
                <w:lang w:eastAsia="zh-CN"/>
              </w:rPr>
              <w:t>the pr</w:t>
            </w:r>
            <w:r w:rsidR="00517D7C" w:rsidRPr="00E320E9">
              <w:rPr>
                <w:rFonts w:ascii="Arial" w:eastAsia="SimSun" w:hAnsi="Arial"/>
                <w:b w:val="0"/>
                <w:bCs/>
                <w:lang w:eastAsia="zh-CN"/>
              </w:rPr>
              <w:t>oposed risk</w:t>
            </w:r>
            <w:r w:rsidR="00E81057" w:rsidRPr="00E320E9">
              <w:rPr>
                <w:rFonts w:ascii="Arial" w:eastAsia="SimSun" w:hAnsi="Arial"/>
                <w:b w:val="0"/>
                <w:bCs/>
                <w:lang w:eastAsia="zh-CN"/>
              </w:rPr>
              <w:t>-</w:t>
            </w:r>
            <w:r w:rsidR="00517D7C" w:rsidRPr="00E320E9">
              <w:rPr>
                <w:rFonts w:ascii="Arial" w:eastAsia="SimSun" w:hAnsi="Arial"/>
                <w:b w:val="0"/>
                <w:bCs/>
                <w:lang w:eastAsia="zh-CN"/>
              </w:rPr>
              <w:t>mitigation measures</w:t>
            </w:r>
            <w:r w:rsidR="00301D07" w:rsidRPr="00E320E9">
              <w:rPr>
                <w:rFonts w:ascii="Arial" w:eastAsia="SimSun" w:hAnsi="Arial"/>
                <w:b w:val="0"/>
                <w:bCs/>
                <w:lang w:eastAsia="zh-CN"/>
              </w:rPr>
              <w:t xml:space="preserve"> </w:t>
            </w:r>
            <w:r w:rsidR="00517D7C" w:rsidRPr="00E320E9">
              <w:rPr>
                <w:rFonts w:ascii="Arial" w:eastAsia="SimSun" w:hAnsi="Arial"/>
                <w:b w:val="0"/>
                <w:bCs/>
                <w:lang w:eastAsia="zh-CN"/>
              </w:rPr>
              <w:t>(</w:t>
            </w:r>
            <w:r w:rsidR="00301D07" w:rsidRPr="00E320E9">
              <w:rPr>
                <w:rFonts w:ascii="Arial" w:eastAsia="SimSun" w:hAnsi="Arial"/>
                <w:b w:val="0"/>
                <w:bCs/>
                <w:lang w:eastAsia="zh-CN"/>
              </w:rPr>
              <w:t>including technical assistance</w:t>
            </w:r>
            <w:r w:rsidR="00517D7C" w:rsidRPr="00E320E9">
              <w:rPr>
                <w:rFonts w:ascii="Arial" w:eastAsia="SimSun" w:hAnsi="Arial"/>
                <w:b w:val="0"/>
                <w:bCs/>
                <w:lang w:eastAsia="zh-CN"/>
              </w:rPr>
              <w:t>)</w:t>
            </w:r>
            <w:r w:rsidR="00301D07" w:rsidRPr="00E320E9">
              <w:rPr>
                <w:rFonts w:ascii="Arial" w:eastAsia="SimSun" w:hAnsi="Arial"/>
                <w:b w:val="0"/>
                <w:bCs/>
                <w:lang w:eastAsia="zh-CN"/>
              </w:rPr>
              <w:t xml:space="preserve"> included in the funding request.  </w:t>
            </w:r>
          </w:p>
        </w:tc>
      </w:tr>
      <w:tr w:rsidR="00301D07" w:rsidRPr="00E320E9" w:rsidTr="00BA4CC8">
        <w:trPr>
          <w:trHeight w:val="493"/>
        </w:trPr>
        <w:tc>
          <w:tcPr>
            <w:tcW w:w="5000" w:type="pct"/>
          </w:tcPr>
          <w:p w:rsidR="00195728" w:rsidRPr="00E320E9" w:rsidRDefault="00195728" w:rsidP="00D436DA">
            <w:pPr>
              <w:autoSpaceDE w:val="0"/>
              <w:autoSpaceDN w:val="0"/>
              <w:adjustRightInd w:val="0"/>
              <w:spacing w:after="0" w:line="240" w:lineRule="auto"/>
              <w:jc w:val="both"/>
              <w:rPr>
                <w:rFonts w:cs="Georgia"/>
                <w:b w:val="0"/>
                <w:sz w:val="20"/>
                <w:szCs w:val="20"/>
              </w:rPr>
            </w:pPr>
            <w:r w:rsidRPr="00E320E9">
              <w:rPr>
                <w:rFonts w:cs="Calibri"/>
                <w:b w:val="0"/>
                <w:sz w:val="20"/>
                <w:szCs w:val="20"/>
              </w:rPr>
              <w:t>No major risk has been identified as per external and internal audit reports, OSDV findings, JRM</w:t>
            </w:r>
            <w:r w:rsidR="003E2F92" w:rsidRPr="00E320E9">
              <w:rPr>
                <w:rFonts w:cs="Calibri"/>
                <w:b w:val="0"/>
                <w:sz w:val="20"/>
                <w:szCs w:val="20"/>
              </w:rPr>
              <w:t>, MTR</w:t>
            </w:r>
            <w:r w:rsidRPr="00E320E9">
              <w:rPr>
                <w:rFonts w:cs="Calibri"/>
                <w:b w:val="0"/>
                <w:sz w:val="20"/>
                <w:szCs w:val="20"/>
              </w:rPr>
              <w:t xml:space="preserve"> and OIG debriefing. Minor issues identified in those reports are partly met and remaining will be mitigated as per recommendations.</w:t>
            </w:r>
          </w:p>
          <w:p w:rsidR="00195728" w:rsidRPr="00E320E9" w:rsidRDefault="00195728" w:rsidP="00D436DA">
            <w:pPr>
              <w:autoSpaceDE w:val="0"/>
              <w:autoSpaceDN w:val="0"/>
              <w:adjustRightInd w:val="0"/>
              <w:spacing w:after="0" w:line="240" w:lineRule="auto"/>
              <w:jc w:val="both"/>
              <w:rPr>
                <w:rFonts w:cs="Georgia"/>
                <w:b w:val="0"/>
                <w:sz w:val="20"/>
                <w:szCs w:val="20"/>
              </w:rPr>
            </w:pPr>
          </w:p>
          <w:p w:rsidR="00D436DA" w:rsidRPr="00E320E9" w:rsidRDefault="00195728" w:rsidP="00D436DA">
            <w:pPr>
              <w:autoSpaceDE w:val="0"/>
              <w:autoSpaceDN w:val="0"/>
              <w:adjustRightInd w:val="0"/>
              <w:spacing w:after="0" w:line="240" w:lineRule="auto"/>
              <w:jc w:val="both"/>
              <w:rPr>
                <w:rFonts w:cs="Georgia"/>
                <w:b w:val="0"/>
                <w:sz w:val="20"/>
                <w:szCs w:val="20"/>
              </w:rPr>
            </w:pPr>
            <w:r w:rsidRPr="00E320E9">
              <w:rPr>
                <w:rFonts w:cs="Georgia"/>
                <w:b w:val="0"/>
                <w:sz w:val="20"/>
                <w:szCs w:val="20"/>
              </w:rPr>
              <w:t>However, i</w:t>
            </w:r>
            <w:r w:rsidR="00D436DA" w:rsidRPr="00E320E9">
              <w:rPr>
                <w:rFonts w:cs="Georgia"/>
                <w:b w:val="0"/>
                <w:sz w:val="20"/>
                <w:szCs w:val="20"/>
              </w:rPr>
              <w:t xml:space="preserve">n this concept note, certain </w:t>
            </w:r>
            <w:r w:rsidRPr="00E320E9">
              <w:rPr>
                <w:rFonts w:cs="Georgia"/>
                <w:b w:val="0"/>
                <w:sz w:val="20"/>
                <w:szCs w:val="20"/>
              </w:rPr>
              <w:t xml:space="preserve">possible </w:t>
            </w:r>
            <w:r w:rsidR="00D436DA" w:rsidRPr="00E320E9">
              <w:rPr>
                <w:rFonts w:cs="Georgia"/>
                <w:b w:val="0"/>
                <w:sz w:val="20"/>
                <w:szCs w:val="20"/>
              </w:rPr>
              <w:t>risks related to the efficient and effective implementation of the program and existing and proposed risk mitigation measures are outlined.  Th</w:t>
            </w:r>
            <w:r w:rsidRPr="00E320E9">
              <w:rPr>
                <w:rFonts w:cs="Georgia"/>
                <w:b w:val="0"/>
                <w:sz w:val="20"/>
                <w:szCs w:val="20"/>
              </w:rPr>
              <w:t xml:space="preserve">ose </w:t>
            </w:r>
            <w:r w:rsidR="00D436DA" w:rsidRPr="00E320E9">
              <w:rPr>
                <w:rFonts w:cs="Georgia"/>
                <w:b w:val="0"/>
                <w:sz w:val="20"/>
                <w:szCs w:val="20"/>
              </w:rPr>
              <w:t>include: external risks, programmatic, financial, health product quality &amp; service delivery and governance &amp; oversight risks.  Drawing from the implementation experience, various interventions/activities are being embedded in the overall program design. Implementation arrangements have been revisited and the concept note focuses on those aspects that will ensure that the program runs well, key populations have access to quality health services, and there are adequate fiduciary controls and programmatic oversight up to the community level; although certain external risks (</w:t>
            </w:r>
            <w:r w:rsidR="005271DF" w:rsidRPr="00E320E9">
              <w:rPr>
                <w:rFonts w:cs="Georgia"/>
                <w:b w:val="0"/>
                <w:sz w:val="20"/>
                <w:szCs w:val="20"/>
              </w:rPr>
              <w:t xml:space="preserve">remoteness/hard to reach areas, </w:t>
            </w:r>
            <w:r w:rsidR="00D436DA" w:rsidRPr="00E320E9">
              <w:rPr>
                <w:rFonts w:cs="Georgia"/>
                <w:b w:val="0"/>
                <w:sz w:val="20"/>
                <w:szCs w:val="20"/>
              </w:rPr>
              <w:t>conflict situation, natural calamities</w:t>
            </w:r>
            <w:r w:rsidR="00244E24" w:rsidRPr="00E320E9">
              <w:rPr>
                <w:rFonts w:cs="Georgia"/>
                <w:b w:val="0"/>
                <w:sz w:val="20"/>
                <w:szCs w:val="20"/>
              </w:rPr>
              <w:t xml:space="preserve"> like </w:t>
            </w:r>
            <w:r w:rsidR="00244E24" w:rsidRPr="00E320E9">
              <w:rPr>
                <w:b w:val="0"/>
                <w:sz w:val="20"/>
                <w:szCs w:val="20"/>
              </w:rPr>
              <w:t>cyclones/landslides</w:t>
            </w:r>
            <w:r w:rsidR="00D436DA" w:rsidRPr="00E320E9">
              <w:rPr>
                <w:rFonts w:cs="Georgia"/>
                <w:b w:val="0"/>
                <w:sz w:val="20"/>
                <w:szCs w:val="20"/>
              </w:rPr>
              <w:t xml:space="preserve">, macro-economic conditions) may continue to pose challenges.  </w:t>
            </w:r>
          </w:p>
          <w:p w:rsidR="00D436DA" w:rsidRPr="00E320E9" w:rsidRDefault="00D436DA" w:rsidP="00D436DA">
            <w:pPr>
              <w:autoSpaceDE w:val="0"/>
              <w:autoSpaceDN w:val="0"/>
              <w:adjustRightInd w:val="0"/>
              <w:spacing w:after="0" w:line="240" w:lineRule="auto"/>
              <w:jc w:val="both"/>
              <w:rPr>
                <w:rFonts w:cs="Georgia"/>
                <w:b w:val="0"/>
                <w:sz w:val="20"/>
                <w:szCs w:val="20"/>
              </w:rPr>
            </w:pPr>
          </w:p>
          <w:p w:rsidR="00D436DA" w:rsidRPr="00E320E9" w:rsidRDefault="00D436DA" w:rsidP="00D436DA">
            <w:pPr>
              <w:pStyle w:val="Default"/>
              <w:jc w:val="both"/>
              <w:rPr>
                <w:rFonts w:ascii="Georgia" w:hAnsi="Georgia"/>
                <w:color w:val="auto"/>
                <w:sz w:val="20"/>
                <w:szCs w:val="20"/>
              </w:rPr>
            </w:pPr>
            <w:r w:rsidRPr="00E320E9">
              <w:rPr>
                <w:rFonts w:ascii="Georgia" w:hAnsi="Georgia"/>
                <w:color w:val="auto"/>
                <w:sz w:val="20"/>
                <w:szCs w:val="20"/>
              </w:rPr>
              <w:t xml:space="preserve">Many risks/issues relating to program implementation, grant management by </w:t>
            </w:r>
            <w:r w:rsidR="00195728" w:rsidRPr="00E320E9">
              <w:rPr>
                <w:rFonts w:ascii="Georgia" w:hAnsi="Georgia"/>
                <w:color w:val="auto"/>
                <w:sz w:val="20"/>
                <w:szCs w:val="20"/>
              </w:rPr>
              <w:t>PRs (and NGO-</w:t>
            </w:r>
            <w:r w:rsidRPr="00E320E9">
              <w:rPr>
                <w:rFonts w:ascii="Georgia" w:hAnsi="Georgia"/>
                <w:color w:val="auto"/>
                <w:sz w:val="20"/>
                <w:szCs w:val="20"/>
              </w:rPr>
              <w:t>SRs</w:t>
            </w:r>
            <w:r w:rsidR="00195728" w:rsidRPr="00E320E9">
              <w:rPr>
                <w:rFonts w:ascii="Georgia" w:hAnsi="Georgia"/>
                <w:color w:val="auto"/>
                <w:sz w:val="20"/>
                <w:szCs w:val="20"/>
              </w:rPr>
              <w:t xml:space="preserve">) </w:t>
            </w:r>
            <w:r w:rsidRPr="00E320E9">
              <w:rPr>
                <w:rFonts w:ascii="Georgia" w:hAnsi="Georgia"/>
                <w:color w:val="auto"/>
                <w:sz w:val="20"/>
                <w:szCs w:val="20"/>
              </w:rPr>
              <w:t>have been and will continue to be resolved through strengthened oversight, monitoring, capacity building as well as in extreme circumstances declaring certain expenditures as ineligible and holding the person/organization responsible.  Certain risks and mitigation measures include but not limited to the following:</w:t>
            </w:r>
          </w:p>
          <w:p w:rsidR="00D436DA" w:rsidRPr="00E320E9" w:rsidRDefault="00D436DA" w:rsidP="00D436DA">
            <w:pPr>
              <w:pStyle w:val="Default"/>
              <w:jc w:val="both"/>
              <w:rPr>
                <w:rFonts w:ascii="Georgia" w:hAnsi="Georgia"/>
                <w:color w:val="auto"/>
                <w:sz w:val="20"/>
                <w:szCs w:val="20"/>
              </w:rPr>
            </w:pPr>
          </w:p>
          <w:p w:rsidR="00D436DA" w:rsidRPr="00E320E9" w:rsidRDefault="00D436DA" w:rsidP="00D436DA">
            <w:pPr>
              <w:pStyle w:val="Default"/>
              <w:jc w:val="both"/>
              <w:rPr>
                <w:rFonts w:ascii="Georgia" w:hAnsi="Georgia"/>
                <w:color w:val="auto"/>
                <w:sz w:val="20"/>
                <w:szCs w:val="20"/>
                <w:lang w:val="en-IN"/>
              </w:rPr>
            </w:pPr>
            <w:r w:rsidRPr="00E320E9">
              <w:rPr>
                <w:rFonts w:ascii="Georgia" w:hAnsi="Georgia"/>
                <w:color w:val="auto"/>
                <w:sz w:val="20"/>
                <w:szCs w:val="20"/>
              </w:rPr>
              <w:t>The s</w:t>
            </w:r>
            <w:r w:rsidR="00195728" w:rsidRPr="00E320E9">
              <w:rPr>
                <w:rFonts w:ascii="Georgia" w:hAnsi="Georgia"/>
                <w:color w:val="auto"/>
                <w:sz w:val="20"/>
                <w:szCs w:val="20"/>
              </w:rPr>
              <w:t>ocio-political and eco-geographical constraints in certain d</w:t>
            </w:r>
            <w:r w:rsidR="00210EDE" w:rsidRPr="00E320E9">
              <w:rPr>
                <w:rFonts w:ascii="Georgia" w:hAnsi="Georgia"/>
                <w:color w:val="auto"/>
                <w:sz w:val="20"/>
                <w:szCs w:val="20"/>
              </w:rPr>
              <w:t>istricts</w:t>
            </w:r>
            <w:r w:rsidRPr="00E320E9">
              <w:rPr>
                <w:rFonts w:ascii="Georgia" w:hAnsi="Georgia"/>
                <w:color w:val="auto"/>
                <w:sz w:val="20"/>
                <w:szCs w:val="20"/>
              </w:rPr>
              <w:t xml:space="preserve"> may pose challenges in optimal program implementation.  </w:t>
            </w:r>
            <w:r w:rsidR="00195728" w:rsidRPr="00E320E9">
              <w:rPr>
                <w:rFonts w:ascii="Georgia" w:hAnsi="Georgia"/>
                <w:color w:val="auto"/>
                <w:sz w:val="20"/>
                <w:szCs w:val="20"/>
              </w:rPr>
              <w:t>T</w:t>
            </w:r>
            <w:r w:rsidRPr="00E320E9">
              <w:rPr>
                <w:rFonts w:ascii="Georgia" w:hAnsi="Georgia"/>
                <w:color w:val="auto"/>
                <w:sz w:val="20"/>
                <w:szCs w:val="20"/>
              </w:rPr>
              <w:t xml:space="preserve">here could be few instances when service delivery may be temporarily erratic despite continuous strengthening of </w:t>
            </w:r>
            <w:r w:rsidRPr="00E320E9">
              <w:rPr>
                <w:rFonts w:ascii="Georgia" w:hAnsi="Georgia"/>
                <w:color w:val="auto"/>
                <w:sz w:val="20"/>
                <w:szCs w:val="20"/>
                <w:lang w:val="en-IN"/>
              </w:rPr>
              <w:t xml:space="preserve">community ownership of malaria control is being emphasized by way of positioning </w:t>
            </w:r>
            <w:r w:rsidR="00195728" w:rsidRPr="00E320E9">
              <w:rPr>
                <w:rFonts w:ascii="Georgia" w:hAnsi="Georgia"/>
                <w:color w:val="auto"/>
                <w:sz w:val="20"/>
                <w:szCs w:val="20"/>
                <w:lang w:val="en-IN"/>
              </w:rPr>
              <w:t xml:space="preserve">health workers, volunteers within the overall </w:t>
            </w:r>
            <w:r w:rsidRPr="00E320E9">
              <w:rPr>
                <w:rFonts w:ascii="Georgia" w:hAnsi="Georgia"/>
                <w:color w:val="auto"/>
                <w:sz w:val="20"/>
                <w:szCs w:val="20"/>
                <w:lang w:val="en-IN"/>
              </w:rPr>
              <w:t>community systems</w:t>
            </w:r>
            <w:r w:rsidR="00195728" w:rsidRPr="00E320E9">
              <w:rPr>
                <w:rFonts w:ascii="Georgia" w:hAnsi="Georgia"/>
                <w:color w:val="auto"/>
                <w:sz w:val="20"/>
                <w:szCs w:val="20"/>
                <w:lang w:val="en-IN"/>
              </w:rPr>
              <w:t xml:space="preserve"> strengthening portfolio</w:t>
            </w:r>
            <w:r w:rsidRPr="00E320E9">
              <w:rPr>
                <w:rFonts w:ascii="Georgia" w:hAnsi="Georgia"/>
                <w:color w:val="auto"/>
                <w:sz w:val="20"/>
                <w:szCs w:val="20"/>
                <w:lang w:val="en-IN"/>
              </w:rPr>
              <w:t xml:space="preserve">, </w:t>
            </w:r>
            <w:r w:rsidR="00195728" w:rsidRPr="00E320E9">
              <w:rPr>
                <w:rFonts w:ascii="Georgia" w:hAnsi="Georgia"/>
                <w:color w:val="auto"/>
                <w:sz w:val="20"/>
                <w:szCs w:val="20"/>
                <w:lang w:val="en-IN"/>
              </w:rPr>
              <w:t xml:space="preserve">that involves local </w:t>
            </w:r>
            <w:r w:rsidRPr="00E320E9">
              <w:rPr>
                <w:rFonts w:ascii="Georgia" w:hAnsi="Georgia"/>
                <w:color w:val="auto"/>
                <w:sz w:val="20"/>
                <w:szCs w:val="20"/>
                <w:lang w:val="en-IN"/>
              </w:rPr>
              <w:t xml:space="preserve">networks as well as </w:t>
            </w:r>
            <w:r w:rsidR="00195728" w:rsidRPr="00E320E9">
              <w:rPr>
                <w:rFonts w:ascii="Georgia" w:hAnsi="Georgia"/>
                <w:color w:val="auto"/>
                <w:sz w:val="20"/>
                <w:szCs w:val="20"/>
                <w:lang w:val="en-IN"/>
              </w:rPr>
              <w:t xml:space="preserve">opinion and religious leaders especially in </w:t>
            </w:r>
            <w:r w:rsidRPr="00E320E9">
              <w:rPr>
                <w:rFonts w:ascii="Georgia" w:hAnsi="Georgia"/>
                <w:color w:val="auto"/>
                <w:sz w:val="20"/>
                <w:szCs w:val="20"/>
              </w:rPr>
              <w:t xml:space="preserve">hard to reach areas.  For any </w:t>
            </w:r>
            <w:r w:rsidRPr="00E320E9">
              <w:rPr>
                <w:rFonts w:ascii="Georgia" w:hAnsi="Georgia"/>
                <w:color w:val="auto"/>
                <w:sz w:val="20"/>
                <w:szCs w:val="20"/>
                <w:lang w:val="en-IN"/>
              </w:rPr>
              <w:t xml:space="preserve">delay/postponement of initiatives that may be at times necessary in view of the </w:t>
            </w:r>
            <w:r w:rsidR="00195728" w:rsidRPr="00E320E9">
              <w:rPr>
                <w:rFonts w:ascii="Georgia" w:hAnsi="Georgia"/>
                <w:color w:val="auto"/>
                <w:sz w:val="20"/>
                <w:szCs w:val="20"/>
                <w:lang w:val="en-IN"/>
              </w:rPr>
              <w:t xml:space="preserve">local </w:t>
            </w:r>
            <w:r w:rsidRPr="00E320E9">
              <w:rPr>
                <w:rFonts w:ascii="Georgia" w:hAnsi="Georgia"/>
                <w:color w:val="auto"/>
                <w:sz w:val="20"/>
                <w:szCs w:val="20"/>
                <w:lang w:val="en-IN"/>
              </w:rPr>
              <w:t>situation, efforts are being and will be made to resolve the problems through stakeholder discussions for mitigation</w:t>
            </w:r>
            <w:r w:rsidR="00195728" w:rsidRPr="00E320E9">
              <w:rPr>
                <w:rFonts w:ascii="Georgia" w:hAnsi="Georgia"/>
                <w:color w:val="auto"/>
                <w:sz w:val="20"/>
                <w:szCs w:val="20"/>
                <w:lang w:val="en-IN"/>
              </w:rPr>
              <w:t xml:space="preserve"> locally</w:t>
            </w:r>
            <w:r w:rsidRPr="00E320E9">
              <w:rPr>
                <w:rFonts w:ascii="Georgia" w:hAnsi="Georgia"/>
                <w:color w:val="auto"/>
                <w:sz w:val="20"/>
                <w:szCs w:val="20"/>
                <w:lang w:val="en-IN"/>
              </w:rPr>
              <w:t>.</w:t>
            </w:r>
          </w:p>
          <w:p w:rsidR="00F77DEE" w:rsidRPr="00E320E9" w:rsidRDefault="00F77DEE" w:rsidP="00D436DA">
            <w:pPr>
              <w:pStyle w:val="Default"/>
              <w:jc w:val="both"/>
              <w:rPr>
                <w:rFonts w:ascii="Georgia" w:hAnsi="Georgia"/>
                <w:color w:val="auto"/>
                <w:sz w:val="20"/>
                <w:szCs w:val="20"/>
                <w:lang w:val="en-IN"/>
              </w:rPr>
            </w:pPr>
          </w:p>
          <w:p w:rsidR="00D436DA" w:rsidRPr="00E320E9" w:rsidRDefault="00D436DA" w:rsidP="00D436DA">
            <w:pPr>
              <w:pStyle w:val="Default"/>
              <w:jc w:val="both"/>
              <w:rPr>
                <w:rFonts w:ascii="Georgia" w:hAnsi="Georgia"/>
                <w:color w:val="auto"/>
                <w:sz w:val="20"/>
                <w:szCs w:val="20"/>
              </w:rPr>
            </w:pPr>
            <w:r w:rsidRPr="00E320E9">
              <w:rPr>
                <w:rFonts w:ascii="Georgia" w:hAnsi="Georgia"/>
                <w:color w:val="auto"/>
                <w:sz w:val="20"/>
                <w:szCs w:val="20"/>
              </w:rPr>
              <w:t xml:space="preserve">Procurement and supply of pharmaceuticals and health products are imperative for uninterrupted diagnosis and treatment service delivery.  As in the ongoing </w:t>
            </w:r>
            <w:r w:rsidR="00F77DEE" w:rsidRPr="00E320E9">
              <w:rPr>
                <w:rFonts w:ascii="Georgia" w:hAnsi="Georgia"/>
                <w:color w:val="auto"/>
                <w:sz w:val="20"/>
                <w:szCs w:val="20"/>
              </w:rPr>
              <w:t>Phase2</w:t>
            </w:r>
            <w:r w:rsidRPr="00E320E9">
              <w:rPr>
                <w:rFonts w:ascii="Georgia" w:hAnsi="Georgia"/>
                <w:color w:val="auto"/>
                <w:sz w:val="20"/>
                <w:szCs w:val="20"/>
              </w:rPr>
              <w:t>, the procurement and supply will be the responsibility of the PR1-</w:t>
            </w:r>
            <w:r w:rsidR="00F77DEE" w:rsidRPr="00E320E9">
              <w:rPr>
                <w:rFonts w:ascii="Georgia" w:hAnsi="Georgia"/>
                <w:color w:val="auto"/>
                <w:sz w:val="20"/>
                <w:szCs w:val="20"/>
              </w:rPr>
              <w:t>GoB</w:t>
            </w:r>
            <w:r w:rsidRPr="00E320E9">
              <w:rPr>
                <w:rFonts w:ascii="Georgia" w:hAnsi="Georgia"/>
                <w:color w:val="auto"/>
                <w:sz w:val="20"/>
                <w:szCs w:val="20"/>
              </w:rPr>
              <w:t xml:space="preserve">.  It is expected that supply-side </w:t>
            </w:r>
            <w:r w:rsidR="00F77DEE" w:rsidRPr="00E320E9">
              <w:rPr>
                <w:rFonts w:ascii="Georgia" w:hAnsi="Georgia"/>
                <w:color w:val="auto"/>
                <w:sz w:val="20"/>
                <w:szCs w:val="20"/>
              </w:rPr>
              <w:t xml:space="preserve">situation will be conducive </w:t>
            </w:r>
            <w:r w:rsidRPr="00E320E9">
              <w:rPr>
                <w:rFonts w:ascii="Georgia" w:hAnsi="Georgia"/>
                <w:color w:val="auto"/>
                <w:sz w:val="20"/>
                <w:szCs w:val="20"/>
              </w:rPr>
              <w:t xml:space="preserve">and provision of RDTs and ACTs as well as LLINs will be met.      </w:t>
            </w:r>
          </w:p>
          <w:p w:rsidR="00D436DA" w:rsidRPr="00E320E9" w:rsidRDefault="00D436DA" w:rsidP="00D436DA">
            <w:pPr>
              <w:pStyle w:val="Default"/>
              <w:jc w:val="both"/>
              <w:rPr>
                <w:rFonts w:ascii="Georgia" w:hAnsi="Georgia"/>
                <w:color w:val="auto"/>
                <w:sz w:val="20"/>
                <w:szCs w:val="20"/>
              </w:rPr>
            </w:pPr>
          </w:p>
          <w:p w:rsidR="00D436DA" w:rsidRPr="00E320E9" w:rsidRDefault="00F77DEE" w:rsidP="00D436DA">
            <w:pPr>
              <w:tabs>
                <w:tab w:val="left" w:pos="7050"/>
              </w:tabs>
              <w:spacing w:after="0" w:line="240" w:lineRule="auto"/>
              <w:jc w:val="both"/>
              <w:rPr>
                <w:rFonts w:eastAsia="SimSun"/>
                <w:b w:val="0"/>
                <w:sz w:val="20"/>
                <w:szCs w:val="20"/>
                <w:lang w:val="en-GB" w:eastAsia="zh-CN"/>
              </w:rPr>
            </w:pPr>
            <w:r w:rsidRPr="00E320E9">
              <w:rPr>
                <w:rFonts w:eastAsia="SimSun"/>
                <w:b w:val="0"/>
                <w:sz w:val="20"/>
                <w:szCs w:val="20"/>
                <w:lang w:eastAsia="zh-CN"/>
              </w:rPr>
              <w:lastRenderedPageBreak/>
              <w:t xml:space="preserve">Both PRs </w:t>
            </w:r>
            <w:r w:rsidR="00D436DA" w:rsidRPr="00E320E9">
              <w:rPr>
                <w:rFonts w:eastAsia="SimSun"/>
                <w:b w:val="0"/>
                <w:sz w:val="20"/>
                <w:szCs w:val="20"/>
                <w:lang w:eastAsia="zh-CN"/>
              </w:rPr>
              <w:t>ha</w:t>
            </w:r>
            <w:r w:rsidRPr="00E320E9">
              <w:rPr>
                <w:rFonts w:eastAsia="SimSun"/>
                <w:b w:val="0"/>
                <w:sz w:val="20"/>
                <w:szCs w:val="20"/>
                <w:lang w:eastAsia="zh-CN"/>
              </w:rPr>
              <w:t>ve</w:t>
            </w:r>
            <w:r w:rsidR="00D436DA" w:rsidRPr="00E320E9">
              <w:rPr>
                <w:rFonts w:eastAsia="SimSun"/>
                <w:b w:val="0"/>
                <w:sz w:val="20"/>
                <w:szCs w:val="20"/>
                <w:lang w:eastAsia="zh-CN"/>
              </w:rPr>
              <w:t xml:space="preserve"> and continues to strengthen the </w:t>
            </w:r>
            <w:r w:rsidRPr="00E320E9">
              <w:rPr>
                <w:rFonts w:eastAsia="SimSun"/>
                <w:b w:val="0"/>
                <w:sz w:val="20"/>
                <w:szCs w:val="20"/>
                <w:lang w:eastAsia="zh-CN"/>
              </w:rPr>
              <w:t>district &amp; Upzilla levels (including SRs)</w:t>
            </w:r>
            <w:r w:rsidR="00D436DA" w:rsidRPr="00E320E9">
              <w:rPr>
                <w:rFonts w:eastAsia="SimSun"/>
                <w:b w:val="0"/>
                <w:sz w:val="20"/>
                <w:szCs w:val="20"/>
                <w:lang w:eastAsia="zh-CN"/>
              </w:rPr>
              <w:t xml:space="preserve"> drawing from the lessons learned.  Capacity building through trainings/re-trainings as well as on-job orientation/motivation remains key although staff turnover remains a challenge at times.  Strengthening of M&amp;E, PHPM, management of HR, finance management including but not limited to external and internal audit, etc. are being continuously done.  </w:t>
            </w:r>
            <w:r w:rsidR="00D436DA" w:rsidRPr="00E320E9">
              <w:rPr>
                <w:b w:val="0"/>
                <w:sz w:val="20"/>
                <w:szCs w:val="20"/>
              </w:rPr>
              <w:t xml:space="preserve">The </w:t>
            </w:r>
            <w:r w:rsidRPr="00E320E9">
              <w:rPr>
                <w:b w:val="0"/>
                <w:sz w:val="20"/>
                <w:szCs w:val="20"/>
              </w:rPr>
              <w:t xml:space="preserve">PRs are focusing on </w:t>
            </w:r>
            <w:r w:rsidR="00D436DA" w:rsidRPr="00E320E9">
              <w:rPr>
                <w:rFonts w:eastAsia="SimSun"/>
                <w:b w:val="0"/>
                <w:sz w:val="20"/>
                <w:szCs w:val="20"/>
                <w:lang w:val="en-GB" w:eastAsia="zh-CN"/>
              </w:rPr>
              <w:t>develop</w:t>
            </w:r>
            <w:r w:rsidRPr="00E320E9">
              <w:rPr>
                <w:rFonts w:eastAsia="SimSun"/>
                <w:b w:val="0"/>
                <w:sz w:val="20"/>
                <w:szCs w:val="20"/>
                <w:lang w:val="en-GB" w:eastAsia="zh-CN"/>
              </w:rPr>
              <w:t xml:space="preserve">ing a </w:t>
            </w:r>
            <w:r w:rsidR="00D436DA" w:rsidRPr="00E320E9">
              <w:rPr>
                <w:rFonts w:eastAsia="SimSun"/>
                <w:b w:val="0"/>
                <w:sz w:val="20"/>
                <w:szCs w:val="20"/>
                <w:lang w:val="en-GB" w:eastAsia="zh-CN"/>
              </w:rPr>
              <w:t>culture of self risk assessment.</w:t>
            </w:r>
          </w:p>
          <w:p w:rsidR="00E45A83" w:rsidRPr="00E320E9" w:rsidRDefault="00E45A83" w:rsidP="00D436DA">
            <w:pPr>
              <w:tabs>
                <w:tab w:val="left" w:pos="7050"/>
              </w:tabs>
              <w:spacing w:after="0" w:line="240" w:lineRule="auto"/>
              <w:jc w:val="both"/>
              <w:rPr>
                <w:rFonts w:eastAsia="SimSun"/>
                <w:b w:val="0"/>
                <w:sz w:val="20"/>
                <w:szCs w:val="20"/>
                <w:lang w:val="en-GB" w:eastAsia="zh-CN"/>
              </w:rPr>
            </w:pPr>
          </w:p>
          <w:p w:rsidR="00E45A83" w:rsidRPr="00E320E9" w:rsidRDefault="00E45A83" w:rsidP="00D436DA">
            <w:pPr>
              <w:tabs>
                <w:tab w:val="left" w:pos="7050"/>
              </w:tabs>
              <w:spacing w:after="0" w:line="240" w:lineRule="auto"/>
              <w:jc w:val="both"/>
              <w:rPr>
                <w:rFonts w:eastAsia="SimSun"/>
                <w:b w:val="0"/>
                <w:sz w:val="20"/>
                <w:szCs w:val="20"/>
                <w:lang w:val="en-GB" w:eastAsia="zh-CN"/>
              </w:rPr>
            </w:pPr>
            <w:r w:rsidRPr="00E320E9">
              <w:rPr>
                <w:rFonts w:eastAsia="SimSun"/>
                <w:b w:val="0"/>
                <w:bCs/>
                <w:sz w:val="20"/>
                <w:szCs w:val="20"/>
                <w:lang w:eastAsia="zh-CN"/>
              </w:rPr>
              <w:t>Delay in GF disbursements and exchange rate fluctuation may impact cash flow.  In addition, under-spending/overspending too are risks, which w</w:t>
            </w:r>
            <w:r w:rsidR="00F77DEE" w:rsidRPr="00E320E9">
              <w:rPr>
                <w:rFonts w:eastAsia="SimSun"/>
                <w:b w:val="0"/>
                <w:bCs/>
                <w:sz w:val="20"/>
                <w:szCs w:val="20"/>
                <w:lang w:eastAsia="zh-CN"/>
              </w:rPr>
              <w:t xml:space="preserve">ill </w:t>
            </w:r>
            <w:r w:rsidR="008A3881" w:rsidRPr="00E320E9">
              <w:rPr>
                <w:rFonts w:eastAsia="SimSun"/>
                <w:b w:val="0"/>
                <w:bCs/>
                <w:sz w:val="20"/>
                <w:szCs w:val="20"/>
                <w:lang w:eastAsia="zh-CN"/>
              </w:rPr>
              <w:t xml:space="preserve">need to </w:t>
            </w:r>
            <w:r w:rsidRPr="00E320E9">
              <w:rPr>
                <w:rFonts w:eastAsia="SimSun"/>
                <w:b w:val="0"/>
                <w:bCs/>
                <w:sz w:val="20"/>
                <w:szCs w:val="20"/>
                <w:lang w:eastAsia="zh-CN"/>
              </w:rPr>
              <w:t>be appropriately tackled.</w:t>
            </w:r>
          </w:p>
          <w:p w:rsidR="00D436DA" w:rsidRPr="00E320E9" w:rsidRDefault="00D436DA" w:rsidP="00D436DA">
            <w:pPr>
              <w:tabs>
                <w:tab w:val="left" w:pos="7050"/>
              </w:tabs>
              <w:spacing w:after="0" w:line="240" w:lineRule="auto"/>
              <w:jc w:val="both"/>
              <w:rPr>
                <w:rFonts w:eastAsia="SimSun"/>
                <w:b w:val="0"/>
                <w:sz w:val="20"/>
                <w:szCs w:val="20"/>
                <w:lang w:val="en-GB" w:eastAsia="zh-CN"/>
              </w:rPr>
            </w:pPr>
          </w:p>
          <w:p w:rsidR="00D436DA" w:rsidRPr="00E320E9" w:rsidRDefault="00F77DEE" w:rsidP="00D436DA">
            <w:pPr>
              <w:tabs>
                <w:tab w:val="left" w:pos="7050"/>
              </w:tabs>
              <w:spacing w:after="0" w:line="240" w:lineRule="auto"/>
              <w:jc w:val="both"/>
              <w:rPr>
                <w:rFonts w:eastAsia="SimSun"/>
                <w:b w:val="0"/>
                <w:sz w:val="20"/>
                <w:szCs w:val="20"/>
                <w:lang w:val="fr-CH" w:eastAsia="zh-CN"/>
              </w:rPr>
            </w:pPr>
            <w:r w:rsidRPr="00E320E9">
              <w:rPr>
                <w:rFonts w:eastAsia="SimSun"/>
                <w:b w:val="0"/>
                <w:sz w:val="20"/>
                <w:szCs w:val="20"/>
                <w:lang w:eastAsia="zh-CN"/>
              </w:rPr>
              <w:t>The GoB and BRAC</w:t>
            </w:r>
            <w:r w:rsidR="00D436DA" w:rsidRPr="00E320E9">
              <w:rPr>
                <w:rFonts w:eastAsia="SimSun"/>
                <w:b w:val="0"/>
                <w:sz w:val="20"/>
                <w:szCs w:val="20"/>
                <w:lang w:eastAsia="zh-CN"/>
              </w:rPr>
              <w:t xml:space="preserve"> propose to further strengthen the risk identification, assessment and mitigation through the programme/grant management cycle in a much more structured manner drawing from the Global Fund risk management approach and guidance.  According to such guidance</w:t>
            </w:r>
            <w:r w:rsidR="00D436DA" w:rsidRPr="00E320E9">
              <w:rPr>
                <w:rStyle w:val="FootnoteReference"/>
                <w:rFonts w:eastAsia="SimSun"/>
                <w:b w:val="0"/>
                <w:sz w:val="20"/>
                <w:szCs w:val="20"/>
                <w:lang w:eastAsia="zh-CN"/>
              </w:rPr>
              <w:footnoteReference w:id="3"/>
            </w:r>
            <w:r w:rsidR="00D436DA" w:rsidRPr="00E320E9">
              <w:rPr>
                <w:rFonts w:eastAsia="SimSun"/>
                <w:b w:val="0"/>
                <w:sz w:val="20"/>
                <w:szCs w:val="20"/>
                <w:lang w:eastAsia="zh-CN"/>
              </w:rPr>
              <w:t xml:space="preserve">, </w:t>
            </w:r>
            <w:r w:rsidR="00D436DA" w:rsidRPr="00E320E9">
              <w:rPr>
                <w:rFonts w:eastAsia="SimSun"/>
                <w:b w:val="0"/>
                <w:sz w:val="20"/>
                <w:szCs w:val="20"/>
                <w:lang w:val="fr-CH" w:eastAsia="zh-CN"/>
              </w:rPr>
              <w:t>the PR</w:t>
            </w:r>
            <w:r w:rsidRPr="00E320E9">
              <w:rPr>
                <w:rFonts w:eastAsia="SimSun"/>
                <w:b w:val="0"/>
                <w:sz w:val="20"/>
                <w:szCs w:val="20"/>
                <w:lang w:val="fr-CH" w:eastAsia="zh-CN"/>
              </w:rPr>
              <w:t>s</w:t>
            </w:r>
            <w:r w:rsidR="00D436DA" w:rsidRPr="00E320E9">
              <w:rPr>
                <w:rFonts w:eastAsia="SimSun"/>
                <w:b w:val="0"/>
                <w:sz w:val="20"/>
                <w:szCs w:val="20"/>
                <w:lang w:val="fr-CH" w:eastAsia="zh-CN"/>
              </w:rPr>
              <w:t xml:space="preserve"> will </w:t>
            </w:r>
            <w:r w:rsidR="00D436DA" w:rsidRPr="00E320E9">
              <w:rPr>
                <w:rFonts w:eastAsia="SimSun"/>
                <w:b w:val="0"/>
                <w:bCs/>
                <w:sz w:val="20"/>
                <w:szCs w:val="20"/>
                <w:lang w:val="fr-CH" w:eastAsia="zh-CN"/>
              </w:rPr>
              <w:t xml:space="preserve">constantly </w:t>
            </w:r>
            <w:r w:rsidR="00D436DA" w:rsidRPr="00E320E9">
              <w:rPr>
                <w:rFonts w:eastAsia="SimSun"/>
                <w:b w:val="0"/>
                <w:sz w:val="20"/>
                <w:szCs w:val="20"/>
                <w:lang w:val="fr-CH" w:eastAsia="zh-CN"/>
              </w:rPr>
              <w:t>monitor and assess internal and external events for uncertainty of not achieving targets and negative outcomes and impacts.  The PR</w:t>
            </w:r>
            <w:r w:rsidRPr="00E320E9">
              <w:rPr>
                <w:rFonts w:eastAsia="SimSun"/>
                <w:b w:val="0"/>
                <w:sz w:val="20"/>
                <w:szCs w:val="20"/>
                <w:lang w:val="fr-CH" w:eastAsia="zh-CN"/>
              </w:rPr>
              <w:t>s</w:t>
            </w:r>
            <w:r w:rsidR="00D436DA" w:rsidRPr="00E320E9">
              <w:rPr>
                <w:rFonts w:eastAsia="SimSun"/>
                <w:b w:val="0"/>
                <w:sz w:val="20"/>
                <w:szCs w:val="20"/>
                <w:lang w:val="fr-CH" w:eastAsia="zh-CN"/>
              </w:rPr>
              <w:t xml:space="preserve"> will strive to rate the risks in terms of severity, materiality </w:t>
            </w:r>
            <w:r w:rsidR="00D436DA" w:rsidRPr="00E320E9">
              <w:rPr>
                <w:rFonts w:eastAsia="SimSun"/>
                <w:b w:val="0"/>
                <w:sz w:val="20"/>
                <w:szCs w:val="20"/>
                <w:lang w:eastAsia="zh-CN"/>
              </w:rPr>
              <w:t xml:space="preserve">of the adverse outcomes </w:t>
            </w:r>
            <w:r w:rsidR="00D436DA" w:rsidRPr="00E320E9">
              <w:rPr>
                <w:rFonts w:eastAsia="SimSun"/>
                <w:b w:val="0"/>
                <w:sz w:val="20"/>
                <w:szCs w:val="20"/>
                <w:lang w:val="fr-CH" w:eastAsia="zh-CN"/>
              </w:rPr>
              <w:t>and fix timelines for mitigation using the GF tool  as shown below.</w:t>
            </w:r>
          </w:p>
          <w:p w:rsidR="00D436DA" w:rsidRPr="00E320E9" w:rsidRDefault="00D436DA" w:rsidP="00D436DA">
            <w:pPr>
              <w:tabs>
                <w:tab w:val="left" w:pos="7050"/>
              </w:tabs>
              <w:spacing w:after="0" w:line="240" w:lineRule="auto"/>
              <w:jc w:val="both"/>
              <w:rPr>
                <w:rFonts w:eastAsia="SimSun"/>
                <w:b w:val="0"/>
                <w:sz w:val="20"/>
                <w:szCs w:val="20"/>
                <w:lang w:val="fr-CH" w:eastAsia="zh-CN"/>
              </w:rPr>
            </w:pPr>
          </w:p>
          <w:p w:rsidR="00D436DA" w:rsidRPr="00E320E9" w:rsidRDefault="00D436DA" w:rsidP="00D436DA">
            <w:pPr>
              <w:tabs>
                <w:tab w:val="left" w:pos="7050"/>
              </w:tabs>
              <w:spacing w:after="0" w:line="240" w:lineRule="auto"/>
              <w:jc w:val="both"/>
              <w:rPr>
                <w:rFonts w:eastAsia="SimSun"/>
                <w:b w:val="0"/>
                <w:sz w:val="20"/>
                <w:szCs w:val="20"/>
                <w:lang w:eastAsia="zh-CN"/>
              </w:rPr>
            </w:pPr>
            <w:r w:rsidRPr="00E320E9">
              <w:rPr>
                <w:rFonts w:eastAsia="SimSun"/>
                <w:b w:val="0"/>
                <w:noProof/>
                <w:sz w:val="20"/>
                <w:szCs w:val="20"/>
              </w:rPr>
              <w:drawing>
                <wp:inline distT="0" distB="0" distL="0" distR="0">
                  <wp:extent cx="5486400" cy="3907302"/>
                  <wp:effectExtent l="19050" t="0" r="0" b="0"/>
                  <wp:docPr id="5"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419059" cy="5284044"/>
                            <a:chOff x="1243473" y="1074508"/>
                            <a:chExt cx="7419059" cy="5284044"/>
                          </a:xfrm>
                        </a:grpSpPr>
                        <a:grpSp>
                          <a:nvGrpSpPr>
                            <a:cNvPr id="3" name="Group 29"/>
                            <a:cNvGrpSpPr/>
                          </a:nvGrpSpPr>
                          <a:grpSpPr>
                            <a:xfrm>
                              <a:off x="1243473" y="1074508"/>
                              <a:ext cx="7419059" cy="5265288"/>
                              <a:chOff x="933203" y="1074508"/>
                              <a:chExt cx="8039595" cy="5265288"/>
                            </a:xfrm>
                          </a:grpSpPr>
                          <a:sp>
                            <a:nvSpPr>
                              <a:cNvPr id="33" name="Rectangle 9"/>
                              <a:cNvSpPr>
                                <a:spLocks noChangeArrowheads="1"/>
                              </a:cNvSpPr>
                            </a:nvSpPr>
                            <a:spPr bwMode="auto">
                              <a:xfrm>
                                <a:off x="938592" y="1074508"/>
                                <a:ext cx="8034206" cy="360000"/>
                              </a:xfrm>
                              <a:prstGeom prst="rect">
                                <a:avLst/>
                              </a:prstGeom>
                              <a:solidFill>
                                <a:schemeClr val="accent2"/>
                              </a:solidFill>
                              <a:ln w="19050">
                                <a:noFill/>
                                <a:prstDash val="solid"/>
                                <a:miter lim="800000"/>
                                <a:headEnd/>
                                <a:tailEnd/>
                              </a:ln>
                              <a:effectLst/>
                            </a:spPr>
                            <a:txSp>
                              <a:txBody>
                                <a:bodyPr lIns="36000" tIns="36000" rIns="36000" bIns="3600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lnSpc>
                                      <a:spcPct val="90000"/>
                                    </a:lnSpc>
                                  </a:pPr>
                                  <a:r>
                                    <a:rPr lang="en-US" sz="1400" b="1" dirty="0" smtClean="0">
                                      <a:solidFill>
                                        <a:schemeClr val="bg1"/>
                                      </a:solidFill>
                                    </a:rPr>
                                    <a:t>Operational Risks</a:t>
                                  </a:r>
                                  <a:endParaRPr lang="en-US" sz="1400" b="1" dirty="0">
                                    <a:solidFill>
                                      <a:schemeClr val="bg1"/>
                                    </a:solidFill>
                                  </a:endParaRPr>
                                </a:p>
                              </a:txBody>
                              <a:useSpRect/>
                            </a:txSp>
                          </a:sp>
                          <a:sp>
                            <a:nvSpPr>
                              <a:cNvPr id="34" name="Rectangle 22"/>
                              <a:cNvSpPr>
                                <a:spLocks noChangeArrowheads="1"/>
                              </a:cNvSpPr>
                            </a:nvSpPr>
                            <a:spPr bwMode="auto">
                              <a:xfrm>
                                <a:off x="7040135" y="1500749"/>
                                <a:ext cx="1932663" cy="576000"/>
                              </a:xfrm>
                              <a:prstGeom prst="rect">
                                <a:avLst/>
                              </a:prstGeom>
                              <a:solidFill>
                                <a:schemeClr val="accent2"/>
                              </a:solidFill>
                              <a:ln w="19050">
                                <a:noFill/>
                                <a:prstDash val="solid"/>
                                <a:miter lim="800000"/>
                                <a:headEnd/>
                                <a:tailEnd/>
                              </a:ln>
                              <a:effectLst/>
                            </a:spPr>
                            <a:txSp>
                              <a:txBody>
                                <a:bodyPr lIns="36000" tIns="36000" rIns="36000" bIns="36000" anchor="ctr" anchorCtr="1"/>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r>
                                    <a:rPr lang="en-US" sz="1200" b="1" dirty="0" smtClean="0">
                                      <a:solidFill>
                                        <a:schemeClr val="bg1"/>
                                      </a:solidFill>
                                    </a:rPr>
                                    <a:t>4. Governance, Oversight &amp; Management Risks</a:t>
                                  </a:r>
                                </a:p>
                              </a:txBody>
                              <a:useSpRect/>
                            </a:txSp>
                          </a:sp>
                          <a:sp>
                            <a:nvSpPr>
                              <a:cNvPr id="36" name="Rectangle 12"/>
                              <a:cNvSpPr>
                                <a:spLocks noChangeArrowheads="1"/>
                              </a:cNvSpPr>
                            </a:nvSpPr>
                            <a:spPr bwMode="auto">
                              <a:xfrm>
                                <a:off x="7040135" y="2145756"/>
                                <a:ext cx="1932663" cy="540000"/>
                              </a:xfrm>
                              <a:prstGeom prst="rect">
                                <a:avLst/>
                              </a:prstGeom>
                              <a:solidFill>
                                <a:schemeClr val="accent3">
                                  <a:lumMod val="60000"/>
                                  <a:lumOff val="40000"/>
                                  <a:alpha val="50000"/>
                                </a:schemeClr>
                              </a:solidFill>
                              <a:ln w="19050">
                                <a:noFill/>
                                <a:prstDash val="solid"/>
                                <a:miter lim="800000"/>
                                <a:headEnd/>
                                <a:tailEnd/>
                              </a:ln>
                              <a:effectLst/>
                            </a:spPr>
                            <a:txSp>
                              <a:txBody>
                                <a:bodyPr lIns="36000" tIns="36000" rIns="36000" bIns="3600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lnSpc>
                                      <a:spcPct val="90000"/>
                                    </a:lnSpc>
                                  </a:pPr>
                                  <a:r>
                                    <a:rPr lang="en-US" sz="1100" b="1" dirty="0" smtClean="0">
                                      <a:solidFill>
                                        <a:schemeClr val="tx2"/>
                                      </a:solidFill>
                                    </a:rPr>
                                    <a:t>4.1 Inadequate Governance at National and Sub national Level </a:t>
                                  </a:r>
                                </a:p>
                              </a:txBody>
                              <a:useSpRect/>
                            </a:txSp>
                          </a:sp>
                          <a:sp>
                            <a:nvSpPr>
                              <a:cNvPr id="37" name="Rectangle 12"/>
                              <a:cNvSpPr>
                                <a:spLocks noChangeArrowheads="1"/>
                              </a:cNvSpPr>
                            </a:nvSpPr>
                            <a:spPr bwMode="auto">
                              <a:xfrm>
                                <a:off x="7040135" y="2754763"/>
                                <a:ext cx="1932663" cy="540000"/>
                              </a:xfrm>
                              <a:prstGeom prst="rect">
                                <a:avLst/>
                              </a:prstGeom>
                              <a:solidFill>
                                <a:schemeClr val="accent3">
                                  <a:lumMod val="60000"/>
                                  <a:lumOff val="40000"/>
                                  <a:alpha val="50000"/>
                                </a:schemeClr>
                              </a:solidFill>
                              <a:ln w="19050">
                                <a:noFill/>
                                <a:prstDash val="solid"/>
                                <a:miter lim="800000"/>
                                <a:headEnd/>
                                <a:tailEnd/>
                              </a:ln>
                              <a:effectLst/>
                            </a:spPr>
                            <a:txSp>
                              <a:txBody>
                                <a:bodyPr lIns="36000" tIns="36000" rIns="36000" bIns="3600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lnSpc>
                                      <a:spcPct val="90000"/>
                                    </a:lnSpc>
                                  </a:pPr>
                                  <a:r>
                                    <a:rPr lang="en-US" sz="1100" b="1" dirty="0" smtClean="0">
                                      <a:solidFill>
                                        <a:schemeClr val="tx2"/>
                                      </a:solidFill>
                                    </a:rPr>
                                    <a:t>4.2 </a:t>
                                  </a:r>
                                  <a:r>
                                    <a:rPr lang="en-US" sz="1100" b="1" dirty="0">
                                      <a:solidFill>
                                        <a:schemeClr val="tx2"/>
                                      </a:solidFill>
                                    </a:rPr>
                                    <a:t>Inadequate </a:t>
                                  </a:r>
                                  <a:r>
                                    <a:rPr lang="en-US" sz="1100" b="1" dirty="0" smtClean="0">
                                      <a:solidFill>
                                        <a:schemeClr val="tx2"/>
                                      </a:solidFill>
                                    </a:rPr>
                                    <a:t>PR Governance &amp; Oversight </a:t>
                                  </a:r>
                                </a:p>
                              </a:txBody>
                              <a:useSpRect/>
                            </a:txSp>
                          </a:sp>
                          <a:sp>
                            <a:nvSpPr>
                              <a:cNvPr id="38" name="Rectangle 12"/>
                              <a:cNvSpPr>
                                <a:spLocks noChangeArrowheads="1"/>
                              </a:cNvSpPr>
                            </a:nvSpPr>
                            <a:spPr bwMode="auto">
                              <a:xfrm>
                                <a:off x="7040135" y="3363770"/>
                                <a:ext cx="1932663" cy="540000"/>
                              </a:xfrm>
                              <a:prstGeom prst="rect">
                                <a:avLst/>
                              </a:prstGeom>
                              <a:solidFill>
                                <a:schemeClr val="accent3">
                                  <a:lumMod val="60000"/>
                                  <a:lumOff val="40000"/>
                                  <a:alpha val="50000"/>
                                </a:schemeClr>
                              </a:solidFill>
                              <a:ln w="19050">
                                <a:noFill/>
                                <a:prstDash val="solid"/>
                                <a:miter lim="800000"/>
                                <a:headEnd/>
                                <a:tailEnd/>
                              </a:ln>
                              <a:effectLst/>
                            </a:spPr>
                            <a:txSp>
                              <a:txBody>
                                <a:bodyPr lIns="36000" tIns="36000" rIns="36000" bIns="3600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lnSpc>
                                      <a:spcPct val="90000"/>
                                    </a:lnSpc>
                                  </a:pPr>
                                  <a:r>
                                    <a:rPr lang="en-US" sz="1100" b="1" dirty="0" smtClean="0">
                                      <a:solidFill>
                                        <a:schemeClr val="tx2"/>
                                      </a:solidFill>
                                    </a:rPr>
                                    <a:t>4.3 </a:t>
                                  </a:r>
                                  <a:r>
                                    <a:rPr lang="en-US" sz="1100" b="1" dirty="0">
                                      <a:solidFill>
                                        <a:schemeClr val="tx2"/>
                                      </a:solidFill>
                                    </a:rPr>
                                    <a:t>Inadequate </a:t>
                                  </a:r>
                                  <a:r>
                                    <a:rPr lang="en-US" sz="1100" b="1" dirty="0" smtClean="0">
                                      <a:solidFill>
                                        <a:schemeClr val="tx2"/>
                                      </a:solidFill>
                                    </a:rPr>
                                    <a:t>PR Reporting &amp; Compliance </a:t>
                                  </a:r>
                                </a:p>
                              </a:txBody>
                              <a:useSpRect/>
                            </a:txSp>
                          </a:sp>
                          <a:sp>
                            <a:nvSpPr>
                              <a:cNvPr id="39" name="Rectangle 6"/>
                              <a:cNvSpPr>
                                <a:spLocks noChangeArrowheads="1"/>
                              </a:cNvSpPr>
                            </a:nvSpPr>
                            <a:spPr bwMode="auto">
                              <a:xfrm>
                                <a:off x="5005185" y="1500749"/>
                                <a:ext cx="1932663" cy="576000"/>
                              </a:xfrm>
                              <a:prstGeom prst="rect">
                                <a:avLst/>
                              </a:prstGeom>
                              <a:solidFill>
                                <a:schemeClr val="accent2"/>
                              </a:solidFill>
                              <a:ln w="19050">
                                <a:noFill/>
                                <a:prstDash val="solid"/>
                                <a:miter lim="800000"/>
                                <a:headEnd/>
                                <a:tailEnd/>
                              </a:ln>
                              <a:effectLst/>
                            </a:spPr>
                            <a:txSp>
                              <a:txBody>
                                <a:bodyPr lIns="36000" tIns="36000" rIns="36000" bIns="36000" anchor="ctr" anchorCtr="1"/>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r>
                                    <a:rPr lang="en-US" sz="1200" b="1" dirty="0" smtClean="0">
                                      <a:solidFill>
                                        <a:schemeClr val="bg1"/>
                                      </a:solidFill>
                                    </a:rPr>
                                    <a:t>3. Health Services &amp; Health Products Quality Risks</a:t>
                                  </a:r>
                                </a:p>
                              </a:txBody>
                              <a:useSpRect/>
                            </a:txSp>
                          </a:sp>
                          <a:sp>
                            <a:nvSpPr>
                              <a:cNvPr id="41" name="Rectangle 12"/>
                              <a:cNvSpPr>
                                <a:spLocks noChangeArrowheads="1"/>
                              </a:cNvSpPr>
                            </a:nvSpPr>
                            <a:spPr bwMode="auto">
                              <a:xfrm>
                                <a:off x="5005185" y="2145756"/>
                                <a:ext cx="1932663" cy="540000"/>
                              </a:xfrm>
                              <a:prstGeom prst="rect">
                                <a:avLst/>
                              </a:prstGeom>
                              <a:solidFill>
                                <a:schemeClr val="accent3">
                                  <a:lumMod val="60000"/>
                                  <a:lumOff val="40000"/>
                                  <a:alpha val="50000"/>
                                </a:schemeClr>
                              </a:solidFill>
                              <a:ln w="19050">
                                <a:noFill/>
                                <a:prstDash val="solid"/>
                                <a:miter lim="800000"/>
                                <a:headEnd/>
                                <a:tailEnd/>
                              </a:ln>
                              <a:effectLst/>
                            </a:spPr>
                            <a:txSp>
                              <a:txBody>
                                <a:bodyPr lIns="36000" tIns="36000" rIns="36000" bIns="3600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lnSpc>
                                      <a:spcPct val="90000"/>
                                    </a:lnSpc>
                                  </a:pPr>
                                  <a:r>
                                    <a:rPr lang="en-US" sz="1100" b="1" dirty="0" smtClean="0">
                                      <a:solidFill>
                                        <a:schemeClr val="tx2"/>
                                      </a:solidFill>
                                    </a:rPr>
                                    <a:t>3.1 Treatment Disruptions </a:t>
                                  </a:r>
                                </a:p>
                              </a:txBody>
                              <a:useSpRect/>
                            </a:txSp>
                          </a:sp>
                          <a:sp>
                            <a:nvSpPr>
                              <a:cNvPr id="42" name="Rectangle 41"/>
                              <a:cNvSpPr>
                                <a:spLocks noChangeArrowheads="1"/>
                              </a:cNvSpPr>
                            </a:nvSpPr>
                            <a:spPr bwMode="auto">
                              <a:xfrm>
                                <a:off x="5005185" y="2754763"/>
                                <a:ext cx="1932663" cy="540000"/>
                              </a:xfrm>
                              <a:prstGeom prst="rect">
                                <a:avLst/>
                              </a:prstGeom>
                              <a:solidFill>
                                <a:schemeClr val="accent3">
                                  <a:lumMod val="60000"/>
                                  <a:lumOff val="40000"/>
                                  <a:alpha val="50000"/>
                                </a:schemeClr>
                              </a:solidFill>
                              <a:ln w="19050">
                                <a:noFill/>
                                <a:prstDash val="solid"/>
                                <a:miter lim="800000"/>
                                <a:headEnd/>
                                <a:tailEnd/>
                              </a:ln>
                              <a:effectLst/>
                            </a:spPr>
                            <a:txSp>
                              <a:txBody>
                                <a:bodyPr lIns="36000" tIns="36000" rIns="36000" bIns="3600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lnSpc>
                                      <a:spcPct val="90000"/>
                                    </a:lnSpc>
                                  </a:pPr>
                                  <a:r>
                                    <a:rPr lang="en-US" sz="1100" b="1" dirty="0" smtClean="0">
                                      <a:solidFill>
                                        <a:schemeClr val="tx2"/>
                                      </a:solidFill>
                                    </a:rPr>
                                    <a:t>3.2 Substandard Quality of Health Products </a:t>
                                  </a:r>
                                </a:p>
                              </a:txBody>
                              <a:useSpRect/>
                            </a:txSp>
                          </a:sp>
                          <a:sp>
                            <a:nvSpPr>
                              <a:cNvPr id="43" name="Rectangle 12"/>
                              <a:cNvSpPr>
                                <a:spLocks noChangeArrowheads="1"/>
                              </a:cNvSpPr>
                            </a:nvSpPr>
                            <a:spPr bwMode="auto">
                              <a:xfrm>
                                <a:off x="5005185" y="3363770"/>
                                <a:ext cx="1932663" cy="540000"/>
                              </a:xfrm>
                              <a:prstGeom prst="rect">
                                <a:avLst/>
                              </a:prstGeom>
                              <a:solidFill>
                                <a:schemeClr val="accent3">
                                  <a:lumMod val="60000"/>
                                  <a:lumOff val="40000"/>
                                  <a:alpha val="50000"/>
                                </a:schemeClr>
                              </a:solidFill>
                              <a:ln w="19050">
                                <a:noFill/>
                                <a:prstDash val="solid"/>
                                <a:miter lim="800000"/>
                                <a:headEnd/>
                                <a:tailEnd/>
                              </a:ln>
                              <a:effectLst/>
                            </a:spPr>
                            <a:txSp>
                              <a:txBody>
                                <a:bodyPr lIns="36000" tIns="36000" rIns="36000" bIns="3600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lnSpc>
                                      <a:spcPct val="90000"/>
                                    </a:lnSpc>
                                  </a:pPr>
                                  <a:r>
                                    <a:rPr lang="en-US" sz="1100" b="1" dirty="0" smtClean="0">
                                      <a:solidFill>
                                        <a:schemeClr val="tx2"/>
                                      </a:solidFill>
                                    </a:rPr>
                                    <a:t>3.3 Poor Quality of Health Services &amp; Use of Health Products </a:t>
                                  </a:r>
                                  <a:endParaRPr lang="en-US" sz="1100" b="1" dirty="0">
                                    <a:solidFill>
                                      <a:schemeClr val="tx2"/>
                                    </a:solidFill>
                                  </a:endParaRPr>
                                </a:p>
                              </a:txBody>
                              <a:useSpRect/>
                            </a:txSp>
                          </a:sp>
                          <a:sp>
                            <a:nvSpPr>
                              <a:cNvPr id="44" name="Rectangle 18"/>
                              <a:cNvSpPr>
                                <a:spLocks noChangeArrowheads="1"/>
                              </a:cNvSpPr>
                            </a:nvSpPr>
                            <a:spPr bwMode="auto">
                              <a:xfrm>
                                <a:off x="2970234" y="1500749"/>
                                <a:ext cx="1932663" cy="576000"/>
                              </a:xfrm>
                              <a:prstGeom prst="rect">
                                <a:avLst/>
                              </a:prstGeom>
                              <a:solidFill>
                                <a:schemeClr val="accent2"/>
                              </a:solidFill>
                              <a:ln w="19050">
                                <a:noFill/>
                                <a:prstDash val="solid"/>
                                <a:miter lim="800000"/>
                                <a:headEnd/>
                                <a:tailEnd/>
                              </a:ln>
                              <a:effectLst/>
                            </a:spPr>
                            <a:txSp>
                              <a:txBody>
                                <a:bodyPr lIns="36000" tIns="36000" rIns="36000" bIns="36000" anchor="ctr" anchorCtr="1"/>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r>
                                    <a:rPr lang="en-US" sz="1200" b="1" dirty="0" smtClean="0">
                                      <a:solidFill>
                                        <a:schemeClr val="bg1"/>
                                      </a:solidFill>
                                    </a:rPr>
                                    <a:t>2. Financial &amp; Fiduciary Risks</a:t>
                                  </a:r>
                                  <a:endParaRPr lang="en-US" sz="1200" b="1" dirty="0">
                                    <a:solidFill>
                                      <a:schemeClr val="bg1"/>
                                    </a:solidFill>
                                  </a:endParaRPr>
                                </a:p>
                              </a:txBody>
                              <a:useSpRect/>
                            </a:txSp>
                          </a:sp>
                          <a:sp>
                            <a:nvSpPr>
                              <a:cNvPr id="45" name="Rectangle 12"/>
                              <a:cNvSpPr>
                                <a:spLocks noChangeArrowheads="1"/>
                              </a:cNvSpPr>
                            </a:nvSpPr>
                            <a:spPr bwMode="auto">
                              <a:xfrm>
                                <a:off x="2970234" y="2145756"/>
                                <a:ext cx="1932663" cy="540000"/>
                              </a:xfrm>
                              <a:prstGeom prst="rect">
                                <a:avLst/>
                              </a:prstGeom>
                              <a:solidFill>
                                <a:schemeClr val="accent3">
                                  <a:lumMod val="60000"/>
                                  <a:lumOff val="40000"/>
                                  <a:alpha val="50000"/>
                                </a:schemeClr>
                              </a:solidFill>
                              <a:ln w="19050">
                                <a:noFill/>
                                <a:prstDash val="solid"/>
                                <a:miter lim="800000"/>
                                <a:headEnd/>
                                <a:tailEnd/>
                              </a:ln>
                              <a:effectLst/>
                            </a:spPr>
                            <a:txSp>
                              <a:txBody>
                                <a:bodyPr lIns="36000" tIns="36000" rIns="36000" bIns="3600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lnSpc>
                                      <a:spcPct val="90000"/>
                                    </a:lnSpc>
                                  </a:pPr>
                                  <a:r>
                                    <a:rPr lang="en-US" sz="1100" b="1" dirty="0" smtClean="0">
                                      <a:solidFill>
                                        <a:schemeClr val="tx2"/>
                                      </a:solidFill>
                                    </a:rPr>
                                    <a:t>2.1 Low Absorptive Capacity or Over-commitment	</a:t>
                                  </a:r>
                                </a:p>
                              </a:txBody>
                              <a:useSpRect/>
                            </a:txSp>
                          </a:sp>
                          <a:sp>
                            <a:nvSpPr>
                              <a:cNvPr id="46" name="Rectangle 12"/>
                              <a:cNvSpPr>
                                <a:spLocks noChangeArrowheads="1"/>
                              </a:cNvSpPr>
                            </a:nvSpPr>
                            <a:spPr bwMode="auto">
                              <a:xfrm>
                                <a:off x="2970234" y="2754763"/>
                                <a:ext cx="1932663" cy="540000"/>
                              </a:xfrm>
                              <a:prstGeom prst="rect">
                                <a:avLst/>
                              </a:prstGeom>
                              <a:solidFill>
                                <a:schemeClr val="accent3">
                                  <a:lumMod val="60000"/>
                                  <a:lumOff val="40000"/>
                                  <a:alpha val="50000"/>
                                </a:schemeClr>
                              </a:solidFill>
                              <a:ln w="19050">
                                <a:noFill/>
                                <a:prstDash val="solid"/>
                                <a:miter lim="800000"/>
                                <a:headEnd/>
                                <a:tailEnd/>
                              </a:ln>
                              <a:effectLst/>
                            </a:spPr>
                            <a:txSp>
                              <a:txBody>
                                <a:bodyPr lIns="36000" tIns="36000" rIns="36000" bIns="3600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lnSpc>
                                      <a:spcPct val="90000"/>
                                    </a:lnSpc>
                                  </a:pPr>
                                  <a:r>
                                    <a:rPr lang="en-US" sz="1100" b="1" dirty="0" smtClean="0">
                                      <a:solidFill>
                                        <a:schemeClr val="tx2"/>
                                      </a:solidFill>
                                    </a:rPr>
                                    <a:t>2.2 Poor Financial Efficiency </a:t>
                                  </a:r>
                                </a:p>
                              </a:txBody>
                              <a:useSpRect/>
                            </a:txSp>
                          </a:sp>
                          <a:sp>
                            <a:nvSpPr>
                              <a:cNvPr id="47" name="Rectangle 12"/>
                              <a:cNvSpPr>
                                <a:spLocks noChangeArrowheads="1"/>
                              </a:cNvSpPr>
                            </a:nvSpPr>
                            <a:spPr bwMode="auto">
                              <a:xfrm>
                                <a:off x="2970234" y="3363770"/>
                                <a:ext cx="1932663" cy="540000"/>
                              </a:xfrm>
                              <a:prstGeom prst="rect">
                                <a:avLst/>
                              </a:prstGeom>
                              <a:solidFill>
                                <a:schemeClr val="accent3">
                                  <a:lumMod val="60000"/>
                                  <a:lumOff val="40000"/>
                                  <a:alpha val="50000"/>
                                </a:schemeClr>
                              </a:solidFill>
                              <a:ln w="19050">
                                <a:noFill/>
                                <a:prstDash val="solid"/>
                                <a:miter lim="800000"/>
                                <a:headEnd/>
                                <a:tailEnd/>
                              </a:ln>
                              <a:effectLst/>
                            </a:spPr>
                            <a:txSp>
                              <a:txBody>
                                <a:bodyPr lIns="36000" tIns="36000" rIns="36000" bIns="3600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lnSpc>
                                      <a:spcPct val="90000"/>
                                    </a:lnSpc>
                                  </a:pPr>
                                  <a:r>
                                    <a:rPr lang="en-US" sz="1100" b="1" dirty="0" smtClean="0">
                                      <a:solidFill>
                                        <a:schemeClr val="tx2"/>
                                      </a:solidFill>
                                    </a:rPr>
                                    <a:t>2.3 Fraud, Corruption, or Theft of Global Fund Funds </a:t>
                                  </a:r>
                                </a:p>
                              </a:txBody>
                              <a:useSpRect/>
                            </a:txSp>
                          </a:sp>
                          <a:sp>
                            <a:nvSpPr>
                              <a:cNvPr id="48" name="Rectangle 12"/>
                              <a:cNvSpPr>
                                <a:spLocks noChangeArrowheads="1"/>
                              </a:cNvSpPr>
                            </a:nvSpPr>
                            <a:spPr bwMode="auto">
                              <a:xfrm>
                                <a:off x="2970234" y="3972777"/>
                                <a:ext cx="1932663" cy="540000"/>
                              </a:xfrm>
                              <a:prstGeom prst="rect">
                                <a:avLst/>
                              </a:prstGeom>
                              <a:solidFill>
                                <a:schemeClr val="accent3">
                                  <a:lumMod val="60000"/>
                                  <a:lumOff val="40000"/>
                                  <a:alpha val="50000"/>
                                </a:schemeClr>
                              </a:solidFill>
                              <a:ln w="19050">
                                <a:noFill/>
                                <a:prstDash val="solid"/>
                                <a:miter lim="800000"/>
                                <a:headEnd/>
                                <a:tailEnd/>
                              </a:ln>
                              <a:effectLst/>
                            </a:spPr>
                            <a:txSp>
                              <a:txBody>
                                <a:bodyPr lIns="36000" tIns="36000" rIns="36000" bIns="3600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lnSpc>
                                      <a:spcPct val="90000"/>
                                    </a:lnSpc>
                                  </a:pPr>
                                  <a:r>
                                    <a:rPr lang="en-US" sz="1100" b="1" dirty="0" smtClean="0">
                                      <a:solidFill>
                                        <a:schemeClr val="tx2"/>
                                      </a:solidFill>
                                    </a:rPr>
                                    <a:t>2.4 Theft or Diversion of Non-financial Assets </a:t>
                                  </a:r>
                                </a:p>
                              </a:txBody>
                              <a:useSpRect/>
                            </a:txSp>
                          </a:sp>
                          <a:sp>
                            <a:nvSpPr>
                              <a:cNvPr id="49" name="Rectangle 12"/>
                              <a:cNvSpPr>
                                <a:spLocks noChangeArrowheads="1"/>
                              </a:cNvSpPr>
                            </a:nvSpPr>
                            <a:spPr bwMode="auto">
                              <a:xfrm>
                                <a:off x="2970234" y="4581784"/>
                                <a:ext cx="1932663" cy="540000"/>
                              </a:xfrm>
                              <a:prstGeom prst="rect">
                                <a:avLst/>
                              </a:prstGeom>
                              <a:solidFill>
                                <a:schemeClr val="accent3">
                                  <a:lumMod val="60000"/>
                                  <a:lumOff val="40000"/>
                                  <a:alpha val="50000"/>
                                </a:schemeClr>
                              </a:solidFill>
                              <a:ln w="19050">
                                <a:noFill/>
                                <a:prstDash val="solid"/>
                                <a:miter lim="800000"/>
                                <a:headEnd/>
                                <a:tailEnd/>
                              </a:ln>
                              <a:effectLst/>
                            </a:spPr>
                            <a:txSp>
                              <a:txBody>
                                <a:bodyPr lIns="36000" tIns="36000" rIns="36000" bIns="3600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lnSpc>
                                      <a:spcPct val="90000"/>
                                    </a:lnSpc>
                                  </a:pPr>
                                  <a:r>
                                    <a:rPr lang="en-US" sz="1100" b="1" dirty="0" smtClean="0">
                                      <a:solidFill>
                                        <a:schemeClr val="tx2"/>
                                      </a:solidFill>
                                    </a:rPr>
                                    <a:t>2.5 Financial Non-compliance </a:t>
                                  </a:r>
                                </a:p>
                              </a:txBody>
                              <a:useSpRect/>
                            </a:txSp>
                          </a:sp>
                          <a:sp>
                            <a:nvSpPr>
                              <a:cNvPr id="50" name="Rectangle 12"/>
                              <a:cNvSpPr>
                                <a:spLocks noChangeArrowheads="1"/>
                              </a:cNvSpPr>
                            </a:nvSpPr>
                            <a:spPr bwMode="auto">
                              <a:xfrm>
                                <a:off x="2970234" y="5190791"/>
                                <a:ext cx="1932663" cy="540000"/>
                              </a:xfrm>
                              <a:prstGeom prst="rect">
                                <a:avLst/>
                              </a:prstGeom>
                              <a:solidFill>
                                <a:schemeClr val="accent3">
                                  <a:lumMod val="60000"/>
                                  <a:lumOff val="40000"/>
                                  <a:alpha val="50000"/>
                                </a:schemeClr>
                              </a:solidFill>
                              <a:ln w="19050">
                                <a:noFill/>
                                <a:prstDash val="solid"/>
                                <a:miter lim="800000"/>
                                <a:headEnd/>
                                <a:tailEnd/>
                              </a:ln>
                              <a:effectLst/>
                            </a:spPr>
                            <a:txSp>
                              <a:txBody>
                                <a:bodyPr lIns="36000" tIns="36000" rIns="36000" bIns="3600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lnSpc>
                                      <a:spcPct val="90000"/>
                                    </a:lnSpc>
                                  </a:pPr>
                                  <a:r>
                                    <a:rPr lang="en-US" sz="1100" b="1" dirty="0" smtClean="0">
                                      <a:solidFill>
                                        <a:schemeClr val="tx2"/>
                                      </a:solidFill>
                                    </a:rPr>
                                    <a:t>2.6 Market and Macro-economic Losses </a:t>
                                  </a:r>
                                </a:p>
                              </a:txBody>
                              <a:useSpRect/>
                            </a:txSp>
                          </a:sp>
                          <a:sp>
                            <a:nvSpPr>
                              <a:cNvPr id="51" name="Rectangle 12"/>
                              <a:cNvSpPr>
                                <a:spLocks noChangeArrowheads="1"/>
                              </a:cNvSpPr>
                            </a:nvSpPr>
                            <a:spPr bwMode="auto">
                              <a:xfrm>
                                <a:off x="2970234" y="5799796"/>
                                <a:ext cx="1932663" cy="540000"/>
                              </a:xfrm>
                              <a:prstGeom prst="rect">
                                <a:avLst/>
                              </a:prstGeom>
                              <a:solidFill>
                                <a:schemeClr val="accent3">
                                  <a:lumMod val="60000"/>
                                  <a:lumOff val="40000"/>
                                  <a:alpha val="50000"/>
                                </a:schemeClr>
                              </a:solidFill>
                              <a:ln w="19050">
                                <a:noFill/>
                                <a:prstDash val="solid"/>
                                <a:miter lim="800000"/>
                                <a:headEnd/>
                                <a:tailEnd/>
                              </a:ln>
                              <a:effectLst/>
                            </a:spPr>
                            <a:txSp>
                              <a:txBody>
                                <a:bodyPr lIns="36000" tIns="36000" rIns="36000" bIns="3600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lnSpc>
                                      <a:spcPct val="90000"/>
                                    </a:lnSpc>
                                  </a:pPr>
                                  <a:r>
                                    <a:rPr lang="en-US" sz="1100" b="1" dirty="0" smtClean="0">
                                      <a:solidFill>
                                        <a:schemeClr val="tx2"/>
                                      </a:solidFill>
                                    </a:rPr>
                                    <a:t>2.7 Poor Financial Reporting </a:t>
                                  </a:r>
                                </a:p>
                              </a:txBody>
                              <a:useSpRect/>
                            </a:txSp>
                          </a:sp>
                          <a:sp>
                            <a:nvSpPr>
                              <a:cNvPr id="52" name="Rectangle 8"/>
                              <a:cNvSpPr>
                                <a:spLocks noChangeArrowheads="1"/>
                              </a:cNvSpPr>
                            </a:nvSpPr>
                            <a:spPr bwMode="auto">
                              <a:xfrm>
                                <a:off x="933203" y="1500749"/>
                                <a:ext cx="1932663" cy="576000"/>
                              </a:xfrm>
                              <a:prstGeom prst="rect">
                                <a:avLst/>
                              </a:prstGeom>
                              <a:solidFill>
                                <a:schemeClr val="accent2"/>
                              </a:solidFill>
                              <a:ln w="19050">
                                <a:noFill/>
                                <a:prstDash val="solid"/>
                                <a:miter lim="800000"/>
                                <a:headEnd/>
                                <a:tailEnd/>
                              </a:ln>
                              <a:effectLst/>
                            </a:spPr>
                            <a:txSp>
                              <a:txBody>
                                <a:bodyPr lIns="36000" tIns="36000" rIns="36000" bIns="3600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r>
                                    <a:rPr lang="en-US" sz="1200" b="1" dirty="0" smtClean="0">
                                      <a:solidFill>
                                        <a:schemeClr val="bg1"/>
                                      </a:solidFill>
                                    </a:rPr>
                                    <a:t>1. Programmatic &amp; Performance Risks</a:t>
                                  </a:r>
                                  <a:endParaRPr lang="en-US" sz="1200" b="1" dirty="0">
                                    <a:solidFill>
                                      <a:schemeClr val="bg1"/>
                                    </a:solidFill>
                                  </a:endParaRPr>
                                </a:p>
                              </a:txBody>
                              <a:useSpRect/>
                            </a:txSp>
                          </a:sp>
                          <a:sp>
                            <a:nvSpPr>
                              <a:cNvPr id="53" name="Rectangle 12"/>
                              <a:cNvSpPr>
                                <a:spLocks noChangeArrowheads="1"/>
                              </a:cNvSpPr>
                            </a:nvSpPr>
                            <a:spPr bwMode="auto">
                              <a:xfrm>
                                <a:off x="933203" y="2754763"/>
                                <a:ext cx="1932663" cy="540000"/>
                              </a:xfrm>
                              <a:prstGeom prst="rect">
                                <a:avLst/>
                              </a:prstGeom>
                              <a:solidFill>
                                <a:schemeClr val="accent3">
                                  <a:lumMod val="60000"/>
                                  <a:lumOff val="40000"/>
                                  <a:alpha val="50000"/>
                                </a:schemeClr>
                              </a:solidFill>
                              <a:ln w="19050">
                                <a:noFill/>
                                <a:prstDash val="solid"/>
                                <a:miter lim="800000"/>
                                <a:headEnd/>
                                <a:tailEnd/>
                              </a:ln>
                              <a:effectLst/>
                            </a:spPr>
                            <a:txSp>
                              <a:txBody>
                                <a:bodyPr lIns="36000" tIns="36000" rIns="36000" bIns="3600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lnSpc>
                                      <a:spcPct val="90000"/>
                                    </a:lnSpc>
                                  </a:pPr>
                                  <a:r>
                                    <a:rPr lang="en-US" sz="1100" b="1" dirty="0" smtClean="0">
                                      <a:solidFill>
                                        <a:schemeClr val="tx2"/>
                                      </a:solidFill>
                                    </a:rPr>
                                    <a:t>1.2 Inadequate </a:t>
                                  </a:r>
                                  <a:r>
                                    <a:rPr lang="en-US" sz="1100" b="1" dirty="0" err="1" smtClean="0">
                                      <a:solidFill>
                                        <a:schemeClr val="tx2"/>
                                      </a:solidFill>
                                    </a:rPr>
                                    <a:t>M&amp;E</a:t>
                                  </a:r>
                                  <a:r>
                                    <a:rPr lang="en-US" sz="1100" b="1" dirty="0" smtClean="0">
                                      <a:solidFill>
                                        <a:schemeClr val="tx2"/>
                                      </a:solidFill>
                                    </a:rPr>
                                    <a:t> &amp; Poor Data Quality</a:t>
                                  </a:r>
                                </a:p>
                              </a:txBody>
                              <a:useSpRect/>
                            </a:txSp>
                          </a:sp>
                          <a:sp>
                            <a:nvSpPr>
                              <a:cNvPr id="54" name="Rectangle 12"/>
                              <a:cNvSpPr>
                                <a:spLocks noChangeArrowheads="1"/>
                              </a:cNvSpPr>
                            </a:nvSpPr>
                            <a:spPr bwMode="auto">
                              <a:xfrm>
                                <a:off x="933203" y="3363770"/>
                                <a:ext cx="1932663" cy="540000"/>
                              </a:xfrm>
                              <a:prstGeom prst="rect">
                                <a:avLst/>
                              </a:prstGeom>
                              <a:solidFill>
                                <a:schemeClr val="accent3">
                                  <a:lumMod val="60000"/>
                                  <a:lumOff val="40000"/>
                                  <a:alpha val="50000"/>
                                </a:schemeClr>
                              </a:solidFill>
                              <a:ln w="19050">
                                <a:noFill/>
                                <a:prstDash val="solid"/>
                                <a:miter lim="800000"/>
                                <a:headEnd/>
                                <a:tailEnd/>
                              </a:ln>
                              <a:effectLst/>
                            </a:spPr>
                            <a:txSp>
                              <a:txBody>
                                <a:bodyPr lIns="36000" tIns="36000" rIns="36000" bIns="3600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lnSpc>
                                      <a:spcPct val="90000"/>
                                    </a:lnSpc>
                                  </a:pPr>
                                  <a:r>
                                    <a:rPr lang="en-US" sz="1100" b="1" dirty="0" smtClean="0">
                                      <a:solidFill>
                                        <a:schemeClr val="tx2"/>
                                      </a:solidFill>
                                    </a:rPr>
                                    <a:t>1.3 Not Achieving Grant Output Targets</a:t>
                                  </a:r>
                                </a:p>
                              </a:txBody>
                              <a:useSpRect/>
                            </a:txSp>
                          </a:sp>
                          <a:sp>
                            <a:nvSpPr>
                              <a:cNvPr id="55" name="Rectangle 12"/>
                              <a:cNvSpPr>
                                <a:spLocks noChangeArrowheads="1"/>
                              </a:cNvSpPr>
                            </a:nvSpPr>
                            <a:spPr bwMode="auto">
                              <a:xfrm>
                                <a:off x="933203" y="3972777"/>
                                <a:ext cx="1932663" cy="540000"/>
                              </a:xfrm>
                              <a:prstGeom prst="rect">
                                <a:avLst/>
                              </a:prstGeom>
                              <a:solidFill>
                                <a:schemeClr val="accent3">
                                  <a:lumMod val="60000"/>
                                  <a:lumOff val="40000"/>
                                  <a:alpha val="50000"/>
                                </a:schemeClr>
                              </a:solidFill>
                              <a:ln w="19050">
                                <a:noFill/>
                                <a:prstDash val="solid"/>
                                <a:miter lim="800000"/>
                                <a:headEnd/>
                                <a:tailEnd/>
                              </a:ln>
                              <a:effectLst/>
                            </a:spPr>
                            <a:txSp>
                              <a:txBody>
                                <a:bodyPr lIns="36000" tIns="36000" rIns="36000" bIns="3600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lnSpc>
                                      <a:spcPct val="90000"/>
                                    </a:lnSpc>
                                  </a:pPr>
                                  <a:r>
                                    <a:rPr lang="en-GB" sz="1100" b="1" dirty="0" smtClean="0">
                                      <a:solidFill>
                                        <a:schemeClr val="tx2"/>
                                      </a:solidFill>
                                    </a:rPr>
                                    <a:t>1.4 </a:t>
                                  </a:r>
                                  <a:r>
                                    <a:rPr lang="en-US" sz="1100" b="1" dirty="0" smtClean="0">
                                      <a:solidFill>
                                        <a:schemeClr val="tx2"/>
                                      </a:solidFill>
                                    </a:rPr>
                                    <a:t>Not Achieving Grant Outcome &amp; Impact Targets </a:t>
                                  </a:r>
                                  <a:endParaRPr lang="en-GB" sz="1100" b="1" dirty="0" smtClean="0">
                                    <a:solidFill>
                                      <a:schemeClr val="tx2"/>
                                    </a:solidFill>
                                  </a:endParaRPr>
                                </a:p>
                              </a:txBody>
                              <a:useSpRect/>
                            </a:txSp>
                          </a:sp>
                          <a:sp>
                            <a:nvSpPr>
                              <a:cNvPr id="56" name="Rectangle 12"/>
                              <a:cNvSpPr>
                                <a:spLocks noChangeArrowheads="1"/>
                              </a:cNvSpPr>
                            </a:nvSpPr>
                            <a:spPr bwMode="auto">
                              <a:xfrm>
                                <a:off x="933203" y="2145756"/>
                                <a:ext cx="1932663" cy="540000"/>
                              </a:xfrm>
                              <a:prstGeom prst="rect">
                                <a:avLst/>
                              </a:prstGeom>
                              <a:solidFill>
                                <a:schemeClr val="accent3">
                                  <a:lumMod val="60000"/>
                                  <a:lumOff val="40000"/>
                                  <a:alpha val="50000"/>
                                </a:schemeClr>
                              </a:solidFill>
                              <a:ln w="19050">
                                <a:noFill/>
                                <a:prstDash val="solid"/>
                                <a:miter lim="800000"/>
                                <a:headEnd/>
                                <a:tailEnd/>
                              </a:ln>
                              <a:effectLst/>
                            </a:spPr>
                            <a:txSp>
                              <a:txBody>
                                <a:bodyPr lIns="36000" tIns="36000" rIns="36000" bIns="3600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lnSpc>
                                      <a:spcPct val="90000"/>
                                    </a:lnSpc>
                                  </a:pPr>
                                  <a:r>
                                    <a:rPr lang="en-US" sz="1100" b="1" dirty="0" smtClean="0">
                                      <a:solidFill>
                                        <a:schemeClr val="tx2"/>
                                      </a:solidFill>
                                    </a:rPr>
                                    <a:t>1.1 Limited Program Relevance</a:t>
                                  </a:r>
                                </a:p>
                              </a:txBody>
                              <a:useSpRect/>
                            </a:txSp>
                          </a:sp>
                          <a:sp>
                            <a:nvSpPr>
                              <a:cNvPr id="57" name="Rectangle 12"/>
                              <a:cNvSpPr>
                                <a:spLocks noChangeArrowheads="1"/>
                              </a:cNvSpPr>
                            </a:nvSpPr>
                            <a:spPr bwMode="auto">
                              <a:xfrm>
                                <a:off x="933203" y="4581784"/>
                                <a:ext cx="1932663" cy="540000"/>
                              </a:xfrm>
                              <a:prstGeom prst="rect">
                                <a:avLst/>
                              </a:prstGeom>
                              <a:solidFill>
                                <a:schemeClr val="accent3">
                                  <a:lumMod val="60000"/>
                                  <a:lumOff val="40000"/>
                                  <a:alpha val="50000"/>
                                </a:schemeClr>
                              </a:solidFill>
                              <a:ln w="19050">
                                <a:noFill/>
                                <a:prstDash val="solid"/>
                                <a:miter lim="800000"/>
                                <a:headEnd/>
                                <a:tailEnd/>
                              </a:ln>
                              <a:effectLst/>
                            </a:spPr>
                            <a:txSp>
                              <a:txBody>
                                <a:bodyPr lIns="36000" tIns="36000" rIns="36000" bIns="3600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lnSpc>
                                      <a:spcPct val="90000"/>
                                    </a:lnSpc>
                                  </a:pPr>
                                  <a:r>
                                    <a:rPr lang="en-GB" sz="1100" b="1" dirty="0" smtClean="0">
                                      <a:solidFill>
                                        <a:schemeClr val="tx2"/>
                                      </a:solidFill>
                                    </a:rPr>
                                    <a:t>1.5 Poor Aid Effectiveness &amp; Sustainability </a:t>
                                  </a:r>
                                </a:p>
                              </a:txBody>
                              <a:useSpRect/>
                            </a:txSp>
                          </a:sp>
                          <a:sp>
                            <a:nvSpPr>
                              <a:cNvPr id="58" name="Rectangle 12"/>
                              <a:cNvSpPr>
                                <a:spLocks noChangeArrowheads="1"/>
                              </a:cNvSpPr>
                            </a:nvSpPr>
                            <a:spPr bwMode="auto">
                              <a:xfrm>
                                <a:off x="5005185" y="3972777"/>
                                <a:ext cx="1932663" cy="540000"/>
                              </a:xfrm>
                              <a:prstGeom prst="rect">
                                <a:avLst/>
                              </a:prstGeom>
                              <a:solidFill>
                                <a:schemeClr val="accent3">
                                  <a:lumMod val="60000"/>
                                  <a:lumOff val="40000"/>
                                  <a:alpha val="50000"/>
                                </a:schemeClr>
                              </a:solidFill>
                              <a:ln w="19050">
                                <a:noFill/>
                                <a:prstDash val="solid"/>
                                <a:miter lim="800000"/>
                                <a:headEnd/>
                                <a:tailEnd/>
                              </a:ln>
                              <a:effectLst/>
                            </a:spPr>
                            <a:txSp>
                              <a:txBody>
                                <a:bodyPr lIns="36000" tIns="36000" rIns="36000" bIns="3600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lnSpc>
                                      <a:spcPct val="90000"/>
                                    </a:lnSpc>
                                  </a:pPr>
                                  <a:r>
                                    <a:rPr lang="en-US" sz="1100" b="1" dirty="0" smtClean="0">
                                      <a:solidFill>
                                        <a:schemeClr val="tx2"/>
                                      </a:solidFill>
                                    </a:rPr>
                                    <a:t>3.4 Inadequate Access and Promotion of Equity &amp; Human Rights </a:t>
                                  </a:r>
                                  <a:endParaRPr lang="en-US" sz="1100" b="1" dirty="0">
                                    <a:solidFill>
                                      <a:schemeClr val="tx2"/>
                                    </a:solidFill>
                                  </a:endParaRPr>
                                </a:p>
                              </a:txBody>
                              <a:useSpRect/>
                            </a:txSp>
                          </a:sp>
                          <a:sp>
                            <a:nvSpPr>
                              <a:cNvPr id="59" name="Rectangle 12"/>
                              <a:cNvSpPr>
                                <a:spLocks noChangeArrowheads="1"/>
                              </a:cNvSpPr>
                            </a:nvSpPr>
                            <a:spPr bwMode="auto">
                              <a:xfrm>
                                <a:off x="7040135" y="5190791"/>
                                <a:ext cx="1932663" cy="540000"/>
                              </a:xfrm>
                              <a:prstGeom prst="rect">
                                <a:avLst/>
                              </a:prstGeom>
                              <a:solidFill>
                                <a:schemeClr val="accent3">
                                  <a:lumMod val="60000"/>
                                  <a:lumOff val="40000"/>
                                  <a:alpha val="50000"/>
                                </a:schemeClr>
                              </a:solidFill>
                              <a:ln w="19050">
                                <a:noFill/>
                                <a:prstDash val="solid"/>
                                <a:miter lim="800000"/>
                                <a:headEnd/>
                                <a:tailEnd/>
                              </a:ln>
                              <a:effectLst/>
                            </a:spPr>
                            <a:txSp>
                              <a:txBody>
                                <a:bodyPr lIns="36000" tIns="36000" rIns="36000" bIns="3600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lnSpc>
                                      <a:spcPct val="90000"/>
                                    </a:lnSpc>
                                  </a:pPr>
                                  <a:r>
                                    <a:rPr lang="en-US" sz="1100" b="1" dirty="0" smtClean="0">
                                      <a:solidFill>
                                        <a:schemeClr val="tx2"/>
                                      </a:solidFill>
                                    </a:rPr>
                                    <a:t>4.6 Ineffective Secretariat and LFA Management &amp; Oversight </a:t>
                                  </a:r>
                                </a:p>
                              </a:txBody>
                              <a:useSpRect/>
                            </a:txSp>
                          </a:sp>
                        </a:grpSp>
                        <a:sp>
                          <a:nvSpPr>
                            <a:cNvPr id="30" name="Rectangle 12"/>
                            <a:cNvSpPr>
                              <a:spLocks noChangeArrowheads="1"/>
                            </a:cNvSpPr>
                          </a:nvSpPr>
                          <a:spPr bwMode="auto">
                            <a:xfrm>
                              <a:off x="6879040" y="4581784"/>
                              <a:ext cx="1783490" cy="540000"/>
                            </a:xfrm>
                            <a:prstGeom prst="rect">
                              <a:avLst/>
                            </a:prstGeom>
                            <a:solidFill>
                              <a:schemeClr val="accent3">
                                <a:lumMod val="60000"/>
                                <a:lumOff val="40000"/>
                                <a:alpha val="50000"/>
                              </a:schemeClr>
                            </a:solidFill>
                            <a:ln w="19050">
                              <a:noFill/>
                              <a:prstDash val="solid"/>
                              <a:miter lim="800000"/>
                              <a:headEnd/>
                              <a:tailEnd/>
                            </a:ln>
                            <a:effectLst/>
                          </a:spPr>
                          <a:txSp>
                            <a:txBody>
                              <a:bodyPr lIns="36000" tIns="36000" rIns="36000" bIns="3600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lnSpc>
                                    <a:spcPct val="90000"/>
                                  </a:lnSpc>
                                </a:pPr>
                                <a:r>
                                  <a:rPr lang="en-US" sz="1100" b="1" dirty="0" smtClean="0">
                                    <a:solidFill>
                                      <a:schemeClr val="tx2"/>
                                    </a:solidFill>
                                  </a:rPr>
                                  <a:t>4.5 </a:t>
                                </a:r>
                                <a:r>
                                  <a:rPr lang="en-US" sz="1100" b="1" dirty="0">
                                    <a:solidFill>
                                      <a:schemeClr val="tx2"/>
                                    </a:solidFill>
                                  </a:rPr>
                                  <a:t>Inadequate </a:t>
                                </a:r>
                                <a:r>
                                  <a:rPr lang="en-US" sz="1100" b="1" dirty="0" smtClean="0">
                                    <a:solidFill>
                                      <a:schemeClr val="tx2"/>
                                    </a:solidFill>
                                  </a:rPr>
                                  <a:t>SR Reporting &amp; Compliance </a:t>
                                </a:r>
                              </a:p>
                            </a:txBody>
                            <a:useSpRect/>
                          </a:txSp>
                        </a:sp>
                        <a:sp>
                          <a:nvSpPr>
                            <a:cNvPr id="32" name="Rectangle 12"/>
                            <a:cNvSpPr>
                              <a:spLocks noChangeArrowheads="1"/>
                            </a:cNvSpPr>
                          </a:nvSpPr>
                          <a:spPr bwMode="auto">
                            <a:xfrm>
                              <a:off x="6879040" y="3972777"/>
                              <a:ext cx="1783490" cy="540000"/>
                            </a:xfrm>
                            <a:prstGeom prst="rect">
                              <a:avLst/>
                            </a:prstGeom>
                            <a:solidFill>
                              <a:schemeClr val="accent3">
                                <a:lumMod val="60000"/>
                                <a:lumOff val="40000"/>
                                <a:alpha val="50000"/>
                              </a:schemeClr>
                            </a:solidFill>
                            <a:ln w="19050">
                              <a:noFill/>
                              <a:prstDash val="solid"/>
                              <a:miter lim="800000"/>
                              <a:headEnd/>
                              <a:tailEnd/>
                            </a:ln>
                            <a:effectLst/>
                          </a:spPr>
                          <a:txSp>
                            <a:txBody>
                              <a:bodyPr lIns="36000" tIns="36000" rIns="36000" bIns="3600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lnSpc>
                                    <a:spcPct val="90000"/>
                                  </a:lnSpc>
                                </a:pPr>
                                <a:r>
                                  <a:rPr lang="en-US" sz="1100" b="1" dirty="0" smtClean="0">
                                    <a:solidFill>
                                      <a:schemeClr val="tx2"/>
                                    </a:solidFill>
                                  </a:rPr>
                                  <a:t>4.4 </a:t>
                                </a:r>
                                <a:r>
                                  <a:rPr lang="en-US" sz="1100" b="1" dirty="0">
                                    <a:solidFill>
                                      <a:schemeClr val="tx2"/>
                                    </a:solidFill>
                                  </a:rPr>
                                  <a:t>Inadequate </a:t>
                                </a:r>
                                <a:r>
                                  <a:rPr lang="en-US" sz="1100" b="1" dirty="0" smtClean="0">
                                    <a:solidFill>
                                      <a:schemeClr val="tx2"/>
                                    </a:solidFill>
                                  </a:rPr>
                                  <a:t>SR  Governance &amp; Oversight </a:t>
                                </a:r>
                              </a:p>
                            </a:txBody>
                            <a:useSpRect/>
                          </a:txSp>
                        </a:sp>
                        <a:sp>
                          <a:nvSpPr>
                            <a:cNvPr id="35" name="Rectangle 12"/>
                            <a:cNvSpPr>
                              <a:spLocks noChangeArrowheads="1"/>
                            </a:cNvSpPr>
                          </a:nvSpPr>
                          <a:spPr bwMode="auto">
                            <a:xfrm>
                              <a:off x="6879040" y="5818552"/>
                              <a:ext cx="1783490" cy="540000"/>
                            </a:xfrm>
                            <a:prstGeom prst="rect">
                              <a:avLst/>
                            </a:prstGeom>
                            <a:solidFill>
                              <a:schemeClr val="accent3">
                                <a:lumMod val="60000"/>
                                <a:lumOff val="40000"/>
                                <a:alpha val="50000"/>
                              </a:schemeClr>
                            </a:solidFill>
                            <a:ln w="19050">
                              <a:noFill/>
                              <a:prstDash val="solid"/>
                              <a:miter lim="800000"/>
                              <a:headEnd/>
                              <a:tailEnd/>
                            </a:ln>
                            <a:effectLst/>
                          </a:spPr>
                          <a:txSp>
                            <a:txBody>
                              <a:bodyPr lIns="36000" tIns="36000" rIns="36000" bIns="3600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lnSpc>
                                    <a:spcPct val="90000"/>
                                  </a:lnSpc>
                                </a:pPr>
                                <a:r>
                                  <a:rPr lang="en-US" sz="1100" b="1" dirty="0" smtClean="0">
                                    <a:solidFill>
                                      <a:schemeClr val="tx2"/>
                                    </a:solidFill>
                                  </a:rPr>
                                  <a:t>4.7 Inadequate CCM Governance &amp; Oversight </a:t>
                                </a:r>
                              </a:p>
                            </a:txBody>
                            <a:useSpRect/>
                          </a:txSp>
                        </a:sp>
                      </lc:lockedCanvas>
                    </a:graphicData>
                  </a:graphic>
                </wp:inline>
              </w:drawing>
            </w:r>
          </w:p>
          <w:p w:rsidR="00D436DA" w:rsidRPr="00E320E9" w:rsidRDefault="00D436DA" w:rsidP="00D436DA">
            <w:pPr>
              <w:tabs>
                <w:tab w:val="left" w:pos="7050"/>
              </w:tabs>
              <w:spacing w:after="0" w:line="240" w:lineRule="auto"/>
              <w:jc w:val="both"/>
              <w:rPr>
                <w:rFonts w:eastAsia="SimSun"/>
                <w:b w:val="0"/>
                <w:sz w:val="20"/>
                <w:szCs w:val="20"/>
                <w:lang w:eastAsia="zh-CN"/>
              </w:rPr>
            </w:pPr>
          </w:p>
          <w:p w:rsidR="00D436DA" w:rsidRPr="00E320E9" w:rsidRDefault="00D436DA" w:rsidP="00D436DA">
            <w:pPr>
              <w:tabs>
                <w:tab w:val="left" w:pos="7050"/>
              </w:tabs>
              <w:spacing w:after="0" w:line="240" w:lineRule="auto"/>
              <w:jc w:val="both"/>
              <w:rPr>
                <w:rFonts w:eastAsia="SimSun"/>
                <w:b w:val="0"/>
                <w:sz w:val="20"/>
                <w:szCs w:val="20"/>
                <w:lang w:eastAsia="zh-CN"/>
              </w:rPr>
            </w:pPr>
            <w:r w:rsidRPr="00E320E9">
              <w:rPr>
                <w:rFonts w:eastAsia="SimSun"/>
                <w:b w:val="0"/>
                <w:sz w:val="20"/>
                <w:szCs w:val="20"/>
                <w:lang w:val="fr-CH" w:eastAsia="zh-CN"/>
              </w:rPr>
              <w:t>Overall, key elements of a comprehensive risk management approach to be taken up</w:t>
            </w:r>
            <w:r w:rsidR="00F77DEE" w:rsidRPr="00E320E9">
              <w:rPr>
                <w:rFonts w:eastAsia="SimSun"/>
                <w:b w:val="0"/>
                <w:sz w:val="20"/>
                <w:szCs w:val="20"/>
                <w:lang w:val="fr-CH" w:eastAsia="zh-CN"/>
              </w:rPr>
              <w:t xml:space="preserve"> will continue to include, but not limited to</w:t>
            </w:r>
            <w:r w:rsidRPr="00E320E9">
              <w:rPr>
                <w:rFonts w:eastAsia="SimSun"/>
                <w:b w:val="0"/>
                <w:sz w:val="20"/>
                <w:szCs w:val="20"/>
                <w:lang w:val="fr-CH" w:eastAsia="zh-CN"/>
              </w:rPr>
              <w:t>:</w:t>
            </w:r>
          </w:p>
          <w:p w:rsidR="00D436DA" w:rsidRPr="00E320E9" w:rsidRDefault="00D436DA" w:rsidP="00DF55E0">
            <w:pPr>
              <w:numPr>
                <w:ilvl w:val="0"/>
                <w:numId w:val="22"/>
              </w:numPr>
              <w:tabs>
                <w:tab w:val="left" w:pos="7050"/>
              </w:tabs>
              <w:spacing w:after="0" w:line="240" w:lineRule="auto"/>
              <w:jc w:val="both"/>
              <w:rPr>
                <w:rFonts w:eastAsia="SimSun"/>
                <w:b w:val="0"/>
                <w:sz w:val="20"/>
                <w:szCs w:val="20"/>
                <w:lang w:eastAsia="zh-CN"/>
              </w:rPr>
            </w:pPr>
            <w:r w:rsidRPr="00E320E9">
              <w:rPr>
                <w:rFonts w:eastAsia="SimSun"/>
                <w:b w:val="0"/>
                <w:sz w:val="20"/>
                <w:szCs w:val="20"/>
                <w:lang w:val="fr-CH" w:eastAsia="zh-CN"/>
              </w:rPr>
              <w:t xml:space="preserve">Organisational set-up: effective structure, competent staff in key positions, clear roles and responsibilities,  </w:t>
            </w:r>
            <w:r w:rsidRPr="00E320E9">
              <w:rPr>
                <w:rFonts w:eastAsia="SimSun"/>
                <w:b w:val="0"/>
                <w:bCs/>
                <w:sz w:val="20"/>
                <w:szCs w:val="20"/>
                <w:lang w:val="fr-CH" w:eastAsia="zh-CN"/>
              </w:rPr>
              <w:t>hold people accountable</w:t>
            </w:r>
            <w:r w:rsidRPr="00E320E9">
              <w:rPr>
                <w:rFonts w:eastAsia="SimSun"/>
                <w:b w:val="0"/>
                <w:sz w:val="20"/>
                <w:szCs w:val="20"/>
                <w:lang w:val="fr-CH" w:eastAsia="zh-CN"/>
              </w:rPr>
              <w:t>.</w:t>
            </w:r>
          </w:p>
          <w:p w:rsidR="00D436DA" w:rsidRPr="00E320E9" w:rsidRDefault="00D436DA" w:rsidP="00DF55E0">
            <w:pPr>
              <w:numPr>
                <w:ilvl w:val="0"/>
                <w:numId w:val="22"/>
              </w:numPr>
              <w:tabs>
                <w:tab w:val="left" w:pos="7050"/>
              </w:tabs>
              <w:spacing w:after="0" w:line="240" w:lineRule="auto"/>
              <w:jc w:val="both"/>
              <w:rPr>
                <w:rFonts w:eastAsia="SimSun"/>
                <w:b w:val="0"/>
                <w:sz w:val="20"/>
                <w:szCs w:val="20"/>
                <w:lang w:eastAsia="zh-CN"/>
              </w:rPr>
            </w:pPr>
            <w:r w:rsidRPr="00E320E9">
              <w:rPr>
                <w:rFonts w:eastAsia="SimSun"/>
                <w:b w:val="0"/>
                <w:sz w:val="20"/>
                <w:szCs w:val="20"/>
                <w:lang w:val="fr-CH" w:eastAsia="zh-CN"/>
              </w:rPr>
              <w:t>Governance structure, action</w:t>
            </w:r>
            <w:r w:rsidRPr="00E320E9">
              <w:rPr>
                <w:rFonts w:eastAsia="SimSun"/>
                <w:b w:val="0"/>
                <w:bCs/>
                <w:sz w:val="20"/>
                <w:szCs w:val="20"/>
                <w:lang w:val="fr-CH" w:eastAsia="zh-CN"/>
              </w:rPr>
              <w:t xml:space="preserve"> from the top</w:t>
            </w:r>
            <w:r w:rsidRPr="00E320E9">
              <w:rPr>
                <w:rFonts w:eastAsia="SimSun"/>
                <w:b w:val="0"/>
                <w:sz w:val="20"/>
                <w:szCs w:val="20"/>
                <w:lang w:val="fr-CH" w:eastAsia="zh-CN"/>
              </w:rPr>
              <w:t>, ethics and values, etc.</w:t>
            </w:r>
          </w:p>
          <w:p w:rsidR="00D436DA" w:rsidRPr="00E320E9" w:rsidRDefault="00D436DA" w:rsidP="00DF55E0">
            <w:pPr>
              <w:numPr>
                <w:ilvl w:val="0"/>
                <w:numId w:val="22"/>
              </w:numPr>
              <w:tabs>
                <w:tab w:val="left" w:pos="7050"/>
              </w:tabs>
              <w:spacing w:after="0" w:line="240" w:lineRule="auto"/>
              <w:jc w:val="both"/>
              <w:rPr>
                <w:rFonts w:eastAsia="SimSun"/>
                <w:b w:val="0"/>
                <w:sz w:val="20"/>
                <w:szCs w:val="20"/>
                <w:lang w:eastAsia="zh-CN"/>
              </w:rPr>
            </w:pPr>
            <w:r w:rsidRPr="00E320E9">
              <w:rPr>
                <w:rFonts w:eastAsia="SimSun"/>
                <w:b w:val="0"/>
                <w:bCs/>
                <w:sz w:val="20"/>
                <w:szCs w:val="20"/>
                <w:lang w:val="fr-CH" w:eastAsia="zh-CN"/>
              </w:rPr>
              <w:t xml:space="preserve">Effective internal control: </w:t>
            </w:r>
            <w:r w:rsidRPr="00E320E9">
              <w:rPr>
                <w:rFonts w:eastAsia="SimSun"/>
                <w:b w:val="0"/>
                <w:sz w:val="20"/>
                <w:szCs w:val="20"/>
                <w:lang w:val="fr-CH" w:eastAsia="zh-CN"/>
              </w:rPr>
              <w:t xml:space="preserve">policies, procedures, preventive controls (addressing </w:t>
            </w:r>
            <w:r w:rsidR="00F77DEE" w:rsidRPr="00E320E9">
              <w:rPr>
                <w:rFonts w:eastAsia="SimSun"/>
                <w:b w:val="0"/>
                <w:sz w:val="20"/>
                <w:szCs w:val="20"/>
                <w:lang w:val="fr-CH" w:eastAsia="zh-CN"/>
              </w:rPr>
              <w:t xml:space="preserve">identified </w:t>
            </w:r>
            <w:r w:rsidRPr="00E320E9">
              <w:rPr>
                <w:rFonts w:eastAsia="SimSun"/>
                <w:b w:val="0"/>
                <w:sz w:val="20"/>
                <w:szCs w:val="20"/>
                <w:lang w:val="fr-CH" w:eastAsia="zh-CN"/>
              </w:rPr>
              <w:t>risks) and independent monitoring, clear and transparent processes.</w:t>
            </w:r>
          </w:p>
          <w:p w:rsidR="00D436DA" w:rsidRPr="00E320E9" w:rsidRDefault="00D436DA" w:rsidP="00DF55E0">
            <w:pPr>
              <w:numPr>
                <w:ilvl w:val="0"/>
                <w:numId w:val="22"/>
              </w:numPr>
              <w:tabs>
                <w:tab w:val="left" w:pos="7050"/>
              </w:tabs>
              <w:spacing w:after="0" w:line="240" w:lineRule="auto"/>
              <w:jc w:val="both"/>
              <w:rPr>
                <w:rFonts w:eastAsia="SimSun"/>
                <w:b w:val="0"/>
                <w:sz w:val="20"/>
                <w:szCs w:val="20"/>
                <w:lang w:eastAsia="zh-CN"/>
              </w:rPr>
            </w:pPr>
            <w:r w:rsidRPr="00E320E9">
              <w:rPr>
                <w:rFonts w:eastAsia="SimSun"/>
                <w:b w:val="0"/>
                <w:sz w:val="20"/>
                <w:szCs w:val="20"/>
                <w:lang w:val="fr-CH" w:eastAsia="zh-CN"/>
              </w:rPr>
              <w:t xml:space="preserve">Measure progress: </w:t>
            </w:r>
            <w:r w:rsidRPr="00E320E9">
              <w:rPr>
                <w:rFonts w:eastAsia="SimSun"/>
                <w:b w:val="0"/>
                <w:bCs/>
                <w:sz w:val="20"/>
                <w:szCs w:val="20"/>
                <w:lang w:val="fr-CH" w:eastAsia="zh-CN"/>
              </w:rPr>
              <w:t>regular reporting, and risk based monitoring</w:t>
            </w:r>
            <w:r w:rsidRPr="00E320E9">
              <w:rPr>
                <w:rFonts w:eastAsia="SimSun"/>
                <w:b w:val="0"/>
                <w:sz w:val="20"/>
                <w:szCs w:val="20"/>
                <w:lang w:val="fr-CH" w:eastAsia="zh-CN"/>
              </w:rPr>
              <w:t xml:space="preserve"> and supervision.</w:t>
            </w:r>
          </w:p>
          <w:p w:rsidR="00D436DA" w:rsidRPr="00E320E9" w:rsidRDefault="00D436DA" w:rsidP="00DF55E0">
            <w:pPr>
              <w:numPr>
                <w:ilvl w:val="0"/>
                <w:numId w:val="22"/>
              </w:numPr>
              <w:tabs>
                <w:tab w:val="left" w:pos="7050"/>
              </w:tabs>
              <w:spacing w:after="0" w:line="240" w:lineRule="auto"/>
              <w:jc w:val="both"/>
              <w:rPr>
                <w:rFonts w:eastAsia="SimSun"/>
                <w:b w:val="0"/>
                <w:sz w:val="20"/>
                <w:szCs w:val="20"/>
                <w:lang w:eastAsia="zh-CN"/>
              </w:rPr>
            </w:pPr>
            <w:r w:rsidRPr="00E320E9">
              <w:rPr>
                <w:rFonts w:eastAsia="SimSun"/>
                <w:b w:val="0"/>
                <w:sz w:val="20"/>
                <w:szCs w:val="20"/>
                <w:lang w:val="fr-CH" w:eastAsia="zh-CN"/>
              </w:rPr>
              <w:t>Ensure effective communication and information (</w:t>
            </w:r>
            <w:r w:rsidRPr="00E320E9">
              <w:rPr>
                <w:rFonts w:eastAsia="SimSun"/>
                <w:b w:val="0"/>
                <w:bCs/>
                <w:sz w:val="20"/>
                <w:szCs w:val="20"/>
                <w:lang w:val="fr-CH" w:eastAsia="zh-CN"/>
              </w:rPr>
              <w:t>transparency</w:t>
            </w:r>
            <w:r w:rsidRPr="00E320E9">
              <w:rPr>
                <w:rFonts w:eastAsia="SimSun"/>
                <w:b w:val="0"/>
                <w:sz w:val="20"/>
                <w:szCs w:val="20"/>
                <w:lang w:val="fr-CH" w:eastAsia="zh-CN"/>
              </w:rPr>
              <w:t>).</w:t>
            </w:r>
          </w:p>
          <w:p w:rsidR="00D436DA" w:rsidRPr="00E320E9" w:rsidRDefault="00D436DA" w:rsidP="00DF55E0">
            <w:pPr>
              <w:numPr>
                <w:ilvl w:val="0"/>
                <w:numId w:val="22"/>
              </w:numPr>
              <w:tabs>
                <w:tab w:val="left" w:pos="7050"/>
              </w:tabs>
              <w:spacing w:after="0" w:line="240" w:lineRule="auto"/>
              <w:jc w:val="both"/>
              <w:rPr>
                <w:rFonts w:eastAsia="SimSun"/>
                <w:b w:val="0"/>
                <w:sz w:val="20"/>
                <w:szCs w:val="20"/>
                <w:lang w:eastAsia="zh-CN"/>
              </w:rPr>
            </w:pPr>
            <w:r w:rsidRPr="00E320E9">
              <w:rPr>
                <w:rFonts w:eastAsia="SimSun"/>
                <w:b w:val="0"/>
                <w:sz w:val="20"/>
                <w:szCs w:val="20"/>
                <w:lang w:val="fr-CH" w:eastAsia="zh-CN"/>
              </w:rPr>
              <w:t xml:space="preserve">Create a </w:t>
            </w:r>
            <w:r w:rsidRPr="00E320E9">
              <w:rPr>
                <w:rFonts w:eastAsia="SimSun"/>
                <w:b w:val="0"/>
                <w:bCs/>
                <w:sz w:val="20"/>
                <w:szCs w:val="20"/>
                <w:lang w:val="fr-CH" w:eastAsia="zh-CN"/>
              </w:rPr>
              <w:t xml:space="preserve">risk-aware culture </w:t>
            </w:r>
            <w:r w:rsidRPr="00E320E9">
              <w:rPr>
                <w:rFonts w:eastAsia="SimSun"/>
                <w:b w:val="0"/>
                <w:sz w:val="20"/>
                <w:szCs w:val="20"/>
                <w:lang w:val="fr-CH" w:eastAsia="zh-CN"/>
              </w:rPr>
              <w:t>and open dialogue (PR, SRs).</w:t>
            </w:r>
          </w:p>
          <w:p w:rsidR="004D07E1" w:rsidRPr="00E320E9" w:rsidRDefault="004D07E1" w:rsidP="004D07E1">
            <w:pPr>
              <w:tabs>
                <w:tab w:val="left" w:pos="7050"/>
              </w:tabs>
              <w:spacing w:after="0" w:line="240" w:lineRule="auto"/>
              <w:jc w:val="both"/>
              <w:rPr>
                <w:rFonts w:eastAsia="SimSun"/>
                <w:b w:val="0"/>
                <w:sz w:val="20"/>
                <w:szCs w:val="20"/>
                <w:lang w:val="fr-CH" w:eastAsia="zh-CN"/>
              </w:rPr>
            </w:pPr>
          </w:p>
          <w:p w:rsidR="006229C8" w:rsidRPr="00E320E9" w:rsidRDefault="004D07E1" w:rsidP="00D75E64">
            <w:pPr>
              <w:spacing w:after="0" w:line="240" w:lineRule="auto"/>
              <w:jc w:val="both"/>
              <w:rPr>
                <w:rFonts w:eastAsia="SimSun"/>
                <w:b w:val="0"/>
                <w:bCs/>
                <w:sz w:val="20"/>
                <w:szCs w:val="20"/>
                <w:lang w:eastAsia="zh-CN"/>
              </w:rPr>
            </w:pPr>
            <w:r w:rsidRPr="00E320E9">
              <w:rPr>
                <w:rFonts w:eastAsia="SimSun"/>
                <w:b w:val="0"/>
                <w:bCs/>
                <w:sz w:val="20"/>
                <w:szCs w:val="20"/>
                <w:lang w:eastAsia="zh-CN"/>
              </w:rPr>
              <w:t xml:space="preserve">Other aspects will include: </w:t>
            </w:r>
            <w:r w:rsidR="00335ACB" w:rsidRPr="00E320E9">
              <w:rPr>
                <w:rFonts w:eastAsia="SimSun"/>
                <w:b w:val="0"/>
                <w:bCs/>
                <w:sz w:val="20"/>
                <w:szCs w:val="20"/>
                <w:lang w:eastAsia="zh-CN"/>
              </w:rPr>
              <w:t>G</w:t>
            </w:r>
            <w:r w:rsidRPr="00E320E9">
              <w:rPr>
                <w:rFonts w:eastAsia="SimSun"/>
                <w:b w:val="0"/>
                <w:bCs/>
                <w:sz w:val="20"/>
                <w:szCs w:val="20"/>
                <w:lang w:eastAsia="zh-CN"/>
              </w:rPr>
              <w:t xml:space="preserve">uidelines will be used for </w:t>
            </w:r>
            <w:r w:rsidR="00335ACB" w:rsidRPr="00E320E9">
              <w:rPr>
                <w:rFonts w:eastAsia="SimSun"/>
                <w:b w:val="0"/>
                <w:bCs/>
                <w:sz w:val="20"/>
                <w:szCs w:val="20"/>
                <w:lang w:eastAsia="zh-CN"/>
              </w:rPr>
              <w:t xml:space="preserve">programme </w:t>
            </w:r>
            <w:r w:rsidRPr="00E320E9">
              <w:rPr>
                <w:rFonts w:eastAsia="SimSun"/>
                <w:b w:val="0"/>
                <w:bCs/>
                <w:sz w:val="20"/>
                <w:szCs w:val="20"/>
                <w:lang w:eastAsia="zh-CN"/>
              </w:rPr>
              <w:t>m</w:t>
            </w:r>
            <w:r w:rsidRPr="00E320E9">
              <w:rPr>
                <w:rFonts w:eastAsia="SimSun"/>
                <w:b w:val="0"/>
                <w:sz w:val="20"/>
                <w:szCs w:val="20"/>
                <w:lang w:eastAsia="zh-CN"/>
              </w:rPr>
              <w:t xml:space="preserve">anagement, M&amp;E; </w:t>
            </w:r>
            <w:r w:rsidRPr="00E320E9">
              <w:rPr>
                <w:rFonts w:eastAsia="SimSun"/>
                <w:b w:val="0"/>
                <w:bCs/>
                <w:sz w:val="20"/>
                <w:szCs w:val="20"/>
                <w:lang w:eastAsia="zh-CN"/>
              </w:rPr>
              <w:t xml:space="preserve">Capacity building; HR and PSM plan; </w:t>
            </w:r>
            <w:r w:rsidRPr="00E320E9">
              <w:rPr>
                <w:rFonts w:eastAsia="SimSun"/>
                <w:b w:val="0"/>
                <w:sz w:val="20"/>
                <w:szCs w:val="20"/>
                <w:lang w:eastAsia="zh-CN"/>
              </w:rPr>
              <w:t>period</w:t>
            </w:r>
            <w:r w:rsidR="00335ACB" w:rsidRPr="00E320E9">
              <w:rPr>
                <w:rFonts w:eastAsia="SimSun"/>
                <w:b w:val="0"/>
                <w:sz w:val="20"/>
                <w:szCs w:val="20"/>
                <w:lang w:eastAsia="zh-CN"/>
              </w:rPr>
              <w:t xml:space="preserve">ic </w:t>
            </w:r>
            <w:r w:rsidRPr="00E320E9">
              <w:rPr>
                <w:rFonts w:eastAsia="SimSun"/>
                <w:b w:val="0"/>
                <w:sz w:val="20"/>
                <w:szCs w:val="20"/>
                <w:lang w:eastAsia="zh-CN"/>
              </w:rPr>
              <w:t>assessment</w:t>
            </w:r>
            <w:r w:rsidR="00335ACB" w:rsidRPr="00E320E9">
              <w:rPr>
                <w:rFonts w:eastAsia="SimSun"/>
                <w:b w:val="0"/>
                <w:sz w:val="20"/>
                <w:szCs w:val="20"/>
                <w:lang w:eastAsia="zh-CN"/>
              </w:rPr>
              <w:t>s and necessary course correction</w:t>
            </w:r>
            <w:r w:rsidR="00D75E64" w:rsidRPr="00E320E9">
              <w:rPr>
                <w:rFonts w:eastAsia="SimSun"/>
                <w:b w:val="0"/>
                <w:bCs/>
                <w:sz w:val="20"/>
                <w:szCs w:val="20"/>
                <w:lang w:eastAsia="zh-CN"/>
              </w:rPr>
              <w:t>.</w:t>
            </w:r>
            <w:r w:rsidR="00517F02" w:rsidRPr="00E320E9">
              <w:rPr>
                <w:rFonts w:eastAsia="SimSun"/>
                <w:b w:val="0"/>
                <w:bCs/>
                <w:sz w:val="20"/>
                <w:szCs w:val="20"/>
                <w:lang w:eastAsia="zh-CN"/>
              </w:rPr>
              <w:t xml:space="preserve">  </w:t>
            </w:r>
          </w:p>
          <w:p w:rsidR="00D75E64" w:rsidRPr="00E320E9" w:rsidRDefault="00D75E64" w:rsidP="00D75E64">
            <w:pPr>
              <w:spacing w:after="0" w:line="240" w:lineRule="auto"/>
              <w:jc w:val="both"/>
              <w:rPr>
                <w:rFonts w:ascii="Arial" w:eastAsia="SimSun" w:hAnsi="Arial"/>
                <w:lang w:eastAsia="zh-CN"/>
              </w:rPr>
            </w:pPr>
          </w:p>
        </w:tc>
      </w:tr>
    </w:tbl>
    <w:p w:rsidR="00AB638F" w:rsidRPr="00E320E9" w:rsidRDefault="00AB638F" w:rsidP="007B6968">
      <w:pPr>
        <w:spacing w:after="0" w:line="240" w:lineRule="auto"/>
        <w:jc w:val="both"/>
        <w:rPr>
          <w:rFonts w:ascii="Arial" w:hAnsi="Arial"/>
        </w:rPr>
      </w:pPr>
    </w:p>
    <w:p w:rsidR="00AB638F" w:rsidRPr="00E320E9" w:rsidRDefault="00AB638F" w:rsidP="007B6968">
      <w:pPr>
        <w:spacing w:after="0" w:line="240" w:lineRule="auto"/>
        <w:jc w:val="both"/>
        <w:rPr>
          <w:rFonts w:ascii="Arial" w:hAnsi="Arial"/>
        </w:rPr>
      </w:pPr>
    </w:p>
    <w:tbl>
      <w:tblPr>
        <w:tblStyle w:val="TableGrid"/>
        <w:tblW w:w="0" w:type="auto"/>
        <w:tblLayout w:type="fixed"/>
        <w:tblLook w:val="04A0"/>
      </w:tblPr>
      <w:tblGrid>
        <w:gridCol w:w="9039"/>
      </w:tblGrid>
      <w:tr w:rsidR="001822AC" w:rsidRPr="00E320E9" w:rsidTr="001822AC">
        <w:trPr>
          <w:trHeight w:val="343"/>
        </w:trPr>
        <w:tc>
          <w:tcPr>
            <w:tcW w:w="9039" w:type="dxa"/>
            <w:shd w:val="clear" w:color="auto" w:fill="365F91" w:themeFill="accent1" w:themeFillShade="BF"/>
          </w:tcPr>
          <w:p w:rsidR="001822AC" w:rsidRPr="00E320E9" w:rsidRDefault="007322E8" w:rsidP="007B6968">
            <w:pPr>
              <w:widowControl w:val="0"/>
              <w:tabs>
                <w:tab w:val="left" w:pos="462"/>
              </w:tabs>
              <w:spacing w:after="0" w:line="240" w:lineRule="auto"/>
              <w:jc w:val="both"/>
              <w:rPr>
                <w:rFonts w:ascii="Arial" w:eastAsia="SimSun" w:hAnsi="Arial"/>
                <w:sz w:val="22"/>
                <w:szCs w:val="22"/>
                <w:lang w:eastAsia="zh-CN"/>
              </w:rPr>
            </w:pPr>
            <w:r w:rsidRPr="00E320E9">
              <w:rPr>
                <w:rFonts w:ascii="Arial" w:eastAsia="SimSun" w:hAnsi="Arial"/>
                <w:sz w:val="22"/>
                <w:szCs w:val="22"/>
                <w:lang w:eastAsia="zh-CN"/>
              </w:rPr>
              <w:t xml:space="preserve">CORE </w:t>
            </w:r>
            <w:r w:rsidR="00D0033A" w:rsidRPr="00E320E9">
              <w:rPr>
                <w:rFonts w:ascii="Arial" w:eastAsia="SimSun" w:hAnsi="Arial"/>
                <w:sz w:val="22"/>
                <w:szCs w:val="22"/>
                <w:lang w:eastAsia="zh-CN"/>
              </w:rPr>
              <w:t xml:space="preserve">TABLES, </w:t>
            </w:r>
            <w:r w:rsidR="00E81057" w:rsidRPr="00E320E9">
              <w:rPr>
                <w:rFonts w:ascii="Arial" w:eastAsia="SimSun" w:hAnsi="Arial"/>
                <w:sz w:val="22"/>
                <w:szCs w:val="22"/>
                <w:lang w:eastAsia="zh-CN"/>
              </w:rPr>
              <w:t xml:space="preserve">COUNTRY COORDINATING MECHANISM </w:t>
            </w:r>
            <w:r w:rsidR="00D0033A" w:rsidRPr="00E320E9">
              <w:rPr>
                <w:rFonts w:ascii="Arial" w:eastAsia="SimSun" w:hAnsi="Arial"/>
                <w:sz w:val="22"/>
                <w:szCs w:val="22"/>
                <w:lang w:eastAsia="zh-CN"/>
              </w:rPr>
              <w:t xml:space="preserve">ELIGIBILITY AND ENDORSEMENT </w:t>
            </w:r>
            <w:r w:rsidRPr="00E320E9">
              <w:rPr>
                <w:rFonts w:ascii="Arial" w:eastAsia="SimSun" w:hAnsi="Arial"/>
                <w:sz w:val="22"/>
                <w:szCs w:val="22"/>
                <w:lang w:eastAsia="zh-CN"/>
              </w:rPr>
              <w:t xml:space="preserve">OF THE CONCEPT NOTE </w:t>
            </w:r>
            <w:r w:rsidR="001822AC" w:rsidRPr="00E320E9">
              <w:rPr>
                <w:rFonts w:ascii="Arial" w:eastAsia="SimSun" w:hAnsi="Arial"/>
                <w:sz w:val="22"/>
                <w:szCs w:val="22"/>
                <w:lang w:eastAsia="zh-CN"/>
              </w:rPr>
              <w:t xml:space="preserve"> </w:t>
            </w:r>
          </w:p>
        </w:tc>
      </w:tr>
      <w:tr w:rsidR="00FA5EC1" w:rsidRPr="00E320E9" w:rsidTr="00FA5EC1">
        <w:trPr>
          <w:trHeight w:val="343"/>
        </w:trPr>
        <w:tc>
          <w:tcPr>
            <w:tcW w:w="9039" w:type="dxa"/>
            <w:shd w:val="clear" w:color="auto" w:fill="B8CCE4" w:themeFill="accent1" w:themeFillTint="66"/>
          </w:tcPr>
          <w:p w:rsidR="00FA5EC1" w:rsidRPr="00E320E9" w:rsidRDefault="00FA5EC1" w:rsidP="007B6968">
            <w:pPr>
              <w:spacing w:after="0" w:line="240" w:lineRule="auto"/>
              <w:jc w:val="both"/>
              <w:rPr>
                <w:rFonts w:ascii="Arial" w:hAnsi="Arial"/>
                <w:b w:val="0"/>
                <w:bCs/>
                <w:iCs/>
                <w:sz w:val="22"/>
                <w:szCs w:val="22"/>
              </w:rPr>
            </w:pPr>
            <w:r w:rsidRPr="00E320E9">
              <w:rPr>
                <w:rFonts w:ascii="Arial" w:hAnsi="Arial"/>
                <w:b w:val="0"/>
                <w:bCs/>
                <w:iCs/>
                <w:sz w:val="22"/>
                <w:szCs w:val="22"/>
              </w:rPr>
              <w:t xml:space="preserve">Before submitting the concept note, ensure that all the core tables, </w:t>
            </w:r>
            <w:r w:rsidR="00E81057" w:rsidRPr="00E320E9">
              <w:rPr>
                <w:rFonts w:ascii="Arial" w:hAnsi="Arial"/>
                <w:b w:val="0"/>
                <w:bCs/>
                <w:iCs/>
                <w:sz w:val="22"/>
                <w:szCs w:val="22"/>
              </w:rPr>
              <w:t xml:space="preserve">Country Coordinating Mechanism </w:t>
            </w:r>
            <w:r w:rsidRPr="00E320E9">
              <w:rPr>
                <w:rFonts w:ascii="Arial" w:hAnsi="Arial"/>
                <w:b w:val="0"/>
                <w:bCs/>
                <w:iCs/>
                <w:sz w:val="22"/>
                <w:szCs w:val="22"/>
              </w:rPr>
              <w:t xml:space="preserve">eligibility and endorsement of the concept note shown below have been filled in using the online grant management platform or, in exceptional cases, attached to the application using the offline templates provided. These documents can only be submitted by email if the applicant receives Secretariat permission to do so. </w:t>
            </w:r>
          </w:p>
        </w:tc>
      </w:tr>
    </w:tbl>
    <w:p w:rsidR="00126482" w:rsidRPr="00E320E9" w:rsidRDefault="00126482" w:rsidP="007B6968">
      <w:pPr>
        <w:spacing w:after="0" w:line="240" w:lineRule="auto"/>
        <w:jc w:val="both"/>
        <w:rPr>
          <w:rFonts w:ascii="Arial" w:hAnsi="Arial"/>
        </w:rPr>
      </w:pPr>
    </w:p>
    <w:tbl>
      <w:tblPr>
        <w:tblStyle w:val="TableGrid"/>
        <w:tblpPr w:leftFromText="180" w:rightFromText="180" w:vertAnchor="text" w:horzAnchor="margin" w:tblpY="401"/>
        <w:tblW w:w="9039"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none" w:sz="0" w:space="0" w:color="auto"/>
          <w:insideV w:val="none" w:sz="0" w:space="0" w:color="auto"/>
        </w:tblBorders>
        <w:shd w:val="clear" w:color="auto" w:fill="DBE5F1" w:themeFill="accent1" w:themeFillTint="33"/>
        <w:tblLook w:val="04A0"/>
      </w:tblPr>
      <w:tblGrid>
        <w:gridCol w:w="676"/>
        <w:gridCol w:w="8363"/>
      </w:tblGrid>
      <w:tr w:rsidR="001822AC" w:rsidRPr="00E320E9" w:rsidTr="00F74B3B">
        <w:trPr>
          <w:trHeight w:val="830"/>
        </w:trPr>
        <w:tc>
          <w:tcPr>
            <w:tcW w:w="676" w:type="dxa"/>
            <w:shd w:val="clear" w:color="auto" w:fill="DBE5F1" w:themeFill="accent1" w:themeFillTint="33"/>
            <w:vAlign w:val="center"/>
          </w:tcPr>
          <w:p w:rsidR="001822AC" w:rsidRPr="00E320E9" w:rsidRDefault="003D4379" w:rsidP="00C91AAB">
            <w:pPr>
              <w:spacing w:after="0" w:line="240" w:lineRule="auto"/>
              <w:jc w:val="both"/>
              <w:rPr>
                <w:rFonts w:ascii="Arial" w:eastAsia="SimSun" w:hAnsi="Arial"/>
                <w:sz w:val="22"/>
                <w:szCs w:val="22"/>
                <w:lang w:eastAsia="zh-CN"/>
              </w:rPr>
            </w:pPr>
            <w:sdt>
              <w:sdtPr>
                <w:rPr>
                  <w:rFonts w:ascii="Arial" w:hAnsi="Arial"/>
                </w:rPr>
                <w:id w:val="-154528603"/>
              </w:sdtPr>
              <w:sdtContent>
                <w:r w:rsidR="00247ACA" w:rsidRPr="00E320E9">
                  <w:rPr>
                    <w:rFonts w:ascii="MS Gothic" w:eastAsia="MS Gothic" w:hAnsi="MS Gothic" w:hint="eastAsia"/>
                    <w:sz w:val="22"/>
                    <w:szCs w:val="22"/>
                  </w:rPr>
                  <w:t>☐</w:t>
                </w:r>
              </w:sdtContent>
            </w:sdt>
          </w:p>
        </w:tc>
        <w:tc>
          <w:tcPr>
            <w:tcW w:w="8363" w:type="dxa"/>
            <w:shd w:val="clear" w:color="auto" w:fill="DBE5F1" w:themeFill="accent1" w:themeFillTint="33"/>
            <w:vAlign w:val="center"/>
          </w:tcPr>
          <w:p w:rsidR="00603A32" w:rsidRPr="00E320E9" w:rsidRDefault="00D0033A" w:rsidP="00F74B3B">
            <w:pPr>
              <w:spacing w:after="0" w:line="240" w:lineRule="auto"/>
              <w:jc w:val="both"/>
              <w:rPr>
                <w:rFonts w:ascii="Arial" w:hAnsi="Arial"/>
                <w:b w:val="0"/>
                <w:bCs/>
                <w:sz w:val="22"/>
                <w:szCs w:val="22"/>
              </w:rPr>
            </w:pPr>
            <w:r w:rsidRPr="00E320E9">
              <w:rPr>
                <w:rFonts w:ascii="Arial" w:hAnsi="Arial"/>
                <w:b w:val="0"/>
                <w:bCs/>
                <w:sz w:val="22"/>
                <w:szCs w:val="22"/>
              </w:rPr>
              <w:t>Table</w:t>
            </w:r>
            <w:r w:rsidR="001822AC" w:rsidRPr="00E320E9">
              <w:rPr>
                <w:rFonts w:ascii="Arial" w:hAnsi="Arial"/>
                <w:b w:val="0"/>
                <w:bCs/>
                <w:sz w:val="22"/>
                <w:szCs w:val="22"/>
              </w:rPr>
              <w:t xml:space="preserve"> </w:t>
            </w:r>
            <w:r w:rsidR="007322E8" w:rsidRPr="00E320E9">
              <w:rPr>
                <w:rFonts w:ascii="Arial" w:hAnsi="Arial"/>
                <w:b w:val="0"/>
                <w:bCs/>
                <w:sz w:val="22"/>
                <w:szCs w:val="22"/>
              </w:rPr>
              <w:t>1</w:t>
            </w:r>
            <w:r w:rsidR="001822AC" w:rsidRPr="00E320E9">
              <w:rPr>
                <w:rFonts w:ascii="Arial" w:hAnsi="Arial"/>
                <w:b w:val="0"/>
                <w:bCs/>
                <w:sz w:val="22"/>
                <w:szCs w:val="22"/>
              </w:rPr>
              <w:t>: Financial Gap Analysis and Counterpart Financing Table</w:t>
            </w:r>
            <w:r w:rsidR="00F74B3B" w:rsidRPr="00E320E9">
              <w:rPr>
                <w:rFonts w:ascii="Arial" w:hAnsi="Arial"/>
                <w:b w:val="0"/>
                <w:bCs/>
                <w:sz w:val="22"/>
                <w:szCs w:val="22"/>
              </w:rPr>
              <w:t xml:space="preserve"> (The Financial Gap Table is embedded in the </w:t>
            </w:r>
          </w:p>
        </w:tc>
      </w:tr>
      <w:tr w:rsidR="001822AC" w:rsidRPr="00E320E9" w:rsidTr="00F74B3B">
        <w:trPr>
          <w:trHeight w:val="830"/>
        </w:trPr>
        <w:tc>
          <w:tcPr>
            <w:tcW w:w="676" w:type="dxa"/>
            <w:shd w:val="clear" w:color="auto" w:fill="DBE5F1" w:themeFill="accent1" w:themeFillTint="33"/>
            <w:vAlign w:val="center"/>
          </w:tcPr>
          <w:p w:rsidR="001822AC" w:rsidRPr="00E320E9" w:rsidRDefault="003D4379" w:rsidP="00F74B3B">
            <w:pPr>
              <w:spacing w:after="0" w:line="240" w:lineRule="auto"/>
              <w:jc w:val="both"/>
              <w:rPr>
                <w:rFonts w:ascii="Arial" w:eastAsia="SimSun" w:hAnsi="Arial"/>
                <w:sz w:val="22"/>
                <w:szCs w:val="22"/>
                <w:lang w:eastAsia="zh-CN"/>
              </w:rPr>
            </w:pPr>
            <w:sdt>
              <w:sdtPr>
                <w:rPr>
                  <w:rFonts w:ascii="Arial" w:hAnsi="Arial"/>
                </w:rPr>
                <w:id w:val="1826632498"/>
              </w:sdtPr>
              <w:sdtContent>
                <w:r w:rsidR="001822AC" w:rsidRPr="00E320E9">
                  <w:rPr>
                    <w:rFonts w:ascii="MS Gothic" w:eastAsia="MS Gothic" w:hAnsi="MS Gothic" w:cs="MS Gothic" w:hint="eastAsia"/>
                    <w:sz w:val="22"/>
                    <w:szCs w:val="22"/>
                  </w:rPr>
                  <w:t>☐</w:t>
                </w:r>
                <w:r w:rsidR="00F74B3B" w:rsidRPr="00E320E9">
                  <w:rPr>
                    <w:rFonts w:ascii="MS Gothic" w:eastAsia="MS Gothic" w:hAnsi="MS Gothic" w:cs="MS Gothic" w:hint="eastAsia"/>
                    <w:sz w:val="22"/>
                    <w:szCs w:val="22"/>
                  </w:rPr>
                  <w:t>✓</w:t>
                </w:r>
              </w:sdtContent>
            </w:sdt>
          </w:p>
        </w:tc>
        <w:tc>
          <w:tcPr>
            <w:tcW w:w="8363" w:type="dxa"/>
            <w:shd w:val="clear" w:color="auto" w:fill="DBE5F1" w:themeFill="accent1" w:themeFillTint="33"/>
            <w:vAlign w:val="center"/>
          </w:tcPr>
          <w:p w:rsidR="00603A32" w:rsidRPr="00E320E9" w:rsidRDefault="00D0033A" w:rsidP="00F74B3B">
            <w:pPr>
              <w:spacing w:after="0" w:line="240" w:lineRule="auto"/>
              <w:jc w:val="both"/>
              <w:rPr>
                <w:rFonts w:ascii="Arial" w:eastAsia="SimSun" w:hAnsi="Arial"/>
                <w:b w:val="0"/>
                <w:bCs/>
                <w:sz w:val="22"/>
                <w:szCs w:val="22"/>
                <w:lang w:eastAsia="zh-CN"/>
              </w:rPr>
            </w:pPr>
            <w:r w:rsidRPr="00E320E9">
              <w:rPr>
                <w:rFonts w:ascii="Arial" w:eastAsia="SimSun" w:hAnsi="Arial"/>
                <w:b w:val="0"/>
                <w:bCs/>
                <w:sz w:val="22"/>
                <w:szCs w:val="22"/>
                <w:lang w:eastAsia="zh-CN"/>
              </w:rPr>
              <w:t>Table</w:t>
            </w:r>
            <w:r w:rsidR="007322E8" w:rsidRPr="00E320E9">
              <w:rPr>
                <w:rFonts w:ascii="Arial" w:eastAsia="SimSun" w:hAnsi="Arial"/>
                <w:b w:val="0"/>
                <w:bCs/>
                <w:sz w:val="22"/>
                <w:szCs w:val="22"/>
                <w:lang w:eastAsia="zh-CN"/>
              </w:rPr>
              <w:t xml:space="preserve"> 2</w:t>
            </w:r>
            <w:r w:rsidR="001822AC" w:rsidRPr="00E320E9">
              <w:rPr>
                <w:rFonts w:ascii="Arial" w:eastAsia="SimSun" w:hAnsi="Arial"/>
                <w:b w:val="0"/>
                <w:bCs/>
                <w:sz w:val="22"/>
                <w:szCs w:val="22"/>
                <w:lang w:eastAsia="zh-CN"/>
              </w:rPr>
              <w:t xml:space="preserve">: Programmatic Gap Table(s) </w:t>
            </w:r>
          </w:p>
        </w:tc>
      </w:tr>
      <w:tr w:rsidR="001822AC" w:rsidRPr="00E320E9" w:rsidTr="00F74B3B">
        <w:trPr>
          <w:trHeight w:val="881"/>
        </w:trPr>
        <w:tc>
          <w:tcPr>
            <w:tcW w:w="676" w:type="dxa"/>
            <w:shd w:val="clear" w:color="auto" w:fill="DBE5F1" w:themeFill="accent1" w:themeFillTint="33"/>
            <w:vAlign w:val="center"/>
          </w:tcPr>
          <w:p w:rsidR="001822AC" w:rsidRPr="00E320E9" w:rsidRDefault="003D4379" w:rsidP="00F74B3B">
            <w:pPr>
              <w:spacing w:after="0" w:line="240" w:lineRule="auto"/>
              <w:jc w:val="both"/>
              <w:rPr>
                <w:rFonts w:ascii="Arial" w:eastAsia="SimSun" w:hAnsi="Arial"/>
                <w:sz w:val="22"/>
                <w:szCs w:val="22"/>
                <w:lang w:eastAsia="zh-CN"/>
              </w:rPr>
            </w:pPr>
            <w:sdt>
              <w:sdtPr>
                <w:rPr>
                  <w:rFonts w:ascii="Arial" w:hAnsi="Arial"/>
                </w:rPr>
                <w:id w:val="-534962063"/>
              </w:sdtPr>
              <w:sdtContent>
                <w:r w:rsidR="006543A9" w:rsidRPr="00E320E9">
                  <w:rPr>
                    <w:rFonts w:ascii="MS Gothic" w:eastAsia="MS Gothic" w:hAnsi="MS Gothic" w:hint="eastAsia"/>
                    <w:sz w:val="22"/>
                    <w:szCs w:val="22"/>
                  </w:rPr>
                  <w:t>☐</w:t>
                </w:r>
                <w:r w:rsidR="00F74B3B" w:rsidRPr="00E320E9">
                  <w:rPr>
                    <w:rFonts w:ascii="MS Gothic" w:eastAsia="MS Gothic" w:hAnsi="MS Gothic" w:hint="eastAsia"/>
                    <w:sz w:val="22"/>
                    <w:szCs w:val="22"/>
                  </w:rPr>
                  <w:t>✓</w:t>
                </w:r>
              </w:sdtContent>
            </w:sdt>
          </w:p>
        </w:tc>
        <w:tc>
          <w:tcPr>
            <w:tcW w:w="8363" w:type="dxa"/>
            <w:shd w:val="clear" w:color="auto" w:fill="DBE5F1" w:themeFill="accent1" w:themeFillTint="33"/>
            <w:vAlign w:val="center"/>
          </w:tcPr>
          <w:p w:rsidR="00603A32" w:rsidRPr="00E320E9" w:rsidRDefault="00D0033A" w:rsidP="00F74B3B">
            <w:pPr>
              <w:spacing w:after="0" w:line="240" w:lineRule="auto"/>
              <w:jc w:val="both"/>
              <w:rPr>
                <w:rFonts w:ascii="Arial" w:eastAsia="SimSun" w:hAnsi="Arial"/>
                <w:b w:val="0"/>
                <w:bCs/>
                <w:sz w:val="22"/>
                <w:szCs w:val="22"/>
                <w:lang w:val="en-GB" w:eastAsia="zh-CN"/>
              </w:rPr>
            </w:pPr>
            <w:r w:rsidRPr="00E320E9">
              <w:rPr>
                <w:rFonts w:ascii="Arial" w:eastAsia="SimSun" w:hAnsi="Arial"/>
                <w:b w:val="0"/>
                <w:bCs/>
                <w:sz w:val="22"/>
                <w:szCs w:val="22"/>
                <w:lang w:eastAsia="zh-CN"/>
              </w:rPr>
              <w:t>Table</w:t>
            </w:r>
            <w:r w:rsidR="001822AC" w:rsidRPr="00E320E9">
              <w:rPr>
                <w:rFonts w:ascii="Arial" w:eastAsia="SimSun" w:hAnsi="Arial"/>
                <w:b w:val="0"/>
                <w:bCs/>
                <w:sz w:val="22"/>
                <w:szCs w:val="22"/>
                <w:lang w:eastAsia="zh-CN"/>
              </w:rPr>
              <w:t xml:space="preserve"> </w:t>
            </w:r>
            <w:r w:rsidR="007322E8" w:rsidRPr="00E320E9">
              <w:rPr>
                <w:rFonts w:ascii="Arial" w:eastAsia="SimSun" w:hAnsi="Arial"/>
                <w:b w:val="0"/>
                <w:bCs/>
                <w:sz w:val="22"/>
                <w:szCs w:val="22"/>
                <w:lang w:eastAsia="zh-CN"/>
              </w:rPr>
              <w:t>3</w:t>
            </w:r>
            <w:r w:rsidR="001822AC" w:rsidRPr="00E320E9">
              <w:rPr>
                <w:rFonts w:ascii="Arial" w:eastAsia="SimSun" w:hAnsi="Arial"/>
                <w:b w:val="0"/>
                <w:bCs/>
                <w:sz w:val="22"/>
                <w:szCs w:val="22"/>
                <w:lang w:eastAsia="zh-CN"/>
              </w:rPr>
              <w:t>: Modular</w:t>
            </w:r>
            <w:r w:rsidR="001822AC" w:rsidRPr="00E320E9">
              <w:rPr>
                <w:rFonts w:ascii="Arial" w:eastAsia="SimSun" w:hAnsi="Arial"/>
                <w:b w:val="0"/>
                <w:bCs/>
                <w:sz w:val="22"/>
                <w:szCs w:val="22"/>
                <w:lang w:val="en-GB" w:eastAsia="zh-CN"/>
              </w:rPr>
              <w:t xml:space="preserve"> Template </w:t>
            </w:r>
          </w:p>
        </w:tc>
      </w:tr>
      <w:tr w:rsidR="00963223" w:rsidRPr="00E320E9" w:rsidTr="00F74B3B">
        <w:trPr>
          <w:trHeight w:val="881"/>
        </w:trPr>
        <w:tc>
          <w:tcPr>
            <w:tcW w:w="676" w:type="dxa"/>
            <w:shd w:val="clear" w:color="auto" w:fill="DBE5F1" w:themeFill="accent1" w:themeFillTint="33"/>
            <w:vAlign w:val="center"/>
          </w:tcPr>
          <w:p w:rsidR="00963223" w:rsidRPr="00E320E9" w:rsidRDefault="003D4379" w:rsidP="00F74B3B">
            <w:pPr>
              <w:spacing w:after="0" w:line="240" w:lineRule="auto"/>
              <w:jc w:val="both"/>
              <w:rPr>
                <w:rFonts w:ascii="Arial" w:hAnsi="Arial"/>
                <w:sz w:val="22"/>
                <w:szCs w:val="22"/>
              </w:rPr>
            </w:pPr>
            <w:sdt>
              <w:sdtPr>
                <w:rPr>
                  <w:rFonts w:ascii="Arial" w:hAnsi="Arial"/>
                </w:rPr>
                <w:id w:val="-1912992175"/>
              </w:sdtPr>
              <w:sdtContent>
                <w:r w:rsidR="00963223" w:rsidRPr="00E320E9">
                  <w:rPr>
                    <w:rFonts w:ascii="MS Gothic" w:eastAsia="MS Gothic" w:hAnsi="MS Gothic" w:hint="eastAsia"/>
                    <w:sz w:val="22"/>
                    <w:szCs w:val="22"/>
                  </w:rPr>
                  <w:t>☐</w:t>
                </w:r>
                <w:r w:rsidR="00F74B3B" w:rsidRPr="00E320E9">
                  <w:rPr>
                    <w:rFonts w:ascii="MS Gothic" w:eastAsia="MS Gothic" w:hAnsi="MS Gothic" w:hint="eastAsia"/>
                    <w:sz w:val="22"/>
                    <w:szCs w:val="22"/>
                  </w:rPr>
                  <w:t>✓</w:t>
                </w:r>
              </w:sdtContent>
            </w:sdt>
          </w:p>
        </w:tc>
        <w:tc>
          <w:tcPr>
            <w:tcW w:w="8363" w:type="dxa"/>
            <w:shd w:val="clear" w:color="auto" w:fill="DBE5F1" w:themeFill="accent1" w:themeFillTint="33"/>
            <w:vAlign w:val="center"/>
          </w:tcPr>
          <w:p w:rsidR="00963223" w:rsidRPr="00E320E9" w:rsidRDefault="00963223" w:rsidP="00F74B3B">
            <w:pPr>
              <w:spacing w:after="0" w:line="240" w:lineRule="auto"/>
              <w:jc w:val="both"/>
              <w:rPr>
                <w:rFonts w:ascii="Arial" w:hAnsi="Arial"/>
                <w:b w:val="0"/>
                <w:bCs/>
                <w:sz w:val="22"/>
                <w:szCs w:val="22"/>
              </w:rPr>
            </w:pPr>
            <w:r w:rsidRPr="00E320E9">
              <w:rPr>
                <w:rFonts w:ascii="Arial" w:eastAsia="SimSun" w:hAnsi="Arial"/>
                <w:b w:val="0"/>
                <w:bCs/>
                <w:sz w:val="22"/>
                <w:szCs w:val="22"/>
                <w:lang w:eastAsia="zh-CN"/>
              </w:rPr>
              <w:t>Table 4: List of Abbreviations and Annexes</w:t>
            </w:r>
          </w:p>
        </w:tc>
      </w:tr>
      <w:tr w:rsidR="001822AC" w:rsidRPr="00E320E9" w:rsidTr="00F74B3B">
        <w:trPr>
          <w:trHeight w:val="881"/>
        </w:trPr>
        <w:tc>
          <w:tcPr>
            <w:tcW w:w="676" w:type="dxa"/>
            <w:shd w:val="clear" w:color="auto" w:fill="DBE5F1" w:themeFill="accent1" w:themeFillTint="33"/>
            <w:vAlign w:val="center"/>
          </w:tcPr>
          <w:p w:rsidR="001822AC" w:rsidRPr="00E320E9" w:rsidRDefault="003D4379" w:rsidP="00F74B3B">
            <w:pPr>
              <w:spacing w:after="0" w:line="240" w:lineRule="auto"/>
              <w:jc w:val="both"/>
              <w:rPr>
                <w:rFonts w:ascii="MS Gothic" w:eastAsia="MS Gothic" w:hAnsi="MS Gothic" w:cs="MS Gothic"/>
                <w:sz w:val="22"/>
                <w:szCs w:val="22"/>
              </w:rPr>
            </w:pPr>
            <w:sdt>
              <w:sdtPr>
                <w:rPr>
                  <w:rFonts w:ascii="Arial" w:hAnsi="Arial"/>
                </w:rPr>
                <w:id w:val="573477644"/>
              </w:sdtPr>
              <w:sdtContent>
                <w:r w:rsidR="001822AC" w:rsidRPr="00E320E9">
                  <w:rPr>
                    <w:rFonts w:ascii="MS Gothic" w:eastAsia="MS Gothic" w:hAnsi="MS Gothic" w:hint="eastAsia"/>
                    <w:sz w:val="22"/>
                    <w:szCs w:val="22"/>
                  </w:rPr>
                  <w:t>☐</w:t>
                </w:r>
              </w:sdtContent>
            </w:sdt>
          </w:p>
        </w:tc>
        <w:tc>
          <w:tcPr>
            <w:tcW w:w="8363" w:type="dxa"/>
            <w:shd w:val="clear" w:color="auto" w:fill="DBE5F1" w:themeFill="accent1" w:themeFillTint="33"/>
            <w:vAlign w:val="center"/>
          </w:tcPr>
          <w:p w:rsidR="00603A32" w:rsidRPr="00E320E9" w:rsidRDefault="00E81057" w:rsidP="00F74B3B">
            <w:pPr>
              <w:spacing w:after="0" w:line="240" w:lineRule="auto"/>
              <w:jc w:val="both"/>
              <w:rPr>
                <w:rFonts w:ascii="Arial" w:hAnsi="Arial"/>
                <w:b w:val="0"/>
                <w:bCs/>
                <w:sz w:val="22"/>
                <w:szCs w:val="22"/>
              </w:rPr>
            </w:pPr>
            <w:r w:rsidRPr="00E320E9">
              <w:rPr>
                <w:rFonts w:ascii="Arial" w:hAnsi="Arial"/>
                <w:b w:val="0"/>
                <w:bCs/>
                <w:sz w:val="22"/>
                <w:szCs w:val="22"/>
              </w:rPr>
              <w:t xml:space="preserve">Country Coordinating Mechanism </w:t>
            </w:r>
            <w:r w:rsidR="001822AC" w:rsidRPr="00E320E9">
              <w:rPr>
                <w:rFonts w:ascii="Arial" w:hAnsi="Arial"/>
                <w:b w:val="0"/>
                <w:bCs/>
                <w:sz w:val="22"/>
                <w:szCs w:val="22"/>
              </w:rPr>
              <w:t>Eligibility Requirements</w:t>
            </w:r>
          </w:p>
        </w:tc>
      </w:tr>
      <w:tr w:rsidR="001822AC" w:rsidRPr="00E320E9" w:rsidTr="00F74B3B">
        <w:trPr>
          <w:trHeight w:val="881"/>
        </w:trPr>
        <w:tc>
          <w:tcPr>
            <w:tcW w:w="676" w:type="dxa"/>
            <w:shd w:val="clear" w:color="auto" w:fill="DBE5F1" w:themeFill="accent1" w:themeFillTint="33"/>
            <w:vAlign w:val="center"/>
          </w:tcPr>
          <w:p w:rsidR="001822AC" w:rsidRPr="00E320E9" w:rsidRDefault="003D4379" w:rsidP="00F74B3B">
            <w:pPr>
              <w:spacing w:after="0" w:line="240" w:lineRule="auto"/>
              <w:jc w:val="both"/>
              <w:rPr>
                <w:rFonts w:ascii="MS Gothic" w:eastAsia="MS Gothic" w:hAnsi="MS Gothic" w:cs="MS Gothic"/>
                <w:sz w:val="22"/>
                <w:szCs w:val="22"/>
              </w:rPr>
            </w:pPr>
            <w:sdt>
              <w:sdtPr>
                <w:rPr>
                  <w:rFonts w:ascii="Arial" w:hAnsi="Arial"/>
                </w:rPr>
                <w:id w:val="2140596170"/>
              </w:sdtPr>
              <w:sdtContent>
                <w:r w:rsidR="001822AC" w:rsidRPr="00E320E9">
                  <w:rPr>
                    <w:rFonts w:ascii="MS Gothic" w:eastAsia="MS Gothic" w:hAnsi="MS Gothic" w:hint="eastAsia"/>
                    <w:sz w:val="22"/>
                    <w:szCs w:val="22"/>
                  </w:rPr>
                  <w:t>☐</w:t>
                </w:r>
              </w:sdtContent>
            </w:sdt>
          </w:p>
        </w:tc>
        <w:tc>
          <w:tcPr>
            <w:tcW w:w="8363" w:type="dxa"/>
            <w:shd w:val="clear" w:color="auto" w:fill="DBE5F1" w:themeFill="accent1" w:themeFillTint="33"/>
            <w:vAlign w:val="center"/>
          </w:tcPr>
          <w:p w:rsidR="00603A32" w:rsidRPr="00E320E9" w:rsidRDefault="00E81057" w:rsidP="00F74B3B">
            <w:pPr>
              <w:spacing w:after="0" w:line="240" w:lineRule="auto"/>
              <w:jc w:val="both"/>
              <w:rPr>
                <w:rFonts w:ascii="Arial" w:eastAsia="SimSun" w:hAnsi="Arial"/>
                <w:b w:val="0"/>
                <w:bCs/>
                <w:sz w:val="22"/>
                <w:szCs w:val="22"/>
                <w:lang w:eastAsia="zh-CN"/>
              </w:rPr>
            </w:pPr>
            <w:r w:rsidRPr="00E320E9">
              <w:rPr>
                <w:rFonts w:ascii="Arial" w:eastAsia="SimSun" w:hAnsi="Arial"/>
                <w:b w:val="0"/>
                <w:bCs/>
                <w:sz w:val="22"/>
                <w:szCs w:val="22"/>
                <w:lang w:eastAsia="zh-CN"/>
              </w:rPr>
              <w:t xml:space="preserve">Country Coordinating Mechanism </w:t>
            </w:r>
            <w:r w:rsidR="001822AC" w:rsidRPr="00E320E9">
              <w:rPr>
                <w:rFonts w:ascii="Arial" w:eastAsia="SimSun" w:hAnsi="Arial"/>
                <w:b w:val="0"/>
                <w:bCs/>
                <w:sz w:val="22"/>
                <w:szCs w:val="22"/>
                <w:lang w:eastAsia="zh-CN"/>
              </w:rPr>
              <w:t>Endorsement of Concept Note</w:t>
            </w:r>
          </w:p>
        </w:tc>
      </w:tr>
    </w:tbl>
    <w:p w:rsidR="00126482" w:rsidRPr="00E320E9" w:rsidRDefault="00126482" w:rsidP="007B6968">
      <w:pPr>
        <w:spacing w:after="0" w:line="240" w:lineRule="auto"/>
        <w:jc w:val="both"/>
        <w:rPr>
          <w:rFonts w:ascii="Arial" w:hAnsi="Arial"/>
        </w:rPr>
      </w:pPr>
    </w:p>
    <w:p w:rsidR="007C69DB" w:rsidRPr="00E320E9" w:rsidRDefault="007C69DB" w:rsidP="007B6968">
      <w:pPr>
        <w:spacing w:after="0" w:line="240" w:lineRule="auto"/>
        <w:jc w:val="both"/>
        <w:rPr>
          <w:rFonts w:ascii="Arial" w:hAnsi="Arial"/>
        </w:rPr>
      </w:pPr>
    </w:p>
    <w:p w:rsidR="007C69DB" w:rsidRPr="00E320E9" w:rsidRDefault="007C69DB" w:rsidP="007A5A7D">
      <w:pPr>
        <w:spacing w:after="0" w:line="240" w:lineRule="auto"/>
        <w:jc w:val="both"/>
        <w:rPr>
          <w:sz w:val="20"/>
          <w:szCs w:val="20"/>
        </w:rPr>
      </w:pPr>
      <w:r w:rsidRPr="00E320E9">
        <w:rPr>
          <w:rFonts w:ascii="Arial" w:hAnsi="Arial"/>
        </w:rPr>
        <w:br w:type="page"/>
      </w:r>
    </w:p>
    <w:p w:rsidR="007A5A7D" w:rsidRPr="00E320E9" w:rsidRDefault="007A5A7D" w:rsidP="007A5A7D">
      <w:pPr>
        <w:spacing w:after="0" w:line="240" w:lineRule="auto"/>
        <w:jc w:val="both"/>
        <w:rPr>
          <w:b w:val="0"/>
          <w:sz w:val="20"/>
          <w:szCs w:val="20"/>
        </w:rPr>
      </w:pPr>
      <w:r w:rsidRPr="00E320E9">
        <w:rPr>
          <w:sz w:val="20"/>
          <w:szCs w:val="20"/>
        </w:rPr>
        <w:lastRenderedPageBreak/>
        <w:t>List of Abbreviations</w:t>
      </w:r>
    </w:p>
    <w:p w:rsidR="007A5A7D" w:rsidRPr="00E320E9" w:rsidRDefault="007A5A7D" w:rsidP="007A5A7D">
      <w:pPr>
        <w:spacing w:after="0" w:line="240" w:lineRule="auto"/>
        <w:jc w:val="both"/>
        <w:rPr>
          <w:sz w:val="20"/>
          <w:szCs w:val="20"/>
        </w:rPr>
      </w:pPr>
    </w:p>
    <w:p w:rsidR="007A5A7D" w:rsidRPr="00E320E9" w:rsidRDefault="007A5A7D" w:rsidP="007A5A7D">
      <w:pPr>
        <w:tabs>
          <w:tab w:val="right" w:pos="2835"/>
        </w:tabs>
        <w:spacing w:after="0" w:line="240" w:lineRule="auto"/>
        <w:jc w:val="both"/>
        <w:rPr>
          <w:b w:val="0"/>
          <w:sz w:val="20"/>
          <w:szCs w:val="20"/>
        </w:rPr>
      </w:pPr>
      <w:r w:rsidRPr="00E320E9">
        <w:rPr>
          <w:b w:val="0"/>
          <w:sz w:val="20"/>
          <w:szCs w:val="20"/>
        </w:rPr>
        <w:t>ABER</w:t>
      </w:r>
      <w:r w:rsidRPr="00E320E9">
        <w:rPr>
          <w:b w:val="0"/>
          <w:sz w:val="20"/>
          <w:szCs w:val="20"/>
        </w:rPr>
        <w:tab/>
      </w:r>
      <w:r w:rsidRPr="00E320E9">
        <w:rPr>
          <w:b w:val="0"/>
          <w:sz w:val="20"/>
          <w:szCs w:val="20"/>
        </w:rPr>
        <w:tab/>
        <w:t>Annual Blood Examination Rate</w:t>
      </w:r>
    </w:p>
    <w:p w:rsidR="007A5A7D" w:rsidRPr="00E320E9" w:rsidRDefault="007A5A7D" w:rsidP="007A5A7D">
      <w:pPr>
        <w:tabs>
          <w:tab w:val="right" w:pos="2835"/>
        </w:tabs>
        <w:spacing w:after="0" w:line="240" w:lineRule="auto"/>
        <w:jc w:val="both"/>
        <w:rPr>
          <w:b w:val="0"/>
          <w:sz w:val="20"/>
          <w:szCs w:val="20"/>
        </w:rPr>
      </w:pPr>
      <w:r w:rsidRPr="00E320E9">
        <w:rPr>
          <w:b w:val="0"/>
          <w:sz w:val="20"/>
          <w:szCs w:val="20"/>
        </w:rPr>
        <w:t>ACT</w:t>
      </w:r>
      <w:r w:rsidRPr="00E320E9">
        <w:rPr>
          <w:b w:val="0"/>
          <w:sz w:val="20"/>
          <w:szCs w:val="20"/>
        </w:rPr>
        <w:tab/>
      </w:r>
      <w:r w:rsidRPr="00E320E9">
        <w:rPr>
          <w:b w:val="0"/>
          <w:sz w:val="20"/>
          <w:szCs w:val="20"/>
        </w:rPr>
        <w:tab/>
        <w:t>Artemisinin-based combination therapy</w:t>
      </w:r>
    </w:p>
    <w:p w:rsidR="007A5A7D" w:rsidRPr="00E320E9" w:rsidRDefault="007A5A7D" w:rsidP="007A5A7D">
      <w:pPr>
        <w:tabs>
          <w:tab w:val="right" w:pos="2835"/>
        </w:tabs>
        <w:spacing w:after="0" w:line="240" w:lineRule="auto"/>
        <w:jc w:val="both"/>
        <w:rPr>
          <w:b w:val="0"/>
          <w:sz w:val="20"/>
          <w:szCs w:val="20"/>
        </w:rPr>
      </w:pPr>
      <w:r w:rsidRPr="00E320E9">
        <w:rPr>
          <w:b w:val="0"/>
          <w:sz w:val="20"/>
          <w:szCs w:val="20"/>
        </w:rPr>
        <w:t>API</w:t>
      </w:r>
      <w:r w:rsidRPr="00E320E9">
        <w:rPr>
          <w:b w:val="0"/>
          <w:sz w:val="20"/>
          <w:szCs w:val="20"/>
        </w:rPr>
        <w:tab/>
      </w:r>
      <w:r w:rsidRPr="00E320E9">
        <w:rPr>
          <w:b w:val="0"/>
          <w:sz w:val="20"/>
          <w:szCs w:val="20"/>
        </w:rPr>
        <w:tab/>
        <w:t>Annual Parasite Incidence</w:t>
      </w:r>
    </w:p>
    <w:p w:rsidR="007A5A7D" w:rsidRPr="00E320E9" w:rsidRDefault="007A5A7D" w:rsidP="007A5A7D">
      <w:pPr>
        <w:tabs>
          <w:tab w:val="right" w:pos="2835"/>
        </w:tabs>
        <w:spacing w:after="0" w:line="240" w:lineRule="auto"/>
        <w:jc w:val="both"/>
        <w:rPr>
          <w:b w:val="0"/>
          <w:sz w:val="20"/>
          <w:szCs w:val="20"/>
        </w:rPr>
      </w:pPr>
      <w:r w:rsidRPr="00E320E9">
        <w:rPr>
          <w:b w:val="0"/>
          <w:sz w:val="20"/>
          <w:szCs w:val="20"/>
        </w:rPr>
        <w:t>BCC</w:t>
      </w:r>
      <w:r w:rsidRPr="00E320E9">
        <w:rPr>
          <w:b w:val="0"/>
          <w:sz w:val="20"/>
          <w:szCs w:val="20"/>
        </w:rPr>
        <w:tab/>
      </w:r>
      <w:r w:rsidRPr="00E320E9">
        <w:rPr>
          <w:b w:val="0"/>
          <w:sz w:val="20"/>
          <w:szCs w:val="20"/>
        </w:rPr>
        <w:tab/>
        <w:t>Behaviour Change Communication</w:t>
      </w:r>
    </w:p>
    <w:p w:rsidR="007A5A7D" w:rsidRPr="00E320E9" w:rsidRDefault="007A5A7D" w:rsidP="007A5A7D">
      <w:pPr>
        <w:tabs>
          <w:tab w:val="right" w:pos="2835"/>
        </w:tabs>
        <w:spacing w:after="0" w:line="240" w:lineRule="auto"/>
        <w:jc w:val="both"/>
        <w:rPr>
          <w:b w:val="0"/>
          <w:sz w:val="20"/>
          <w:szCs w:val="20"/>
        </w:rPr>
      </w:pPr>
      <w:r w:rsidRPr="00E320E9">
        <w:rPr>
          <w:b w:val="0"/>
          <w:sz w:val="20"/>
          <w:szCs w:val="20"/>
        </w:rPr>
        <w:t>BSE</w:t>
      </w:r>
      <w:r w:rsidRPr="00E320E9">
        <w:rPr>
          <w:b w:val="0"/>
          <w:sz w:val="20"/>
          <w:szCs w:val="20"/>
        </w:rPr>
        <w:tab/>
      </w:r>
      <w:r w:rsidRPr="00E320E9">
        <w:rPr>
          <w:b w:val="0"/>
          <w:sz w:val="20"/>
          <w:szCs w:val="20"/>
        </w:rPr>
        <w:tab/>
        <w:t>Blood Slide Examination</w:t>
      </w:r>
    </w:p>
    <w:p w:rsidR="007A5A7D" w:rsidRPr="00E320E9" w:rsidRDefault="007A5A7D" w:rsidP="007A5A7D">
      <w:pPr>
        <w:tabs>
          <w:tab w:val="right" w:pos="2835"/>
        </w:tabs>
        <w:spacing w:after="0" w:line="240" w:lineRule="auto"/>
        <w:jc w:val="both"/>
        <w:rPr>
          <w:b w:val="0"/>
          <w:sz w:val="20"/>
          <w:szCs w:val="20"/>
        </w:rPr>
      </w:pPr>
      <w:r w:rsidRPr="00E320E9">
        <w:rPr>
          <w:b w:val="0"/>
          <w:sz w:val="20"/>
          <w:szCs w:val="20"/>
        </w:rPr>
        <w:t>CCM</w:t>
      </w:r>
      <w:r w:rsidRPr="00E320E9">
        <w:rPr>
          <w:b w:val="0"/>
          <w:sz w:val="20"/>
          <w:szCs w:val="20"/>
        </w:rPr>
        <w:tab/>
      </w:r>
      <w:r w:rsidRPr="00E320E9">
        <w:rPr>
          <w:b w:val="0"/>
          <w:sz w:val="20"/>
          <w:szCs w:val="20"/>
        </w:rPr>
        <w:tab/>
        <w:t>Country Coordinating Mechanism</w:t>
      </w:r>
    </w:p>
    <w:p w:rsidR="007A5A7D" w:rsidRPr="00E320E9" w:rsidRDefault="007A5A7D" w:rsidP="007A5A7D">
      <w:pPr>
        <w:tabs>
          <w:tab w:val="right" w:pos="2835"/>
        </w:tabs>
        <w:spacing w:after="0" w:line="240" w:lineRule="auto"/>
        <w:jc w:val="both"/>
        <w:rPr>
          <w:b w:val="0"/>
          <w:sz w:val="20"/>
          <w:szCs w:val="20"/>
        </w:rPr>
      </w:pPr>
      <w:r w:rsidRPr="00E320E9">
        <w:rPr>
          <w:b w:val="0"/>
          <w:sz w:val="20"/>
          <w:szCs w:val="20"/>
        </w:rPr>
        <w:t>CSO</w:t>
      </w:r>
      <w:r w:rsidRPr="00E320E9">
        <w:rPr>
          <w:b w:val="0"/>
          <w:sz w:val="20"/>
          <w:szCs w:val="20"/>
        </w:rPr>
        <w:tab/>
      </w:r>
      <w:r w:rsidRPr="00E320E9">
        <w:rPr>
          <w:b w:val="0"/>
          <w:sz w:val="20"/>
          <w:szCs w:val="20"/>
        </w:rPr>
        <w:tab/>
        <w:t xml:space="preserve">Civil Society Organisation </w:t>
      </w:r>
    </w:p>
    <w:p w:rsidR="007A5A7D" w:rsidRPr="00E320E9" w:rsidRDefault="007A5A7D" w:rsidP="007A5A7D">
      <w:pPr>
        <w:tabs>
          <w:tab w:val="right" w:pos="2835"/>
        </w:tabs>
        <w:spacing w:after="0" w:line="240" w:lineRule="auto"/>
        <w:jc w:val="both"/>
        <w:rPr>
          <w:b w:val="0"/>
          <w:sz w:val="20"/>
          <w:szCs w:val="20"/>
        </w:rPr>
      </w:pPr>
      <w:r w:rsidRPr="00E320E9">
        <w:rPr>
          <w:b w:val="0"/>
          <w:sz w:val="20"/>
          <w:szCs w:val="20"/>
        </w:rPr>
        <w:t>DQA</w:t>
      </w:r>
      <w:r w:rsidRPr="00E320E9">
        <w:rPr>
          <w:b w:val="0"/>
          <w:sz w:val="20"/>
          <w:szCs w:val="20"/>
        </w:rPr>
        <w:tab/>
      </w:r>
      <w:r w:rsidRPr="00E320E9">
        <w:rPr>
          <w:b w:val="0"/>
          <w:sz w:val="20"/>
          <w:szCs w:val="20"/>
        </w:rPr>
        <w:tab/>
        <w:t>Data Quality Audit</w:t>
      </w:r>
    </w:p>
    <w:p w:rsidR="007A5A7D" w:rsidRPr="00E320E9" w:rsidRDefault="007A5A7D" w:rsidP="007A5A7D">
      <w:pPr>
        <w:tabs>
          <w:tab w:val="right" w:pos="2835"/>
        </w:tabs>
        <w:spacing w:after="0" w:line="240" w:lineRule="auto"/>
        <w:jc w:val="both"/>
        <w:rPr>
          <w:b w:val="0"/>
          <w:sz w:val="20"/>
          <w:szCs w:val="20"/>
        </w:rPr>
      </w:pPr>
      <w:r w:rsidRPr="00E320E9">
        <w:rPr>
          <w:b w:val="0"/>
          <w:sz w:val="20"/>
          <w:szCs w:val="20"/>
        </w:rPr>
        <w:t>EDCT</w:t>
      </w:r>
      <w:r w:rsidRPr="00E320E9">
        <w:rPr>
          <w:b w:val="0"/>
          <w:sz w:val="20"/>
          <w:szCs w:val="20"/>
        </w:rPr>
        <w:tab/>
      </w:r>
      <w:r w:rsidRPr="00E320E9">
        <w:rPr>
          <w:b w:val="0"/>
          <w:sz w:val="20"/>
          <w:szCs w:val="20"/>
        </w:rPr>
        <w:tab/>
        <w:t>Early Diagnosis and Complete Treatment</w:t>
      </w:r>
    </w:p>
    <w:p w:rsidR="007A5A7D" w:rsidRPr="00E320E9" w:rsidRDefault="007A5A7D" w:rsidP="007A5A7D">
      <w:pPr>
        <w:tabs>
          <w:tab w:val="right" w:pos="2835"/>
        </w:tabs>
        <w:spacing w:after="0" w:line="240" w:lineRule="auto"/>
        <w:jc w:val="both"/>
        <w:rPr>
          <w:b w:val="0"/>
          <w:sz w:val="20"/>
          <w:szCs w:val="20"/>
        </w:rPr>
      </w:pPr>
      <w:r w:rsidRPr="00E320E9">
        <w:rPr>
          <w:b w:val="0"/>
          <w:sz w:val="20"/>
          <w:szCs w:val="20"/>
        </w:rPr>
        <w:t>GFATM</w:t>
      </w:r>
      <w:r w:rsidRPr="00E320E9">
        <w:rPr>
          <w:b w:val="0"/>
          <w:sz w:val="20"/>
          <w:szCs w:val="20"/>
        </w:rPr>
        <w:tab/>
      </w:r>
      <w:r w:rsidRPr="00E320E9">
        <w:rPr>
          <w:b w:val="0"/>
          <w:sz w:val="20"/>
          <w:szCs w:val="20"/>
        </w:rPr>
        <w:tab/>
        <w:t>The Global Fund to fight AIDS, Tuberculosis and Malaria</w:t>
      </w:r>
      <w:r w:rsidRPr="00E320E9">
        <w:rPr>
          <w:b w:val="0"/>
          <w:sz w:val="20"/>
          <w:szCs w:val="20"/>
        </w:rPr>
        <w:tab/>
      </w:r>
    </w:p>
    <w:p w:rsidR="007A5A7D" w:rsidRPr="00E320E9" w:rsidRDefault="007A5A7D" w:rsidP="007A5A7D">
      <w:pPr>
        <w:tabs>
          <w:tab w:val="right" w:pos="2835"/>
        </w:tabs>
        <w:spacing w:after="0" w:line="240" w:lineRule="auto"/>
        <w:jc w:val="both"/>
        <w:rPr>
          <w:b w:val="0"/>
          <w:sz w:val="20"/>
          <w:szCs w:val="20"/>
        </w:rPr>
      </w:pPr>
      <w:r w:rsidRPr="00E320E9">
        <w:rPr>
          <w:b w:val="0"/>
          <w:sz w:val="20"/>
          <w:szCs w:val="20"/>
        </w:rPr>
        <w:t>Go</w:t>
      </w:r>
      <w:r w:rsidR="00D76509" w:rsidRPr="00E320E9">
        <w:rPr>
          <w:b w:val="0"/>
          <w:sz w:val="20"/>
          <w:szCs w:val="20"/>
        </w:rPr>
        <w:t>B</w:t>
      </w:r>
      <w:r w:rsidRPr="00E320E9">
        <w:rPr>
          <w:b w:val="0"/>
          <w:sz w:val="20"/>
          <w:szCs w:val="20"/>
        </w:rPr>
        <w:tab/>
      </w:r>
      <w:r w:rsidRPr="00E320E9">
        <w:rPr>
          <w:b w:val="0"/>
          <w:sz w:val="20"/>
          <w:szCs w:val="20"/>
        </w:rPr>
        <w:tab/>
        <w:t xml:space="preserve">Government of </w:t>
      </w:r>
      <w:r w:rsidR="0001729D" w:rsidRPr="00E320E9">
        <w:rPr>
          <w:b w:val="0"/>
          <w:sz w:val="20"/>
          <w:szCs w:val="20"/>
        </w:rPr>
        <w:t>Bangladesh</w:t>
      </w:r>
    </w:p>
    <w:p w:rsidR="007A5A7D" w:rsidRPr="00E320E9" w:rsidRDefault="007A5A7D" w:rsidP="007A5A7D">
      <w:pPr>
        <w:tabs>
          <w:tab w:val="right" w:pos="2835"/>
        </w:tabs>
        <w:spacing w:after="0" w:line="240" w:lineRule="auto"/>
        <w:jc w:val="both"/>
        <w:rPr>
          <w:b w:val="0"/>
          <w:sz w:val="20"/>
          <w:szCs w:val="20"/>
        </w:rPr>
      </w:pPr>
      <w:r w:rsidRPr="00E320E9">
        <w:rPr>
          <w:b w:val="0"/>
          <w:sz w:val="20"/>
          <w:szCs w:val="20"/>
        </w:rPr>
        <w:t>HMIS</w:t>
      </w:r>
      <w:r w:rsidRPr="00E320E9">
        <w:rPr>
          <w:b w:val="0"/>
          <w:sz w:val="20"/>
          <w:szCs w:val="20"/>
        </w:rPr>
        <w:tab/>
      </w:r>
      <w:r w:rsidRPr="00E320E9">
        <w:rPr>
          <w:b w:val="0"/>
          <w:sz w:val="20"/>
          <w:szCs w:val="20"/>
        </w:rPr>
        <w:tab/>
        <w:t>Health Management Information System</w:t>
      </w:r>
    </w:p>
    <w:p w:rsidR="007A5A7D" w:rsidRPr="00E320E9" w:rsidRDefault="007A5A7D" w:rsidP="007A5A7D">
      <w:pPr>
        <w:tabs>
          <w:tab w:val="right" w:pos="2835"/>
        </w:tabs>
        <w:spacing w:after="0" w:line="240" w:lineRule="auto"/>
        <w:jc w:val="both"/>
        <w:rPr>
          <w:b w:val="0"/>
          <w:sz w:val="20"/>
          <w:szCs w:val="20"/>
        </w:rPr>
      </w:pPr>
      <w:r w:rsidRPr="00E320E9">
        <w:rPr>
          <w:b w:val="0"/>
          <w:sz w:val="20"/>
          <w:szCs w:val="20"/>
        </w:rPr>
        <w:t>HSS</w:t>
      </w:r>
      <w:r w:rsidRPr="00E320E9">
        <w:rPr>
          <w:b w:val="0"/>
          <w:sz w:val="20"/>
          <w:szCs w:val="20"/>
        </w:rPr>
        <w:tab/>
      </w:r>
      <w:r w:rsidRPr="00E320E9">
        <w:rPr>
          <w:b w:val="0"/>
          <w:sz w:val="20"/>
          <w:szCs w:val="20"/>
        </w:rPr>
        <w:tab/>
        <w:t>Health Systems Strengthening</w:t>
      </w:r>
    </w:p>
    <w:p w:rsidR="007A5A7D" w:rsidRPr="00E320E9" w:rsidRDefault="007A5A7D" w:rsidP="007A5A7D">
      <w:pPr>
        <w:tabs>
          <w:tab w:val="right" w:pos="2835"/>
        </w:tabs>
        <w:spacing w:after="0" w:line="240" w:lineRule="auto"/>
        <w:jc w:val="both"/>
        <w:rPr>
          <w:b w:val="0"/>
          <w:sz w:val="20"/>
          <w:szCs w:val="20"/>
        </w:rPr>
      </w:pPr>
      <w:r w:rsidRPr="00E320E9">
        <w:rPr>
          <w:b w:val="0"/>
          <w:sz w:val="20"/>
          <w:szCs w:val="20"/>
        </w:rPr>
        <w:t>IRS</w:t>
      </w:r>
      <w:r w:rsidRPr="00E320E9">
        <w:rPr>
          <w:b w:val="0"/>
          <w:sz w:val="20"/>
          <w:szCs w:val="20"/>
        </w:rPr>
        <w:tab/>
      </w:r>
      <w:r w:rsidRPr="00E320E9">
        <w:rPr>
          <w:b w:val="0"/>
          <w:sz w:val="20"/>
          <w:szCs w:val="20"/>
        </w:rPr>
        <w:tab/>
        <w:t>Indoor Residual Spraying</w:t>
      </w:r>
    </w:p>
    <w:p w:rsidR="007A5A7D" w:rsidRPr="00E320E9" w:rsidRDefault="007A5A7D" w:rsidP="007A5A7D">
      <w:pPr>
        <w:tabs>
          <w:tab w:val="decimal" w:pos="2127"/>
        </w:tabs>
        <w:spacing w:after="0" w:line="240" w:lineRule="auto"/>
        <w:jc w:val="both"/>
        <w:rPr>
          <w:b w:val="0"/>
          <w:sz w:val="20"/>
          <w:szCs w:val="20"/>
        </w:rPr>
      </w:pPr>
      <w:r w:rsidRPr="00E320E9">
        <w:rPr>
          <w:b w:val="0"/>
          <w:sz w:val="20"/>
          <w:szCs w:val="20"/>
        </w:rPr>
        <w:t>ITN</w:t>
      </w:r>
      <w:r w:rsidRPr="00E320E9">
        <w:rPr>
          <w:b w:val="0"/>
          <w:sz w:val="20"/>
          <w:szCs w:val="20"/>
        </w:rPr>
        <w:tab/>
      </w:r>
      <w:r w:rsidRPr="00E320E9">
        <w:rPr>
          <w:b w:val="0"/>
          <w:sz w:val="20"/>
          <w:szCs w:val="20"/>
        </w:rPr>
        <w:tab/>
      </w:r>
      <w:r w:rsidRPr="00E320E9">
        <w:rPr>
          <w:b w:val="0"/>
          <w:sz w:val="20"/>
          <w:szCs w:val="20"/>
        </w:rPr>
        <w:tab/>
        <w:t>Insecticide Treated (bed) Nets</w:t>
      </w:r>
    </w:p>
    <w:p w:rsidR="007A5A7D" w:rsidRPr="00E320E9" w:rsidRDefault="007A5A7D" w:rsidP="007A5A7D">
      <w:pPr>
        <w:tabs>
          <w:tab w:val="right" w:pos="2835"/>
        </w:tabs>
        <w:spacing w:after="0" w:line="240" w:lineRule="auto"/>
        <w:jc w:val="both"/>
        <w:rPr>
          <w:b w:val="0"/>
          <w:sz w:val="20"/>
          <w:szCs w:val="20"/>
        </w:rPr>
      </w:pPr>
      <w:r w:rsidRPr="00E320E9">
        <w:rPr>
          <w:b w:val="0"/>
          <w:sz w:val="20"/>
          <w:szCs w:val="20"/>
        </w:rPr>
        <w:t>LFA</w:t>
      </w:r>
      <w:r w:rsidRPr="00E320E9">
        <w:rPr>
          <w:b w:val="0"/>
          <w:sz w:val="20"/>
          <w:szCs w:val="20"/>
        </w:rPr>
        <w:tab/>
      </w:r>
      <w:r w:rsidRPr="00E320E9">
        <w:rPr>
          <w:b w:val="0"/>
          <w:sz w:val="20"/>
          <w:szCs w:val="20"/>
        </w:rPr>
        <w:tab/>
        <w:t>Local Fund Agent</w:t>
      </w:r>
    </w:p>
    <w:p w:rsidR="007A5A7D" w:rsidRPr="00E320E9" w:rsidRDefault="007A5A7D" w:rsidP="007A5A7D">
      <w:pPr>
        <w:tabs>
          <w:tab w:val="right" w:pos="2835"/>
        </w:tabs>
        <w:spacing w:after="0" w:line="240" w:lineRule="auto"/>
        <w:jc w:val="both"/>
        <w:rPr>
          <w:b w:val="0"/>
          <w:sz w:val="20"/>
          <w:szCs w:val="20"/>
        </w:rPr>
      </w:pPr>
      <w:r w:rsidRPr="00E320E9">
        <w:rPr>
          <w:b w:val="0"/>
          <w:sz w:val="20"/>
          <w:szCs w:val="20"/>
        </w:rPr>
        <w:t>LLIN</w:t>
      </w:r>
      <w:r w:rsidRPr="00E320E9">
        <w:rPr>
          <w:b w:val="0"/>
          <w:sz w:val="20"/>
          <w:szCs w:val="20"/>
        </w:rPr>
        <w:tab/>
      </w:r>
      <w:r w:rsidRPr="00E320E9">
        <w:rPr>
          <w:b w:val="0"/>
          <w:sz w:val="20"/>
          <w:szCs w:val="20"/>
        </w:rPr>
        <w:tab/>
        <w:t xml:space="preserve">Long Lasting Insecticidal Nets </w:t>
      </w:r>
    </w:p>
    <w:p w:rsidR="007A5A7D" w:rsidRPr="00E320E9" w:rsidRDefault="007A5A7D" w:rsidP="007A5A7D">
      <w:pPr>
        <w:tabs>
          <w:tab w:val="right" w:pos="2835"/>
        </w:tabs>
        <w:spacing w:after="0" w:line="240" w:lineRule="auto"/>
        <w:jc w:val="both"/>
        <w:rPr>
          <w:b w:val="0"/>
          <w:sz w:val="20"/>
          <w:szCs w:val="20"/>
        </w:rPr>
      </w:pPr>
      <w:r w:rsidRPr="00E320E9">
        <w:rPr>
          <w:b w:val="0"/>
          <w:sz w:val="20"/>
          <w:szCs w:val="20"/>
        </w:rPr>
        <w:t>LMIS</w:t>
      </w:r>
      <w:r w:rsidRPr="00E320E9">
        <w:rPr>
          <w:b w:val="0"/>
          <w:sz w:val="20"/>
          <w:szCs w:val="20"/>
        </w:rPr>
        <w:tab/>
      </w:r>
      <w:r w:rsidRPr="00E320E9">
        <w:rPr>
          <w:b w:val="0"/>
          <w:sz w:val="20"/>
          <w:szCs w:val="20"/>
        </w:rPr>
        <w:tab/>
        <w:t>Logistics Management Information System</w:t>
      </w:r>
    </w:p>
    <w:p w:rsidR="007A5A7D" w:rsidRPr="00E320E9" w:rsidRDefault="007A5A7D" w:rsidP="007A5A7D">
      <w:pPr>
        <w:tabs>
          <w:tab w:val="right" w:pos="2835"/>
        </w:tabs>
        <w:spacing w:after="0" w:line="240" w:lineRule="auto"/>
        <w:jc w:val="both"/>
        <w:rPr>
          <w:b w:val="0"/>
          <w:sz w:val="20"/>
          <w:szCs w:val="20"/>
        </w:rPr>
      </w:pPr>
      <w:r w:rsidRPr="00E320E9">
        <w:rPr>
          <w:b w:val="0"/>
          <w:sz w:val="20"/>
          <w:szCs w:val="20"/>
        </w:rPr>
        <w:t>LT</w:t>
      </w:r>
      <w:r w:rsidRPr="00E320E9">
        <w:rPr>
          <w:b w:val="0"/>
          <w:sz w:val="20"/>
          <w:szCs w:val="20"/>
        </w:rPr>
        <w:tab/>
      </w:r>
      <w:r w:rsidRPr="00E320E9">
        <w:rPr>
          <w:b w:val="0"/>
          <w:sz w:val="20"/>
          <w:szCs w:val="20"/>
        </w:rPr>
        <w:tab/>
        <w:t>Laboratory Technician</w:t>
      </w:r>
    </w:p>
    <w:p w:rsidR="007A5A7D" w:rsidRPr="00E320E9" w:rsidRDefault="007A5A7D" w:rsidP="007A5A7D">
      <w:pPr>
        <w:tabs>
          <w:tab w:val="right" w:pos="2835"/>
        </w:tabs>
        <w:spacing w:after="0" w:line="240" w:lineRule="auto"/>
        <w:jc w:val="both"/>
        <w:rPr>
          <w:b w:val="0"/>
          <w:sz w:val="20"/>
          <w:szCs w:val="20"/>
        </w:rPr>
      </w:pPr>
      <w:r w:rsidRPr="00E320E9">
        <w:rPr>
          <w:b w:val="0"/>
          <w:sz w:val="20"/>
          <w:szCs w:val="20"/>
        </w:rPr>
        <w:t>MDG</w:t>
      </w:r>
      <w:r w:rsidRPr="00E320E9">
        <w:rPr>
          <w:b w:val="0"/>
          <w:sz w:val="20"/>
          <w:szCs w:val="20"/>
        </w:rPr>
        <w:tab/>
      </w:r>
      <w:r w:rsidRPr="00E320E9">
        <w:rPr>
          <w:b w:val="0"/>
          <w:sz w:val="20"/>
          <w:szCs w:val="20"/>
        </w:rPr>
        <w:tab/>
        <w:t>Millennium Development Goals</w:t>
      </w:r>
    </w:p>
    <w:p w:rsidR="007A5A7D" w:rsidRPr="00E320E9" w:rsidRDefault="007A5A7D" w:rsidP="007A5A7D">
      <w:pPr>
        <w:tabs>
          <w:tab w:val="right" w:pos="2835"/>
        </w:tabs>
        <w:spacing w:after="0" w:line="240" w:lineRule="auto"/>
        <w:jc w:val="both"/>
        <w:rPr>
          <w:b w:val="0"/>
          <w:sz w:val="20"/>
          <w:szCs w:val="20"/>
        </w:rPr>
      </w:pPr>
      <w:r w:rsidRPr="00E320E9">
        <w:rPr>
          <w:b w:val="0"/>
          <w:sz w:val="20"/>
          <w:szCs w:val="20"/>
        </w:rPr>
        <w:t>M&amp;E</w:t>
      </w:r>
      <w:r w:rsidRPr="00E320E9">
        <w:rPr>
          <w:b w:val="0"/>
          <w:sz w:val="20"/>
          <w:szCs w:val="20"/>
        </w:rPr>
        <w:tab/>
      </w:r>
      <w:r w:rsidRPr="00E320E9">
        <w:rPr>
          <w:b w:val="0"/>
          <w:sz w:val="20"/>
          <w:szCs w:val="20"/>
        </w:rPr>
        <w:tab/>
        <w:t>Monitoring and Evaluation</w:t>
      </w:r>
    </w:p>
    <w:p w:rsidR="007A5A7D" w:rsidRPr="00E320E9" w:rsidRDefault="007A5A7D" w:rsidP="007A5A7D">
      <w:pPr>
        <w:tabs>
          <w:tab w:val="right" w:pos="2835"/>
        </w:tabs>
        <w:spacing w:after="0" w:line="240" w:lineRule="auto"/>
        <w:jc w:val="both"/>
        <w:rPr>
          <w:b w:val="0"/>
          <w:sz w:val="20"/>
          <w:szCs w:val="20"/>
        </w:rPr>
      </w:pPr>
      <w:r w:rsidRPr="00E320E9">
        <w:rPr>
          <w:b w:val="0"/>
          <w:sz w:val="20"/>
          <w:szCs w:val="20"/>
        </w:rPr>
        <w:t>MIS</w:t>
      </w:r>
      <w:r w:rsidRPr="00E320E9">
        <w:rPr>
          <w:b w:val="0"/>
          <w:sz w:val="20"/>
          <w:szCs w:val="20"/>
        </w:rPr>
        <w:tab/>
      </w:r>
      <w:r w:rsidRPr="00E320E9">
        <w:rPr>
          <w:b w:val="0"/>
          <w:sz w:val="20"/>
          <w:szCs w:val="20"/>
        </w:rPr>
        <w:tab/>
        <w:t>Management Information System</w:t>
      </w:r>
    </w:p>
    <w:p w:rsidR="007A5A7D" w:rsidRPr="00E320E9" w:rsidRDefault="007A5A7D" w:rsidP="007A5A7D">
      <w:pPr>
        <w:tabs>
          <w:tab w:val="right" w:pos="2835"/>
        </w:tabs>
        <w:spacing w:after="0" w:line="240" w:lineRule="auto"/>
        <w:jc w:val="both"/>
        <w:rPr>
          <w:b w:val="0"/>
          <w:sz w:val="20"/>
          <w:szCs w:val="20"/>
        </w:rPr>
      </w:pPr>
      <w:r w:rsidRPr="00E320E9">
        <w:rPr>
          <w:b w:val="0"/>
          <w:sz w:val="20"/>
          <w:szCs w:val="20"/>
        </w:rPr>
        <w:t>MOHFW</w:t>
      </w:r>
      <w:r w:rsidRPr="00E320E9">
        <w:rPr>
          <w:b w:val="0"/>
          <w:sz w:val="20"/>
          <w:szCs w:val="20"/>
        </w:rPr>
        <w:tab/>
      </w:r>
      <w:r w:rsidRPr="00E320E9">
        <w:rPr>
          <w:b w:val="0"/>
          <w:sz w:val="20"/>
          <w:szCs w:val="20"/>
        </w:rPr>
        <w:tab/>
        <w:t>Ministry of Health and Family Welfare</w:t>
      </w:r>
    </w:p>
    <w:p w:rsidR="007A5A7D" w:rsidRPr="00E320E9" w:rsidRDefault="007A5A7D" w:rsidP="007A5A7D">
      <w:pPr>
        <w:tabs>
          <w:tab w:val="right" w:pos="2835"/>
        </w:tabs>
        <w:spacing w:after="0" w:line="240" w:lineRule="auto"/>
        <w:jc w:val="both"/>
        <w:rPr>
          <w:b w:val="0"/>
          <w:sz w:val="20"/>
          <w:szCs w:val="20"/>
        </w:rPr>
      </w:pPr>
      <w:r w:rsidRPr="00E320E9">
        <w:rPr>
          <w:b w:val="0"/>
          <w:sz w:val="20"/>
          <w:szCs w:val="20"/>
        </w:rPr>
        <w:t>NGO</w:t>
      </w:r>
      <w:r w:rsidRPr="00E320E9">
        <w:rPr>
          <w:b w:val="0"/>
          <w:sz w:val="20"/>
          <w:szCs w:val="20"/>
        </w:rPr>
        <w:tab/>
      </w:r>
      <w:r w:rsidRPr="00E320E9">
        <w:rPr>
          <w:b w:val="0"/>
          <w:sz w:val="20"/>
          <w:szCs w:val="20"/>
        </w:rPr>
        <w:tab/>
        <w:t>Non- Governmental Organisation</w:t>
      </w:r>
    </w:p>
    <w:p w:rsidR="007A5A7D" w:rsidRPr="00E320E9" w:rsidRDefault="007A5A7D" w:rsidP="007A5A7D">
      <w:pPr>
        <w:tabs>
          <w:tab w:val="right" w:pos="2835"/>
        </w:tabs>
        <w:spacing w:after="0" w:line="240" w:lineRule="auto"/>
        <w:jc w:val="both"/>
        <w:rPr>
          <w:b w:val="0"/>
          <w:sz w:val="20"/>
          <w:szCs w:val="20"/>
        </w:rPr>
      </w:pPr>
      <w:r w:rsidRPr="00E320E9">
        <w:rPr>
          <w:b w:val="0"/>
          <w:sz w:val="20"/>
          <w:szCs w:val="20"/>
        </w:rPr>
        <w:t>Pf</w:t>
      </w:r>
      <w:r w:rsidRPr="00E320E9">
        <w:rPr>
          <w:b w:val="0"/>
          <w:sz w:val="20"/>
          <w:szCs w:val="20"/>
        </w:rPr>
        <w:tab/>
      </w:r>
      <w:r w:rsidRPr="00E320E9">
        <w:rPr>
          <w:b w:val="0"/>
          <w:sz w:val="20"/>
          <w:szCs w:val="20"/>
        </w:rPr>
        <w:tab/>
        <w:t>Plasmodium falciparum</w:t>
      </w:r>
    </w:p>
    <w:p w:rsidR="007A5A7D" w:rsidRPr="00E320E9" w:rsidRDefault="007A5A7D" w:rsidP="007A5A7D">
      <w:pPr>
        <w:tabs>
          <w:tab w:val="right" w:pos="2835"/>
        </w:tabs>
        <w:spacing w:after="0" w:line="240" w:lineRule="auto"/>
        <w:jc w:val="both"/>
        <w:rPr>
          <w:b w:val="0"/>
          <w:sz w:val="20"/>
          <w:szCs w:val="20"/>
        </w:rPr>
      </w:pPr>
      <w:r w:rsidRPr="00E320E9">
        <w:rPr>
          <w:b w:val="0"/>
          <w:sz w:val="20"/>
          <w:szCs w:val="20"/>
        </w:rPr>
        <w:t>PHPM</w:t>
      </w:r>
      <w:r w:rsidRPr="00E320E9">
        <w:rPr>
          <w:b w:val="0"/>
          <w:sz w:val="20"/>
          <w:szCs w:val="20"/>
        </w:rPr>
        <w:tab/>
      </w:r>
      <w:r w:rsidRPr="00E320E9">
        <w:rPr>
          <w:b w:val="0"/>
          <w:sz w:val="20"/>
          <w:szCs w:val="20"/>
        </w:rPr>
        <w:tab/>
        <w:t>Pharmaceutical and Health Products Management</w:t>
      </w:r>
    </w:p>
    <w:p w:rsidR="007A5A7D" w:rsidRPr="00E320E9" w:rsidRDefault="007A5A7D" w:rsidP="007A5A7D">
      <w:pPr>
        <w:tabs>
          <w:tab w:val="right" w:pos="2835"/>
        </w:tabs>
        <w:spacing w:after="0" w:line="240" w:lineRule="auto"/>
        <w:jc w:val="both"/>
        <w:rPr>
          <w:b w:val="0"/>
          <w:sz w:val="20"/>
          <w:szCs w:val="20"/>
        </w:rPr>
      </w:pPr>
      <w:r w:rsidRPr="00E320E9">
        <w:rPr>
          <w:b w:val="0"/>
          <w:sz w:val="20"/>
          <w:szCs w:val="20"/>
        </w:rPr>
        <w:t>PR</w:t>
      </w:r>
      <w:r w:rsidRPr="00E320E9">
        <w:rPr>
          <w:b w:val="0"/>
          <w:sz w:val="20"/>
          <w:szCs w:val="20"/>
        </w:rPr>
        <w:tab/>
      </w:r>
      <w:r w:rsidRPr="00E320E9">
        <w:rPr>
          <w:b w:val="0"/>
          <w:sz w:val="20"/>
          <w:szCs w:val="20"/>
        </w:rPr>
        <w:tab/>
        <w:t xml:space="preserve">Principal Recipient </w:t>
      </w:r>
    </w:p>
    <w:p w:rsidR="007A5A7D" w:rsidRPr="00E320E9" w:rsidRDefault="007A5A7D" w:rsidP="007A5A7D">
      <w:pPr>
        <w:tabs>
          <w:tab w:val="right" w:pos="2835"/>
        </w:tabs>
        <w:spacing w:after="0" w:line="240" w:lineRule="auto"/>
        <w:jc w:val="both"/>
        <w:rPr>
          <w:b w:val="0"/>
          <w:sz w:val="20"/>
          <w:szCs w:val="20"/>
        </w:rPr>
      </w:pPr>
      <w:r w:rsidRPr="00E320E9">
        <w:rPr>
          <w:b w:val="0"/>
          <w:sz w:val="20"/>
          <w:szCs w:val="20"/>
        </w:rPr>
        <w:t>PSM</w:t>
      </w:r>
      <w:r w:rsidRPr="00E320E9">
        <w:rPr>
          <w:b w:val="0"/>
          <w:sz w:val="20"/>
          <w:szCs w:val="20"/>
        </w:rPr>
        <w:tab/>
      </w:r>
      <w:r w:rsidRPr="00E320E9">
        <w:rPr>
          <w:b w:val="0"/>
          <w:sz w:val="20"/>
          <w:szCs w:val="20"/>
        </w:rPr>
        <w:tab/>
        <w:t xml:space="preserve">Procurement and Supply Management </w:t>
      </w:r>
    </w:p>
    <w:p w:rsidR="007A5A7D" w:rsidRPr="00E320E9" w:rsidRDefault="007A5A7D" w:rsidP="007A5A7D">
      <w:pPr>
        <w:tabs>
          <w:tab w:val="right" w:pos="2835"/>
        </w:tabs>
        <w:spacing w:after="0" w:line="240" w:lineRule="auto"/>
        <w:jc w:val="both"/>
        <w:rPr>
          <w:b w:val="0"/>
          <w:sz w:val="20"/>
          <w:szCs w:val="20"/>
        </w:rPr>
      </w:pPr>
      <w:r w:rsidRPr="00E320E9">
        <w:rPr>
          <w:b w:val="0"/>
          <w:sz w:val="20"/>
          <w:szCs w:val="20"/>
        </w:rPr>
        <w:t>PSCM</w:t>
      </w:r>
      <w:r w:rsidRPr="00E320E9">
        <w:rPr>
          <w:b w:val="0"/>
          <w:sz w:val="20"/>
          <w:szCs w:val="20"/>
        </w:rPr>
        <w:tab/>
      </w:r>
      <w:r w:rsidRPr="00E320E9">
        <w:rPr>
          <w:b w:val="0"/>
          <w:sz w:val="20"/>
          <w:szCs w:val="20"/>
        </w:rPr>
        <w:tab/>
        <w:t>Procurement and Supply Chain Management</w:t>
      </w:r>
    </w:p>
    <w:p w:rsidR="007A5A7D" w:rsidRPr="00E320E9" w:rsidRDefault="007A5A7D" w:rsidP="007A5A7D">
      <w:pPr>
        <w:tabs>
          <w:tab w:val="right" w:pos="2835"/>
        </w:tabs>
        <w:spacing w:after="0" w:line="240" w:lineRule="auto"/>
        <w:jc w:val="both"/>
        <w:rPr>
          <w:b w:val="0"/>
          <w:sz w:val="20"/>
          <w:szCs w:val="20"/>
        </w:rPr>
      </w:pPr>
      <w:r w:rsidRPr="00E320E9">
        <w:rPr>
          <w:b w:val="0"/>
          <w:sz w:val="20"/>
          <w:szCs w:val="20"/>
        </w:rPr>
        <w:t>PUDR</w:t>
      </w:r>
      <w:r w:rsidRPr="00E320E9">
        <w:rPr>
          <w:b w:val="0"/>
          <w:sz w:val="20"/>
          <w:szCs w:val="20"/>
        </w:rPr>
        <w:tab/>
      </w:r>
      <w:r w:rsidRPr="00E320E9">
        <w:rPr>
          <w:b w:val="0"/>
          <w:sz w:val="20"/>
          <w:szCs w:val="20"/>
        </w:rPr>
        <w:tab/>
        <w:t>Progress Update Disbursement Request</w:t>
      </w:r>
    </w:p>
    <w:p w:rsidR="007A5A7D" w:rsidRPr="00E320E9" w:rsidRDefault="007A5A7D" w:rsidP="007A5A7D">
      <w:pPr>
        <w:tabs>
          <w:tab w:val="right" w:pos="2835"/>
        </w:tabs>
        <w:spacing w:after="0" w:line="240" w:lineRule="auto"/>
        <w:jc w:val="both"/>
        <w:rPr>
          <w:b w:val="0"/>
          <w:sz w:val="20"/>
          <w:szCs w:val="20"/>
        </w:rPr>
      </w:pPr>
      <w:r w:rsidRPr="00E320E9">
        <w:rPr>
          <w:b w:val="0"/>
          <w:sz w:val="20"/>
          <w:szCs w:val="20"/>
        </w:rPr>
        <w:t>Pv</w:t>
      </w:r>
      <w:r w:rsidRPr="00E320E9">
        <w:rPr>
          <w:b w:val="0"/>
          <w:sz w:val="20"/>
          <w:szCs w:val="20"/>
        </w:rPr>
        <w:tab/>
      </w:r>
      <w:r w:rsidRPr="00E320E9">
        <w:rPr>
          <w:b w:val="0"/>
          <w:sz w:val="20"/>
          <w:szCs w:val="20"/>
        </w:rPr>
        <w:tab/>
        <w:t>Plasmodium vivax</w:t>
      </w:r>
    </w:p>
    <w:p w:rsidR="007A5A7D" w:rsidRPr="00E320E9" w:rsidRDefault="007A5A7D" w:rsidP="007A5A7D">
      <w:pPr>
        <w:tabs>
          <w:tab w:val="right" w:pos="2835"/>
        </w:tabs>
        <w:spacing w:after="0" w:line="240" w:lineRule="auto"/>
        <w:jc w:val="both"/>
        <w:rPr>
          <w:b w:val="0"/>
          <w:sz w:val="20"/>
          <w:szCs w:val="20"/>
        </w:rPr>
      </w:pPr>
      <w:r w:rsidRPr="00E320E9">
        <w:rPr>
          <w:b w:val="0"/>
          <w:sz w:val="20"/>
          <w:szCs w:val="20"/>
        </w:rPr>
        <w:t>QA</w:t>
      </w:r>
      <w:r w:rsidRPr="00E320E9">
        <w:rPr>
          <w:b w:val="0"/>
          <w:sz w:val="20"/>
          <w:szCs w:val="20"/>
        </w:rPr>
        <w:tab/>
      </w:r>
      <w:r w:rsidRPr="00E320E9">
        <w:rPr>
          <w:b w:val="0"/>
          <w:sz w:val="20"/>
          <w:szCs w:val="20"/>
        </w:rPr>
        <w:tab/>
        <w:t>Quality Assurance</w:t>
      </w:r>
    </w:p>
    <w:p w:rsidR="007A5A7D" w:rsidRPr="00E320E9" w:rsidRDefault="007A5A7D" w:rsidP="007A5A7D">
      <w:pPr>
        <w:tabs>
          <w:tab w:val="right" w:pos="2835"/>
        </w:tabs>
        <w:spacing w:after="0" w:line="240" w:lineRule="auto"/>
        <w:jc w:val="both"/>
        <w:rPr>
          <w:b w:val="0"/>
          <w:sz w:val="20"/>
          <w:szCs w:val="20"/>
        </w:rPr>
      </w:pPr>
      <w:r w:rsidRPr="00E320E9">
        <w:rPr>
          <w:b w:val="0"/>
          <w:sz w:val="20"/>
          <w:szCs w:val="20"/>
        </w:rPr>
        <w:t>RBM</w:t>
      </w:r>
      <w:r w:rsidRPr="00E320E9">
        <w:rPr>
          <w:b w:val="0"/>
          <w:sz w:val="20"/>
          <w:szCs w:val="20"/>
        </w:rPr>
        <w:tab/>
      </w:r>
      <w:r w:rsidRPr="00E320E9">
        <w:rPr>
          <w:b w:val="0"/>
          <w:sz w:val="20"/>
          <w:szCs w:val="20"/>
        </w:rPr>
        <w:tab/>
        <w:t>Roll Back Malaria</w:t>
      </w:r>
    </w:p>
    <w:p w:rsidR="007A5A7D" w:rsidRPr="00E320E9" w:rsidRDefault="007A5A7D" w:rsidP="007A5A7D">
      <w:pPr>
        <w:tabs>
          <w:tab w:val="right" w:pos="2835"/>
        </w:tabs>
        <w:spacing w:after="0" w:line="240" w:lineRule="auto"/>
        <w:jc w:val="both"/>
        <w:rPr>
          <w:b w:val="0"/>
          <w:sz w:val="20"/>
          <w:szCs w:val="20"/>
        </w:rPr>
      </w:pPr>
      <w:r w:rsidRPr="00E320E9">
        <w:rPr>
          <w:b w:val="0"/>
          <w:sz w:val="20"/>
          <w:szCs w:val="20"/>
        </w:rPr>
        <w:t>RDT</w:t>
      </w:r>
      <w:r w:rsidRPr="00E320E9">
        <w:rPr>
          <w:b w:val="0"/>
          <w:sz w:val="20"/>
          <w:szCs w:val="20"/>
        </w:rPr>
        <w:tab/>
      </w:r>
      <w:r w:rsidRPr="00E320E9">
        <w:rPr>
          <w:b w:val="0"/>
          <w:sz w:val="20"/>
          <w:szCs w:val="20"/>
        </w:rPr>
        <w:tab/>
        <w:t>Rapid Diagnostic Test</w:t>
      </w:r>
    </w:p>
    <w:p w:rsidR="007A5A7D" w:rsidRPr="00E320E9" w:rsidRDefault="007A5A7D" w:rsidP="007A5A7D">
      <w:pPr>
        <w:tabs>
          <w:tab w:val="right" w:pos="2835"/>
        </w:tabs>
        <w:spacing w:after="0" w:line="240" w:lineRule="auto"/>
        <w:jc w:val="both"/>
        <w:rPr>
          <w:b w:val="0"/>
          <w:sz w:val="20"/>
          <w:szCs w:val="20"/>
        </w:rPr>
      </w:pPr>
      <w:r w:rsidRPr="00E320E9">
        <w:rPr>
          <w:b w:val="0"/>
          <w:sz w:val="20"/>
          <w:szCs w:val="20"/>
        </w:rPr>
        <w:t>RRT</w:t>
      </w:r>
      <w:r w:rsidRPr="00E320E9">
        <w:rPr>
          <w:b w:val="0"/>
          <w:sz w:val="20"/>
          <w:szCs w:val="20"/>
        </w:rPr>
        <w:tab/>
      </w:r>
      <w:r w:rsidRPr="00E320E9">
        <w:rPr>
          <w:b w:val="0"/>
          <w:sz w:val="20"/>
          <w:szCs w:val="20"/>
        </w:rPr>
        <w:tab/>
        <w:t>Rapid Response Team</w:t>
      </w:r>
    </w:p>
    <w:p w:rsidR="007A5A7D" w:rsidRPr="00E320E9" w:rsidRDefault="007A5A7D" w:rsidP="007A5A7D">
      <w:pPr>
        <w:tabs>
          <w:tab w:val="right" w:pos="2835"/>
        </w:tabs>
        <w:spacing w:after="0" w:line="240" w:lineRule="auto"/>
        <w:jc w:val="both"/>
        <w:rPr>
          <w:b w:val="0"/>
          <w:sz w:val="20"/>
          <w:szCs w:val="20"/>
        </w:rPr>
      </w:pPr>
      <w:r w:rsidRPr="00E320E9">
        <w:rPr>
          <w:b w:val="0"/>
          <w:sz w:val="20"/>
          <w:szCs w:val="20"/>
        </w:rPr>
        <w:t>RSQA</w:t>
      </w:r>
      <w:r w:rsidRPr="00E320E9">
        <w:rPr>
          <w:b w:val="0"/>
          <w:sz w:val="20"/>
          <w:szCs w:val="20"/>
        </w:rPr>
        <w:tab/>
      </w:r>
      <w:r w:rsidRPr="00E320E9">
        <w:rPr>
          <w:b w:val="0"/>
          <w:sz w:val="20"/>
          <w:szCs w:val="20"/>
        </w:rPr>
        <w:tab/>
        <w:t>Rapid Service Quality Assessment</w:t>
      </w:r>
    </w:p>
    <w:p w:rsidR="007A5A7D" w:rsidRPr="00E320E9" w:rsidRDefault="007A5A7D" w:rsidP="007A5A7D">
      <w:pPr>
        <w:tabs>
          <w:tab w:val="right" w:pos="2835"/>
        </w:tabs>
        <w:spacing w:after="0" w:line="240" w:lineRule="auto"/>
        <w:jc w:val="both"/>
        <w:rPr>
          <w:b w:val="0"/>
          <w:sz w:val="20"/>
          <w:szCs w:val="20"/>
        </w:rPr>
      </w:pPr>
      <w:r w:rsidRPr="00E320E9">
        <w:rPr>
          <w:b w:val="0"/>
          <w:sz w:val="20"/>
          <w:szCs w:val="20"/>
        </w:rPr>
        <w:t>SDA</w:t>
      </w:r>
      <w:r w:rsidRPr="00E320E9">
        <w:rPr>
          <w:b w:val="0"/>
          <w:sz w:val="20"/>
          <w:szCs w:val="20"/>
        </w:rPr>
        <w:tab/>
      </w:r>
      <w:r w:rsidRPr="00E320E9">
        <w:rPr>
          <w:b w:val="0"/>
          <w:sz w:val="20"/>
          <w:szCs w:val="20"/>
        </w:rPr>
        <w:tab/>
        <w:t>Service Delivery Areas</w:t>
      </w:r>
    </w:p>
    <w:p w:rsidR="007A5A7D" w:rsidRPr="00E320E9" w:rsidRDefault="007A5A7D" w:rsidP="007A5A7D">
      <w:pPr>
        <w:tabs>
          <w:tab w:val="right" w:pos="2835"/>
        </w:tabs>
        <w:spacing w:after="0" w:line="240" w:lineRule="auto"/>
        <w:jc w:val="both"/>
        <w:rPr>
          <w:b w:val="0"/>
          <w:sz w:val="20"/>
          <w:szCs w:val="20"/>
        </w:rPr>
      </w:pPr>
      <w:r w:rsidRPr="00E320E9">
        <w:rPr>
          <w:b w:val="0"/>
          <w:sz w:val="20"/>
          <w:szCs w:val="20"/>
        </w:rPr>
        <w:t>SfR</w:t>
      </w:r>
      <w:r w:rsidRPr="00E320E9">
        <w:rPr>
          <w:b w:val="0"/>
          <w:sz w:val="20"/>
          <w:szCs w:val="20"/>
        </w:rPr>
        <w:tab/>
      </w:r>
      <w:r w:rsidRPr="00E320E9">
        <w:rPr>
          <w:b w:val="0"/>
          <w:sz w:val="20"/>
          <w:szCs w:val="20"/>
        </w:rPr>
        <w:tab/>
        <w:t>Slide falciparum Rate</w:t>
      </w:r>
    </w:p>
    <w:p w:rsidR="007A5A7D" w:rsidRPr="00E320E9" w:rsidRDefault="007A5A7D" w:rsidP="007A5A7D">
      <w:pPr>
        <w:tabs>
          <w:tab w:val="right" w:pos="2835"/>
        </w:tabs>
        <w:spacing w:after="0" w:line="240" w:lineRule="auto"/>
        <w:jc w:val="both"/>
        <w:rPr>
          <w:b w:val="0"/>
          <w:sz w:val="20"/>
          <w:szCs w:val="20"/>
        </w:rPr>
      </w:pPr>
      <w:r w:rsidRPr="00E320E9">
        <w:rPr>
          <w:b w:val="0"/>
          <w:sz w:val="20"/>
          <w:szCs w:val="20"/>
        </w:rPr>
        <w:t>SOP</w:t>
      </w:r>
      <w:r w:rsidRPr="00E320E9">
        <w:rPr>
          <w:b w:val="0"/>
          <w:sz w:val="20"/>
          <w:szCs w:val="20"/>
        </w:rPr>
        <w:tab/>
      </w:r>
      <w:r w:rsidRPr="00E320E9">
        <w:rPr>
          <w:b w:val="0"/>
          <w:sz w:val="20"/>
          <w:szCs w:val="20"/>
        </w:rPr>
        <w:tab/>
        <w:t>Standard Operating Procedures</w:t>
      </w:r>
    </w:p>
    <w:p w:rsidR="007A5A7D" w:rsidRPr="00E320E9" w:rsidRDefault="007A5A7D" w:rsidP="007A5A7D">
      <w:pPr>
        <w:tabs>
          <w:tab w:val="right" w:pos="2835"/>
        </w:tabs>
        <w:spacing w:after="0" w:line="240" w:lineRule="auto"/>
        <w:jc w:val="both"/>
        <w:rPr>
          <w:b w:val="0"/>
          <w:sz w:val="20"/>
          <w:szCs w:val="20"/>
        </w:rPr>
      </w:pPr>
      <w:r w:rsidRPr="00E320E9">
        <w:rPr>
          <w:b w:val="0"/>
          <w:sz w:val="20"/>
          <w:szCs w:val="20"/>
        </w:rPr>
        <w:t>SPR</w:t>
      </w:r>
      <w:r w:rsidRPr="00E320E9">
        <w:rPr>
          <w:b w:val="0"/>
          <w:sz w:val="20"/>
          <w:szCs w:val="20"/>
        </w:rPr>
        <w:tab/>
      </w:r>
      <w:r w:rsidRPr="00E320E9">
        <w:rPr>
          <w:b w:val="0"/>
          <w:sz w:val="20"/>
          <w:szCs w:val="20"/>
        </w:rPr>
        <w:tab/>
        <w:t xml:space="preserve">Slide Positivity Rate </w:t>
      </w:r>
    </w:p>
    <w:p w:rsidR="007A5A7D" w:rsidRPr="00E320E9" w:rsidRDefault="007A5A7D" w:rsidP="007A5A7D">
      <w:pPr>
        <w:tabs>
          <w:tab w:val="right" w:pos="2835"/>
        </w:tabs>
        <w:spacing w:after="0" w:line="240" w:lineRule="auto"/>
        <w:jc w:val="both"/>
        <w:rPr>
          <w:b w:val="0"/>
          <w:sz w:val="20"/>
          <w:szCs w:val="20"/>
        </w:rPr>
      </w:pPr>
      <w:r w:rsidRPr="00E320E9">
        <w:rPr>
          <w:b w:val="0"/>
          <w:sz w:val="20"/>
          <w:szCs w:val="20"/>
        </w:rPr>
        <w:t>SR</w:t>
      </w:r>
      <w:r w:rsidRPr="00E320E9">
        <w:rPr>
          <w:b w:val="0"/>
          <w:sz w:val="20"/>
          <w:szCs w:val="20"/>
        </w:rPr>
        <w:tab/>
      </w:r>
      <w:r w:rsidRPr="00E320E9">
        <w:rPr>
          <w:b w:val="0"/>
          <w:sz w:val="20"/>
          <w:szCs w:val="20"/>
        </w:rPr>
        <w:tab/>
        <w:t>Sub Recipient</w:t>
      </w:r>
    </w:p>
    <w:p w:rsidR="007A5A7D" w:rsidRPr="00E320E9" w:rsidRDefault="007A5A7D" w:rsidP="007A5A7D">
      <w:pPr>
        <w:tabs>
          <w:tab w:val="right" w:pos="2835"/>
        </w:tabs>
        <w:spacing w:after="0" w:line="240" w:lineRule="auto"/>
        <w:jc w:val="both"/>
        <w:rPr>
          <w:b w:val="0"/>
          <w:sz w:val="20"/>
          <w:szCs w:val="20"/>
        </w:rPr>
      </w:pPr>
      <w:r w:rsidRPr="00E320E9">
        <w:rPr>
          <w:b w:val="0"/>
          <w:sz w:val="20"/>
          <w:szCs w:val="20"/>
        </w:rPr>
        <w:t>SSF</w:t>
      </w:r>
      <w:r w:rsidRPr="00E320E9">
        <w:rPr>
          <w:b w:val="0"/>
          <w:sz w:val="20"/>
          <w:szCs w:val="20"/>
        </w:rPr>
        <w:tab/>
      </w:r>
      <w:r w:rsidRPr="00E320E9">
        <w:rPr>
          <w:b w:val="0"/>
          <w:sz w:val="20"/>
          <w:szCs w:val="20"/>
        </w:rPr>
        <w:tab/>
        <w:t>Single Stream Funding</w:t>
      </w:r>
    </w:p>
    <w:p w:rsidR="007A5A7D" w:rsidRPr="00E320E9" w:rsidRDefault="007A5A7D" w:rsidP="007A5A7D">
      <w:pPr>
        <w:tabs>
          <w:tab w:val="right" w:pos="2835"/>
        </w:tabs>
        <w:spacing w:after="0" w:line="240" w:lineRule="auto"/>
        <w:jc w:val="both"/>
        <w:rPr>
          <w:b w:val="0"/>
          <w:sz w:val="20"/>
          <w:szCs w:val="20"/>
        </w:rPr>
      </w:pPr>
      <w:r w:rsidRPr="00E320E9">
        <w:rPr>
          <w:b w:val="0"/>
          <w:sz w:val="20"/>
          <w:szCs w:val="20"/>
        </w:rPr>
        <w:t>TA</w:t>
      </w:r>
      <w:r w:rsidRPr="00E320E9">
        <w:rPr>
          <w:b w:val="0"/>
          <w:sz w:val="20"/>
          <w:szCs w:val="20"/>
        </w:rPr>
        <w:tab/>
      </w:r>
      <w:r w:rsidRPr="00E320E9">
        <w:rPr>
          <w:b w:val="0"/>
          <w:sz w:val="20"/>
          <w:szCs w:val="20"/>
        </w:rPr>
        <w:tab/>
        <w:t>Technical Assistance</w:t>
      </w:r>
    </w:p>
    <w:p w:rsidR="007A5A7D" w:rsidRPr="00E320E9" w:rsidRDefault="007A5A7D" w:rsidP="007A5A7D">
      <w:pPr>
        <w:tabs>
          <w:tab w:val="right" w:pos="2835"/>
        </w:tabs>
        <w:spacing w:after="0" w:line="240" w:lineRule="auto"/>
        <w:jc w:val="both"/>
        <w:rPr>
          <w:b w:val="0"/>
          <w:sz w:val="20"/>
          <w:szCs w:val="20"/>
        </w:rPr>
      </w:pPr>
      <w:r w:rsidRPr="00E320E9">
        <w:rPr>
          <w:b w:val="0"/>
          <w:sz w:val="20"/>
          <w:szCs w:val="20"/>
        </w:rPr>
        <w:t>TOR</w:t>
      </w:r>
      <w:r w:rsidRPr="00E320E9">
        <w:rPr>
          <w:b w:val="0"/>
          <w:sz w:val="20"/>
          <w:szCs w:val="20"/>
        </w:rPr>
        <w:tab/>
      </w:r>
      <w:r w:rsidRPr="00E320E9">
        <w:rPr>
          <w:b w:val="0"/>
          <w:sz w:val="20"/>
          <w:szCs w:val="20"/>
        </w:rPr>
        <w:tab/>
        <w:t>Terms of Reference</w:t>
      </w:r>
    </w:p>
    <w:p w:rsidR="007A5A7D" w:rsidRPr="00E320E9" w:rsidRDefault="007A5A7D" w:rsidP="007A5A7D">
      <w:pPr>
        <w:tabs>
          <w:tab w:val="right" w:pos="2835"/>
        </w:tabs>
        <w:spacing w:after="0" w:line="240" w:lineRule="auto"/>
        <w:jc w:val="both"/>
        <w:rPr>
          <w:b w:val="0"/>
          <w:sz w:val="20"/>
          <w:szCs w:val="20"/>
        </w:rPr>
      </w:pPr>
      <w:r w:rsidRPr="00E320E9">
        <w:rPr>
          <w:b w:val="0"/>
          <w:sz w:val="20"/>
          <w:szCs w:val="20"/>
        </w:rPr>
        <w:t>TPR</w:t>
      </w:r>
      <w:r w:rsidRPr="00E320E9">
        <w:rPr>
          <w:b w:val="0"/>
          <w:sz w:val="20"/>
          <w:szCs w:val="20"/>
        </w:rPr>
        <w:tab/>
      </w:r>
      <w:r w:rsidRPr="00E320E9">
        <w:rPr>
          <w:b w:val="0"/>
          <w:sz w:val="20"/>
          <w:szCs w:val="20"/>
        </w:rPr>
        <w:tab/>
        <w:t>Test Positivity Rate</w:t>
      </w:r>
    </w:p>
    <w:p w:rsidR="007A5A7D" w:rsidRPr="00E320E9" w:rsidRDefault="007A5A7D" w:rsidP="007A5A7D">
      <w:pPr>
        <w:tabs>
          <w:tab w:val="right" w:pos="2835"/>
        </w:tabs>
        <w:spacing w:after="0" w:line="240" w:lineRule="auto"/>
        <w:jc w:val="both"/>
        <w:rPr>
          <w:b w:val="0"/>
          <w:sz w:val="20"/>
          <w:szCs w:val="20"/>
        </w:rPr>
      </w:pPr>
      <w:r w:rsidRPr="00E320E9">
        <w:rPr>
          <w:b w:val="0"/>
          <w:sz w:val="20"/>
          <w:szCs w:val="20"/>
        </w:rPr>
        <w:t>VBD</w:t>
      </w:r>
      <w:r w:rsidRPr="00E320E9">
        <w:rPr>
          <w:b w:val="0"/>
          <w:sz w:val="20"/>
          <w:szCs w:val="20"/>
        </w:rPr>
        <w:tab/>
      </w:r>
      <w:r w:rsidRPr="00E320E9">
        <w:rPr>
          <w:b w:val="0"/>
          <w:sz w:val="20"/>
          <w:szCs w:val="20"/>
        </w:rPr>
        <w:tab/>
        <w:t>Vector Borne Diseases</w:t>
      </w:r>
    </w:p>
    <w:p w:rsidR="007A5A7D" w:rsidRPr="00E320E9" w:rsidRDefault="007A5A7D" w:rsidP="007A5A7D">
      <w:pPr>
        <w:spacing w:after="0" w:line="240" w:lineRule="auto"/>
        <w:jc w:val="both"/>
        <w:rPr>
          <w:b w:val="0"/>
          <w:sz w:val="20"/>
          <w:szCs w:val="20"/>
        </w:rPr>
      </w:pPr>
      <w:r w:rsidRPr="00E320E9">
        <w:rPr>
          <w:b w:val="0"/>
          <w:sz w:val="20"/>
          <w:szCs w:val="20"/>
        </w:rPr>
        <w:t>WHO</w:t>
      </w:r>
      <w:r w:rsidRPr="00E320E9">
        <w:rPr>
          <w:b w:val="0"/>
          <w:sz w:val="20"/>
          <w:szCs w:val="20"/>
        </w:rPr>
        <w:tab/>
      </w:r>
      <w:r w:rsidRPr="00E320E9">
        <w:rPr>
          <w:b w:val="0"/>
          <w:sz w:val="20"/>
          <w:szCs w:val="20"/>
        </w:rPr>
        <w:tab/>
      </w:r>
      <w:r w:rsidRPr="00E320E9">
        <w:rPr>
          <w:b w:val="0"/>
          <w:sz w:val="20"/>
          <w:szCs w:val="20"/>
        </w:rPr>
        <w:tab/>
      </w:r>
      <w:r w:rsidRPr="00E320E9">
        <w:rPr>
          <w:b w:val="0"/>
          <w:sz w:val="20"/>
          <w:szCs w:val="20"/>
        </w:rPr>
        <w:tab/>
        <w:t>World Health Organisation</w:t>
      </w:r>
    </w:p>
    <w:p w:rsidR="007C69DB" w:rsidRPr="00E320E9" w:rsidRDefault="007C69DB" w:rsidP="007A5A7D">
      <w:pPr>
        <w:spacing w:after="0" w:line="240" w:lineRule="auto"/>
        <w:jc w:val="both"/>
        <w:rPr>
          <w:b w:val="0"/>
          <w:sz w:val="20"/>
          <w:szCs w:val="20"/>
        </w:rPr>
      </w:pPr>
    </w:p>
    <w:p w:rsidR="007A5A7D" w:rsidRPr="00E320E9" w:rsidRDefault="007A5A7D" w:rsidP="007A5A7D">
      <w:pPr>
        <w:spacing w:after="0" w:line="240" w:lineRule="auto"/>
        <w:jc w:val="both"/>
        <w:rPr>
          <w:b w:val="0"/>
          <w:sz w:val="20"/>
          <w:szCs w:val="20"/>
        </w:rPr>
      </w:pPr>
      <w:r w:rsidRPr="00E320E9">
        <w:rPr>
          <w:b w:val="0"/>
          <w:sz w:val="20"/>
          <w:szCs w:val="20"/>
        </w:rPr>
        <w:br w:type="page"/>
      </w:r>
    </w:p>
    <w:p w:rsidR="007C69DB" w:rsidRPr="00E320E9" w:rsidRDefault="008551A2" w:rsidP="007A5A7D">
      <w:pPr>
        <w:spacing w:after="0" w:line="240" w:lineRule="auto"/>
        <w:jc w:val="both"/>
        <w:rPr>
          <w:b w:val="0"/>
          <w:sz w:val="20"/>
          <w:szCs w:val="20"/>
        </w:rPr>
      </w:pPr>
      <w:r w:rsidRPr="00E320E9">
        <w:rPr>
          <w:b w:val="0"/>
          <w:sz w:val="20"/>
          <w:szCs w:val="20"/>
        </w:rPr>
        <w:lastRenderedPageBreak/>
        <w:t>List of Annex:</w:t>
      </w:r>
    </w:p>
    <w:p w:rsidR="008551A2" w:rsidRPr="00E320E9" w:rsidRDefault="008551A2" w:rsidP="007A5A7D">
      <w:pPr>
        <w:spacing w:after="0" w:line="240" w:lineRule="auto"/>
        <w:jc w:val="both"/>
        <w:rPr>
          <w:b w:val="0"/>
          <w:sz w:val="20"/>
          <w:szCs w:val="20"/>
        </w:rPr>
      </w:pPr>
    </w:p>
    <w:p w:rsidR="008551A2" w:rsidRPr="00E320E9" w:rsidRDefault="008551A2" w:rsidP="00DF55E0">
      <w:pPr>
        <w:pStyle w:val="ListParagraph"/>
        <w:numPr>
          <w:ilvl w:val="0"/>
          <w:numId w:val="28"/>
        </w:numPr>
        <w:spacing w:after="0" w:line="240" w:lineRule="auto"/>
        <w:jc w:val="both"/>
        <w:rPr>
          <w:b w:val="0"/>
          <w:sz w:val="20"/>
          <w:szCs w:val="20"/>
        </w:rPr>
      </w:pPr>
      <w:r w:rsidRPr="00E320E9">
        <w:rPr>
          <w:b w:val="0"/>
          <w:sz w:val="20"/>
          <w:szCs w:val="20"/>
        </w:rPr>
        <w:t xml:space="preserve">Strategic Plan for Malaria Control in </w:t>
      </w:r>
      <w:r w:rsidR="0001729D" w:rsidRPr="00E320E9">
        <w:rPr>
          <w:b w:val="0"/>
          <w:sz w:val="20"/>
          <w:szCs w:val="20"/>
        </w:rPr>
        <w:t>Bangladesh</w:t>
      </w:r>
      <w:r w:rsidRPr="00E320E9">
        <w:rPr>
          <w:b w:val="0"/>
          <w:sz w:val="20"/>
          <w:szCs w:val="20"/>
        </w:rPr>
        <w:t>: 201</w:t>
      </w:r>
      <w:r w:rsidR="00D76509" w:rsidRPr="00E320E9">
        <w:rPr>
          <w:b w:val="0"/>
          <w:sz w:val="20"/>
          <w:szCs w:val="20"/>
        </w:rPr>
        <w:t>4</w:t>
      </w:r>
      <w:r w:rsidRPr="00E320E9">
        <w:rPr>
          <w:b w:val="0"/>
          <w:sz w:val="20"/>
          <w:szCs w:val="20"/>
        </w:rPr>
        <w:t>-20</w:t>
      </w:r>
      <w:r w:rsidR="00D76509" w:rsidRPr="00E320E9">
        <w:rPr>
          <w:b w:val="0"/>
          <w:sz w:val="20"/>
          <w:szCs w:val="20"/>
        </w:rPr>
        <w:t xml:space="preserve">20 </w:t>
      </w:r>
    </w:p>
    <w:p w:rsidR="008551A2" w:rsidRPr="00E320E9" w:rsidRDefault="008551A2" w:rsidP="00DF55E0">
      <w:pPr>
        <w:pStyle w:val="ListParagraph"/>
        <w:numPr>
          <w:ilvl w:val="0"/>
          <w:numId w:val="28"/>
        </w:numPr>
        <w:spacing w:after="0" w:line="240" w:lineRule="auto"/>
        <w:jc w:val="both"/>
        <w:rPr>
          <w:b w:val="0"/>
          <w:sz w:val="20"/>
          <w:szCs w:val="20"/>
        </w:rPr>
      </w:pPr>
      <w:r w:rsidRPr="00E320E9">
        <w:rPr>
          <w:b w:val="0"/>
          <w:sz w:val="20"/>
          <w:szCs w:val="20"/>
        </w:rPr>
        <w:t>Sub-recipient Management Plan.</w:t>
      </w:r>
    </w:p>
    <w:p w:rsidR="008551A2" w:rsidRPr="00E320E9" w:rsidRDefault="008551A2" w:rsidP="00DF55E0">
      <w:pPr>
        <w:pStyle w:val="ListParagraph"/>
        <w:numPr>
          <w:ilvl w:val="0"/>
          <w:numId w:val="28"/>
        </w:numPr>
        <w:spacing w:after="0" w:line="240" w:lineRule="auto"/>
        <w:jc w:val="both"/>
        <w:rPr>
          <w:b w:val="0"/>
          <w:sz w:val="20"/>
          <w:szCs w:val="20"/>
        </w:rPr>
      </w:pPr>
      <w:r w:rsidRPr="00E320E9">
        <w:rPr>
          <w:b w:val="0"/>
          <w:sz w:val="20"/>
          <w:szCs w:val="20"/>
        </w:rPr>
        <w:t xml:space="preserve">Epidemiological data. </w:t>
      </w:r>
    </w:p>
    <w:sectPr w:rsidR="008551A2" w:rsidRPr="00E320E9" w:rsidSect="006737BF">
      <w:headerReference w:type="even" r:id="rId21"/>
      <w:headerReference w:type="default" r:id="rId22"/>
      <w:footerReference w:type="even" r:id="rId23"/>
      <w:footerReference w:type="default" r:id="rId24"/>
      <w:headerReference w:type="first" r:id="rId25"/>
      <w:footerReference w:type="first" r:id="rId26"/>
      <w:pgSz w:w="11906" w:h="16838"/>
      <w:pgMar w:top="993" w:right="1558" w:bottom="142" w:left="1440" w:header="708" w:footer="693"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497" w:rsidRDefault="00DD4497" w:rsidP="005D49FB">
      <w:pPr>
        <w:spacing w:after="0" w:line="240" w:lineRule="auto"/>
      </w:pPr>
      <w:r>
        <w:separator/>
      </w:r>
    </w:p>
  </w:endnote>
  <w:endnote w:type="continuationSeparator" w:id="0">
    <w:p w:rsidR="00DD4497" w:rsidRDefault="00DD4497" w:rsidP="005D49FB">
      <w:pPr>
        <w:spacing w:after="0" w:line="240" w:lineRule="auto"/>
      </w:pPr>
      <w:r>
        <w:continuationSeparator/>
      </w:r>
    </w:p>
  </w:endnote>
  <w:endnote w:type="continuationNotice" w:id="1">
    <w:p w:rsidR="00DD4497" w:rsidRDefault="00DD4497">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rebuchet MS">
    <w:altName w:val="Trebuchet MS"/>
    <w:panose1 w:val="020B0603020202020204"/>
    <w:charset w:val="00"/>
    <w:family w:val="swiss"/>
    <w:pitch w:val="variable"/>
    <w:sig w:usb0="00000287" w:usb1="00000000" w:usb2="00000000" w:usb3="00000000" w:csb0="0000009F" w:csb1="00000000"/>
  </w:font>
  <w:font w:name="EPWCharter">
    <w:altName w:val="EPWCharter"/>
    <w:panose1 w:val="00000000000000000000"/>
    <w:charset w:val="00"/>
    <w:family w:val="roman"/>
    <w:notTrueType/>
    <w:pitch w:val="default"/>
    <w:sig w:usb0="00000003" w:usb1="00000000" w:usb2="00000000" w:usb3="00000000" w:csb0="00000001"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rinda">
    <w:panose1 w:val="01010600010101010101"/>
    <w:charset w:val="00"/>
    <w:family w:val="auto"/>
    <w:pitch w:val="variable"/>
    <w:sig w:usb0="00010003" w:usb1="00000000" w:usb2="00000000" w:usb3="00000000" w:csb0="00000001" w:csb1="00000000"/>
  </w:font>
  <w:font w:name="MyriadPro-Light">
    <w:panose1 w:val="00000000000000000000"/>
    <w:charset w:val="00"/>
    <w:family w:val="auto"/>
    <w:notTrueType/>
    <w:pitch w:val="default"/>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Frutiger-Bold">
    <w:panose1 w:val="00000000000000000000"/>
    <w:charset w:val="00"/>
    <w:family w:val="swiss"/>
    <w:notTrueType/>
    <w:pitch w:val="default"/>
    <w:sig w:usb0="00000003" w:usb1="00000000" w:usb2="00000000" w:usb3="00000000" w:csb0="00000001" w:csb1="00000000"/>
  </w:font>
  <w:font w:name="Frutiger-Ligh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6" w:rsidRDefault="004D34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FC5" w:rsidRDefault="00ED4FC5" w:rsidP="00A6550C">
    <w:pPr>
      <w:pStyle w:val="Footer"/>
      <w:tabs>
        <w:tab w:val="clear" w:pos="4513"/>
        <w:tab w:val="clear" w:pos="9026"/>
        <w:tab w:val="left" w:pos="5565"/>
      </w:tabs>
      <w:ind w:left="-142"/>
      <w:rPr>
        <w:rFonts w:ascii="Arial" w:hAnsi="Arial"/>
        <w:b w:val="0"/>
        <w:sz w:val="18"/>
        <w:szCs w:val="18"/>
      </w:rPr>
    </w:pPr>
    <w:r>
      <w:rPr>
        <w:rFonts w:ascii="Arial" w:hAnsi="Arial"/>
        <w:b w:val="0"/>
        <w:sz w:val="18"/>
        <w:szCs w:val="18"/>
      </w:rPr>
      <w:tab/>
    </w:r>
  </w:p>
  <w:p w:rsidR="00ED4FC5" w:rsidRPr="003C394C" w:rsidRDefault="00ED4FC5" w:rsidP="006543A9">
    <w:pPr>
      <w:pStyle w:val="Footer"/>
      <w:tabs>
        <w:tab w:val="clear" w:pos="9026"/>
        <w:tab w:val="right" w:pos="8931"/>
      </w:tabs>
      <w:ind w:left="-142"/>
      <w:rPr>
        <w:rFonts w:ascii="Arial" w:hAnsi="Arial"/>
        <w:b w:val="0"/>
        <w:sz w:val="16"/>
        <w:szCs w:val="18"/>
        <w:lang w:val="fr-CH"/>
      </w:rPr>
    </w:pPr>
    <w:r>
      <w:rPr>
        <w:rFonts w:ascii="Arial" w:hAnsi="Arial"/>
        <w:b w:val="0"/>
        <w:sz w:val="16"/>
        <w:szCs w:val="18"/>
        <w:lang w:val="fr-CH"/>
      </w:rPr>
      <w:t xml:space="preserve">Standard </w:t>
    </w:r>
    <w:r w:rsidRPr="00F24254">
      <w:rPr>
        <w:rFonts w:ascii="Arial" w:hAnsi="Arial"/>
        <w:b w:val="0"/>
        <w:sz w:val="16"/>
        <w:szCs w:val="18"/>
        <w:lang w:val="fr-CH"/>
      </w:rPr>
      <w:t>Concept Note Template</w:t>
    </w:r>
    <w:r w:rsidRPr="00F24254">
      <w:rPr>
        <w:rFonts w:ascii="Arial" w:hAnsi="Arial"/>
        <w:b w:val="0"/>
        <w:sz w:val="16"/>
        <w:szCs w:val="18"/>
        <w:lang w:val="fr-CH"/>
      </w:rPr>
      <w:tab/>
    </w:r>
    <w:r w:rsidRPr="007A02A1">
      <w:rPr>
        <w:rFonts w:ascii="Arial" w:hAnsi="Arial"/>
        <w:b w:val="0"/>
        <w:sz w:val="16"/>
        <w:szCs w:val="18"/>
      </w:rPr>
      <w:tab/>
    </w:r>
    <w:r>
      <w:rPr>
        <w:rFonts w:ascii="Arial" w:hAnsi="Arial"/>
        <w:b w:val="0"/>
        <w:sz w:val="16"/>
        <w:szCs w:val="18"/>
      </w:rPr>
      <w:t xml:space="preserve">December </w:t>
    </w:r>
    <w:r w:rsidRPr="00F24254">
      <w:rPr>
        <w:rFonts w:ascii="Arial" w:hAnsi="Arial"/>
        <w:b w:val="0"/>
        <w:sz w:val="16"/>
        <w:szCs w:val="18"/>
        <w:lang w:val="fr-CH"/>
      </w:rPr>
      <w:t xml:space="preserve">2013 </w:t>
    </w:r>
    <w:r w:rsidRPr="00F24254">
      <w:rPr>
        <w:rFonts w:ascii="Arial" w:hAnsi="Arial"/>
        <w:b w:val="0"/>
        <w:sz w:val="18"/>
        <w:szCs w:val="18"/>
        <w:lang w:val="fr-CH"/>
      </w:rPr>
      <w:t xml:space="preserve">│ </w:t>
    </w:r>
    <w:r w:rsidRPr="00331663">
      <w:rPr>
        <w:rFonts w:ascii="Arial" w:hAnsi="Arial"/>
        <w:sz w:val="18"/>
        <w:szCs w:val="18"/>
      </w:rPr>
      <w:fldChar w:fldCharType="begin"/>
    </w:r>
    <w:r w:rsidRPr="003C394C">
      <w:rPr>
        <w:rFonts w:ascii="Arial" w:hAnsi="Arial"/>
        <w:sz w:val="18"/>
        <w:szCs w:val="18"/>
        <w:lang w:val="fr-CH"/>
      </w:rPr>
      <w:instrText xml:space="preserve"> PAGE   \* MERGEFORMAT </w:instrText>
    </w:r>
    <w:r w:rsidRPr="00331663">
      <w:rPr>
        <w:rFonts w:ascii="Arial" w:hAnsi="Arial"/>
        <w:sz w:val="18"/>
        <w:szCs w:val="18"/>
      </w:rPr>
      <w:fldChar w:fldCharType="separate"/>
    </w:r>
    <w:r w:rsidR="00EC0E7A">
      <w:rPr>
        <w:rFonts w:ascii="Arial" w:hAnsi="Arial"/>
        <w:noProof/>
        <w:sz w:val="18"/>
        <w:szCs w:val="18"/>
        <w:lang w:val="fr-CH"/>
      </w:rPr>
      <w:t>21</w:t>
    </w:r>
    <w:r w:rsidRPr="00331663">
      <w:rPr>
        <w:rFonts w:ascii="Arial" w:hAnsi="Arial"/>
        <w:sz w:val="18"/>
        <w:szCs w:val="18"/>
      </w:rPr>
      <w:fldChar w:fldCharType="end"/>
    </w:r>
    <w:r w:rsidRPr="003C394C">
      <w:rPr>
        <w:rFonts w:ascii="Arial" w:hAnsi="Arial"/>
        <w:sz w:val="18"/>
        <w:szCs w:val="18"/>
        <w:lang w:val="fr-CH"/>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6" w:rsidRDefault="004D34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497" w:rsidRDefault="00DD4497" w:rsidP="005D49FB">
      <w:pPr>
        <w:spacing w:after="0" w:line="240" w:lineRule="auto"/>
      </w:pPr>
      <w:r>
        <w:separator/>
      </w:r>
    </w:p>
  </w:footnote>
  <w:footnote w:type="continuationSeparator" w:id="0">
    <w:p w:rsidR="00DD4497" w:rsidRDefault="00DD4497" w:rsidP="005D49FB">
      <w:pPr>
        <w:spacing w:after="0" w:line="240" w:lineRule="auto"/>
      </w:pPr>
      <w:r>
        <w:continuationSeparator/>
      </w:r>
    </w:p>
  </w:footnote>
  <w:footnote w:type="continuationNotice" w:id="1">
    <w:p w:rsidR="00DD4497" w:rsidRDefault="00DD4497">
      <w:pPr>
        <w:spacing w:after="0" w:line="240" w:lineRule="auto"/>
      </w:pPr>
    </w:p>
  </w:footnote>
  <w:footnote w:id="2">
    <w:p w:rsidR="00ED4FC5" w:rsidRPr="006555DE" w:rsidRDefault="00ED4FC5" w:rsidP="006555DE">
      <w:pPr>
        <w:pStyle w:val="FootnoteText"/>
        <w:jc w:val="both"/>
        <w:rPr>
          <w:rFonts w:ascii="Arial Narrow" w:hAnsi="Arial Narrow"/>
          <w:sz w:val="16"/>
          <w:szCs w:val="16"/>
        </w:rPr>
      </w:pPr>
      <w:r w:rsidRPr="006555DE">
        <w:rPr>
          <w:rStyle w:val="FootnoteReference"/>
          <w:rFonts w:ascii="Arial Narrow" w:hAnsi="Arial Narrow"/>
          <w:sz w:val="16"/>
          <w:szCs w:val="16"/>
        </w:rPr>
        <w:footnoteRef/>
      </w:r>
      <w:r w:rsidRPr="006555DE">
        <w:rPr>
          <w:rFonts w:ascii="Arial Narrow" w:hAnsi="Arial Narrow"/>
          <w:sz w:val="16"/>
          <w:szCs w:val="16"/>
        </w:rPr>
        <w:t xml:space="preserve"> </w:t>
      </w:r>
      <w:r w:rsidRPr="006555DE">
        <w:rPr>
          <w:rFonts w:ascii="Arial Narrow" w:hAnsi="Arial Narrow" w:cs="Arial"/>
          <w:color w:val="000000" w:themeColor="text1"/>
          <w:sz w:val="16"/>
          <w:szCs w:val="16"/>
        </w:rPr>
        <w:t>Countries with high co-infection rates of HIV and TB must submit a single concept note for HIV and TB (the template will be available in January 2014). Countries with high burden of TB/HIV are considered to have a high estimated TB/HIV incidence (in numbers) as well as high HIV positivity rate among people infected with TB.</w:t>
      </w:r>
    </w:p>
  </w:footnote>
  <w:footnote w:id="3">
    <w:p w:rsidR="00ED4FC5" w:rsidRPr="00CB2086" w:rsidRDefault="00ED4FC5" w:rsidP="00D436DA">
      <w:pPr>
        <w:pStyle w:val="FootnoteText"/>
        <w:rPr>
          <w:rFonts w:ascii="Arial Narrow" w:hAnsi="Arial Narrow"/>
          <w:sz w:val="16"/>
          <w:szCs w:val="16"/>
        </w:rPr>
      </w:pPr>
      <w:r w:rsidRPr="00CB2086">
        <w:rPr>
          <w:rStyle w:val="FootnoteReference"/>
          <w:rFonts w:ascii="Arial Narrow" w:hAnsi="Arial Narrow"/>
          <w:sz w:val="16"/>
          <w:szCs w:val="16"/>
        </w:rPr>
        <w:footnoteRef/>
      </w:r>
      <w:r w:rsidRPr="00CB2086">
        <w:rPr>
          <w:rFonts w:ascii="Arial Narrow" w:hAnsi="Arial Narrow"/>
          <w:sz w:val="16"/>
          <w:szCs w:val="16"/>
        </w:rPr>
        <w:t xml:space="preserve"> Drawn from presentations made by the Global Fund team in the CSO Risk Forum, Bangkok, Thailand, November 2013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6" w:rsidRDefault="004D34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997141" o:spid="_x0000_s46082" type="#_x0000_t136" style="position:absolute;margin-left:0;margin-top:0;width:470.95pt;height:156.95pt;rotation:315;z-index:-251654144;mso-position-horizontal:center;mso-position-horizontal-relative:margin;mso-position-vertical:center;mso-position-vertical-relative:margin" o:allowincell="f" fillcolor="silver" stroked="f">
          <v:fill opacity=".5"/>
          <v:textpath style="font-family:&quot;Georgia&quot;;font-size:1pt" string="DRAF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6" w:rsidRDefault="004D34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997142" o:spid="_x0000_s46083" type="#_x0000_t136" style="position:absolute;margin-left:0;margin-top:0;width:470.95pt;height:156.95pt;rotation:315;z-index:-251652096;mso-position-horizontal:center;mso-position-horizontal-relative:margin;mso-position-vertical:center;mso-position-vertical-relative:margin" o:allowincell="f" fillcolor="silver" stroked="f">
          <v:fill opacity=".5"/>
          <v:textpath style="font-family:&quot;Georgia&quot;;font-size:1pt" string="DRAFT"/>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6" w:rsidRDefault="004D34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997140" o:spid="_x0000_s46081" type="#_x0000_t136" style="position:absolute;margin-left:0;margin-top:0;width:470.95pt;height:156.95pt;rotation:315;z-index:-251656192;mso-position-horizontal:center;mso-position-horizontal-relative:margin;mso-position-vertical:center;mso-position-vertical-relative:margin" o:allowincell="f" fillcolor="silver" stroked="f">
          <v:fill opacity=".5"/>
          <v:textpath style="font-family:&quot;Georgia&quot;;font-size:1pt" string="DRAF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61AC1"/>
    <w:multiLevelType w:val="hybridMultilevel"/>
    <w:tmpl w:val="37F4F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91CB5"/>
    <w:multiLevelType w:val="hybridMultilevel"/>
    <w:tmpl w:val="29CC04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AC7966"/>
    <w:multiLevelType w:val="hybridMultilevel"/>
    <w:tmpl w:val="EFBA3B68"/>
    <w:lvl w:ilvl="0" w:tplc="04090001">
      <w:start w:val="1"/>
      <w:numFmt w:val="bullet"/>
      <w:lvlText w:val=""/>
      <w:lvlJc w:val="left"/>
      <w:pPr>
        <w:tabs>
          <w:tab w:val="num" w:pos="360"/>
        </w:tabs>
        <w:ind w:left="360" w:hanging="360"/>
      </w:pPr>
      <w:rPr>
        <w:rFonts w:ascii="Symbol" w:hAnsi="Symbol" w:hint="default"/>
      </w:rPr>
    </w:lvl>
    <w:lvl w:ilvl="1" w:tplc="67B04FEC">
      <w:start w:val="1"/>
      <w:numFmt w:val="decimal"/>
      <w:lvlText w:val="%2."/>
      <w:lvlJc w:val="left"/>
      <w:pPr>
        <w:tabs>
          <w:tab w:val="num" w:pos="1080"/>
        </w:tabs>
        <w:ind w:left="1080" w:hanging="360"/>
      </w:pPr>
    </w:lvl>
    <w:lvl w:ilvl="2" w:tplc="86FC0B00" w:tentative="1">
      <w:start w:val="1"/>
      <w:numFmt w:val="decimal"/>
      <w:lvlText w:val="%3."/>
      <w:lvlJc w:val="left"/>
      <w:pPr>
        <w:tabs>
          <w:tab w:val="num" w:pos="1800"/>
        </w:tabs>
        <w:ind w:left="1800" w:hanging="360"/>
      </w:pPr>
    </w:lvl>
    <w:lvl w:ilvl="3" w:tplc="505C4A60" w:tentative="1">
      <w:start w:val="1"/>
      <w:numFmt w:val="decimal"/>
      <w:lvlText w:val="%4."/>
      <w:lvlJc w:val="left"/>
      <w:pPr>
        <w:tabs>
          <w:tab w:val="num" w:pos="2520"/>
        </w:tabs>
        <w:ind w:left="2520" w:hanging="360"/>
      </w:pPr>
    </w:lvl>
    <w:lvl w:ilvl="4" w:tplc="D470837C" w:tentative="1">
      <w:start w:val="1"/>
      <w:numFmt w:val="decimal"/>
      <w:lvlText w:val="%5."/>
      <w:lvlJc w:val="left"/>
      <w:pPr>
        <w:tabs>
          <w:tab w:val="num" w:pos="3240"/>
        </w:tabs>
        <w:ind w:left="3240" w:hanging="360"/>
      </w:pPr>
    </w:lvl>
    <w:lvl w:ilvl="5" w:tplc="AC96957E" w:tentative="1">
      <w:start w:val="1"/>
      <w:numFmt w:val="decimal"/>
      <w:lvlText w:val="%6."/>
      <w:lvlJc w:val="left"/>
      <w:pPr>
        <w:tabs>
          <w:tab w:val="num" w:pos="3960"/>
        </w:tabs>
        <w:ind w:left="3960" w:hanging="360"/>
      </w:pPr>
    </w:lvl>
    <w:lvl w:ilvl="6" w:tplc="A008CA74" w:tentative="1">
      <w:start w:val="1"/>
      <w:numFmt w:val="decimal"/>
      <w:lvlText w:val="%7."/>
      <w:lvlJc w:val="left"/>
      <w:pPr>
        <w:tabs>
          <w:tab w:val="num" w:pos="4680"/>
        </w:tabs>
        <w:ind w:left="4680" w:hanging="360"/>
      </w:pPr>
    </w:lvl>
    <w:lvl w:ilvl="7" w:tplc="58181A5A" w:tentative="1">
      <w:start w:val="1"/>
      <w:numFmt w:val="decimal"/>
      <w:lvlText w:val="%8."/>
      <w:lvlJc w:val="left"/>
      <w:pPr>
        <w:tabs>
          <w:tab w:val="num" w:pos="5400"/>
        </w:tabs>
        <w:ind w:left="5400" w:hanging="360"/>
      </w:pPr>
    </w:lvl>
    <w:lvl w:ilvl="8" w:tplc="36362F2A" w:tentative="1">
      <w:start w:val="1"/>
      <w:numFmt w:val="decimal"/>
      <w:lvlText w:val="%9."/>
      <w:lvlJc w:val="left"/>
      <w:pPr>
        <w:tabs>
          <w:tab w:val="num" w:pos="6120"/>
        </w:tabs>
        <w:ind w:left="6120" w:hanging="360"/>
      </w:pPr>
    </w:lvl>
  </w:abstractNum>
  <w:abstractNum w:abstractNumId="3">
    <w:nsid w:val="10BE7A65"/>
    <w:multiLevelType w:val="hybridMultilevel"/>
    <w:tmpl w:val="B0BC9FBC"/>
    <w:lvl w:ilvl="0" w:tplc="9B524796">
      <w:start w:val="1"/>
      <w:numFmt w:val="decimal"/>
      <w:lvlText w:val="%1."/>
      <w:lvlJc w:val="left"/>
      <w:pPr>
        <w:ind w:left="360" w:hanging="360"/>
      </w:pPr>
      <w:rPr>
        <w:rFonts w:cs="Tahoma" w:hint="default"/>
        <w:b w:val="0"/>
        <w:i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2DC3E14"/>
    <w:multiLevelType w:val="hybridMultilevel"/>
    <w:tmpl w:val="685C2B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5080076"/>
    <w:multiLevelType w:val="hybridMultilevel"/>
    <w:tmpl w:val="C12682D6"/>
    <w:lvl w:ilvl="0" w:tplc="EF48397A">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15186B8F"/>
    <w:multiLevelType w:val="hybridMultilevel"/>
    <w:tmpl w:val="2A985B90"/>
    <w:lvl w:ilvl="0" w:tplc="04090019">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72F2D5B"/>
    <w:multiLevelType w:val="hybridMultilevel"/>
    <w:tmpl w:val="497681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1CE1ABE"/>
    <w:multiLevelType w:val="hybridMultilevel"/>
    <w:tmpl w:val="AB8CC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6D4D2B"/>
    <w:multiLevelType w:val="hybridMultilevel"/>
    <w:tmpl w:val="A9EE945C"/>
    <w:lvl w:ilvl="0" w:tplc="04090001">
      <w:start w:val="1"/>
      <w:numFmt w:val="bullet"/>
      <w:lvlText w:val=""/>
      <w:lvlJc w:val="left"/>
      <w:pPr>
        <w:tabs>
          <w:tab w:val="num" w:pos="757"/>
        </w:tabs>
        <w:ind w:left="757" w:hanging="360"/>
      </w:pPr>
      <w:rPr>
        <w:rFonts w:ascii="Symbol" w:hAnsi="Symbol" w:hint="default"/>
      </w:rPr>
    </w:lvl>
    <w:lvl w:ilvl="1" w:tplc="04090003" w:tentative="1">
      <w:start w:val="1"/>
      <w:numFmt w:val="bullet"/>
      <w:lvlText w:val="o"/>
      <w:lvlJc w:val="left"/>
      <w:pPr>
        <w:tabs>
          <w:tab w:val="num" w:pos="1477"/>
        </w:tabs>
        <w:ind w:left="1477" w:hanging="360"/>
      </w:pPr>
      <w:rPr>
        <w:rFonts w:ascii="Courier New" w:hAnsi="Courier New" w:cs="Courier New" w:hint="default"/>
      </w:rPr>
    </w:lvl>
    <w:lvl w:ilvl="2" w:tplc="04090005" w:tentative="1">
      <w:start w:val="1"/>
      <w:numFmt w:val="bullet"/>
      <w:lvlText w:val=""/>
      <w:lvlJc w:val="left"/>
      <w:pPr>
        <w:tabs>
          <w:tab w:val="num" w:pos="2197"/>
        </w:tabs>
        <w:ind w:left="2197" w:hanging="360"/>
      </w:pPr>
      <w:rPr>
        <w:rFonts w:ascii="Wingdings" w:hAnsi="Wingdings" w:hint="default"/>
      </w:rPr>
    </w:lvl>
    <w:lvl w:ilvl="3" w:tplc="04090001" w:tentative="1">
      <w:start w:val="1"/>
      <w:numFmt w:val="bullet"/>
      <w:lvlText w:val=""/>
      <w:lvlJc w:val="left"/>
      <w:pPr>
        <w:tabs>
          <w:tab w:val="num" w:pos="2917"/>
        </w:tabs>
        <w:ind w:left="2917" w:hanging="360"/>
      </w:pPr>
      <w:rPr>
        <w:rFonts w:ascii="Symbol" w:hAnsi="Symbol" w:hint="default"/>
      </w:rPr>
    </w:lvl>
    <w:lvl w:ilvl="4" w:tplc="04090003" w:tentative="1">
      <w:start w:val="1"/>
      <w:numFmt w:val="bullet"/>
      <w:lvlText w:val="o"/>
      <w:lvlJc w:val="left"/>
      <w:pPr>
        <w:tabs>
          <w:tab w:val="num" w:pos="3637"/>
        </w:tabs>
        <w:ind w:left="3637" w:hanging="360"/>
      </w:pPr>
      <w:rPr>
        <w:rFonts w:ascii="Courier New" w:hAnsi="Courier New" w:cs="Courier New" w:hint="default"/>
      </w:rPr>
    </w:lvl>
    <w:lvl w:ilvl="5" w:tplc="04090005" w:tentative="1">
      <w:start w:val="1"/>
      <w:numFmt w:val="bullet"/>
      <w:lvlText w:val=""/>
      <w:lvlJc w:val="left"/>
      <w:pPr>
        <w:tabs>
          <w:tab w:val="num" w:pos="4357"/>
        </w:tabs>
        <w:ind w:left="4357" w:hanging="360"/>
      </w:pPr>
      <w:rPr>
        <w:rFonts w:ascii="Wingdings" w:hAnsi="Wingdings" w:hint="default"/>
      </w:rPr>
    </w:lvl>
    <w:lvl w:ilvl="6" w:tplc="04090001" w:tentative="1">
      <w:start w:val="1"/>
      <w:numFmt w:val="bullet"/>
      <w:lvlText w:val=""/>
      <w:lvlJc w:val="left"/>
      <w:pPr>
        <w:tabs>
          <w:tab w:val="num" w:pos="5077"/>
        </w:tabs>
        <w:ind w:left="5077" w:hanging="360"/>
      </w:pPr>
      <w:rPr>
        <w:rFonts w:ascii="Symbol" w:hAnsi="Symbol" w:hint="default"/>
      </w:rPr>
    </w:lvl>
    <w:lvl w:ilvl="7" w:tplc="04090003" w:tentative="1">
      <w:start w:val="1"/>
      <w:numFmt w:val="bullet"/>
      <w:lvlText w:val="o"/>
      <w:lvlJc w:val="left"/>
      <w:pPr>
        <w:tabs>
          <w:tab w:val="num" w:pos="5797"/>
        </w:tabs>
        <w:ind w:left="5797" w:hanging="360"/>
      </w:pPr>
      <w:rPr>
        <w:rFonts w:ascii="Courier New" w:hAnsi="Courier New" w:cs="Courier New" w:hint="default"/>
      </w:rPr>
    </w:lvl>
    <w:lvl w:ilvl="8" w:tplc="04090005" w:tentative="1">
      <w:start w:val="1"/>
      <w:numFmt w:val="bullet"/>
      <w:lvlText w:val=""/>
      <w:lvlJc w:val="left"/>
      <w:pPr>
        <w:tabs>
          <w:tab w:val="num" w:pos="6517"/>
        </w:tabs>
        <w:ind w:left="6517" w:hanging="360"/>
      </w:pPr>
      <w:rPr>
        <w:rFonts w:ascii="Wingdings" w:hAnsi="Wingdings" w:hint="default"/>
      </w:rPr>
    </w:lvl>
  </w:abstractNum>
  <w:abstractNum w:abstractNumId="10">
    <w:nsid w:val="2E1F2202"/>
    <w:multiLevelType w:val="hybridMultilevel"/>
    <w:tmpl w:val="8F261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1F7065B"/>
    <w:multiLevelType w:val="hybridMultilevel"/>
    <w:tmpl w:val="13C84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2D31788"/>
    <w:multiLevelType w:val="hybridMultilevel"/>
    <w:tmpl w:val="FFB6788A"/>
    <w:lvl w:ilvl="0" w:tplc="04090019">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4171AE8"/>
    <w:multiLevelType w:val="hybridMultilevel"/>
    <w:tmpl w:val="9842A3B0"/>
    <w:lvl w:ilvl="0" w:tplc="1C1EFAD6">
      <w:start w:val="1"/>
      <w:numFmt w:val="lowerLetter"/>
      <w:lvlText w:val="%1."/>
      <w:lvlJc w:val="left"/>
      <w:pPr>
        <w:ind w:left="720" w:hanging="360"/>
      </w:pPr>
      <w:rPr>
        <w:rFonts w:ascii="Arial" w:eastAsia="Calibri" w:hAnsi="Arial" w:cs="Times New Roman"/>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4293689"/>
    <w:multiLevelType w:val="hybridMultilevel"/>
    <w:tmpl w:val="689E1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7953B9"/>
    <w:multiLevelType w:val="hybridMultilevel"/>
    <w:tmpl w:val="307665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6FB074B"/>
    <w:multiLevelType w:val="hybridMultilevel"/>
    <w:tmpl w:val="D50CA7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9972029"/>
    <w:multiLevelType w:val="hybridMultilevel"/>
    <w:tmpl w:val="EB885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D8B421C"/>
    <w:multiLevelType w:val="hybridMultilevel"/>
    <w:tmpl w:val="BD8092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DC91298"/>
    <w:multiLevelType w:val="hybridMultilevel"/>
    <w:tmpl w:val="210637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EC267C3"/>
    <w:multiLevelType w:val="hybridMultilevel"/>
    <w:tmpl w:val="FA286A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078085E"/>
    <w:multiLevelType w:val="hybridMultilevel"/>
    <w:tmpl w:val="80500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4287220"/>
    <w:multiLevelType w:val="hybridMultilevel"/>
    <w:tmpl w:val="238ACE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43B47DD"/>
    <w:multiLevelType w:val="hybridMultilevel"/>
    <w:tmpl w:val="2A6031CC"/>
    <w:lvl w:ilvl="0" w:tplc="C8BEA15A">
      <w:start w:val="1"/>
      <w:numFmt w:val="bullet"/>
      <w:pStyle w:val="Bullet2"/>
      <w:lvlText w:val=""/>
      <w:lvlJc w:val="left"/>
      <w:pPr>
        <w:tabs>
          <w:tab w:val="num" w:pos="7947"/>
        </w:tabs>
        <w:ind w:left="7947" w:hanging="425"/>
      </w:pPr>
      <w:rPr>
        <w:rFonts w:ascii="Symbol" w:hAnsi="Symbol" w:hint="default"/>
        <w:sz w:val="20"/>
      </w:rPr>
    </w:lvl>
    <w:lvl w:ilvl="1" w:tplc="04070003">
      <w:start w:val="1"/>
      <w:numFmt w:val="bullet"/>
      <w:lvlText w:val="o"/>
      <w:lvlJc w:val="left"/>
      <w:pPr>
        <w:tabs>
          <w:tab w:val="num" w:pos="1024"/>
        </w:tabs>
        <w:ind w:left="1024" w:hanging="360"/>
      </w:pPr>
      <w:rPr>
        <w:rFonts w:ascii="Courier New" w:hAnsi="Courier New" w:cs="Courier New" w:hint="default"/>
      </w:rPr>
    </w:lvl>
    <w:lvl w:ilvl="2" w:tplc="04070005">
      <w:start w:val="1"/>
      <w:numFmt w:val="bullet"/>
      <w:lvlText w:val=""/>
      <w:lvlJc w:val="left"/>
      <w:pPr>
        <w:tabs>
          <w:tab w:val="num" w:pos="1744"/>
        </w:tabs>
        <w:ind w:left="1744" w:hanging="360"/>
      </w:pPr>
      <w:rPr>
        <w:rFonts w:ascii="Wingdings" w:hAnsi="Wingdings" w:hint="default"/>
      </w:rPr>
    </w:lvl>
    <w:lvl w:ilvl="3" w:tplc="04070001">
      <w:start w:val="1"/>
      <w:numFmt w:val="bullet"/>
      <w:lvlText w:val=""/>
      <w:lvlJc w:val="left"/>
      <w:pPr>
        <w:tabs>
          <w:tab w:val="num" w:pos="2464"/>
        </w:tabs>
        <w:ind w:left="2464" w:hanging="360"/>
      </w:pPr>
      <w:rPr>
        <w:rFonts w:ascii="Symbol" w:hAnsi="Symbol" w:hint="default"/>
      </w:rPr>
    </w:lvl>
    <w:lvl w:ilvl="4" w:tplc="04070003">
      <w:start w:val="1"/>
      <w:numFmt w:val="bullet"/>
      <w:lvlText w:val="o"/>
      <w:lvlJc w:val="left"/>
      <w:pPr>
        <w:tabs>
          <w:tab w:val="num" w:pos="3184"/>
        </w:tabs>
        <w:ind w:left="3184" w:hanging="360"/>
      </w:pPr>
      <w:rPr>
        <w:rFonts w:ascii="Courier New" w:hAnsi="Courier New" w:cs="Courier New" w:hint="default"/>
      </w:rPr>
    </w:lvl>
    <w:lvl w:ilvl="5" w:tplc="04070005">
      <w:start w:val="1"/>
      <w:numFmt w:val="bullet"/>
      <w:lvlText w:val=""/>
      <w:lvlJc w:val="left"/>
      <w:pPr>
        <w:tabs>
          <w:tab w:val="num" w:pos="3904"/>
        </w:tabs>
        <w:ind w:left="3904" w:hanging="360"/>
      </w:pPr>
      <w:rPr>
        <w:rFonts w:ascii="Wingdings" w:hAnsi="Wingdings" w:hint="default"/>
      </w:rPr>
    </w:lvl>
    <w:lvl w:ilvl="6" w:tplc="04070001">
      <w:start w:val="1"/>
      <w:numFmt w:val="bullet"/>
      <w:lvlText w:val=""/>
      <w:lvlJc w:val="left"/>
      <w:pPr>
        <w:tabs>
          <w:tab w:val="num" w:pos="4624"/>
        </w:tabs>
        <w:ind w:left="4624" w:hanging="360"/>
      </w:pPr>
      <w:rPr>
        <w:rFonts w:ascii="Symbol" w:hAnsi="Symbol" w:hint="default"/>
      </w:rPr>
    </w:lvl>
    <w:lvl w:ilvl="7" w:tplc="04070003">
      <w:start w:val="1"/>
      <w:numFmt w:val="bullet"/>
      <w:lvlText w:val="o"/>
      <w:lvlJc w:val="left"/>
      <w:pPr>
        <w:tabs>
          <w:tab w:val="num" w:pos="5344"/>
        </w:tabs>
        <w:ind w:left="5344" w:hanging="360"/>
      </w:pPr>
      <w:rPr>
        <w:rFonts w:ascii="Courier New" w:hAnsi="Courier New" w:cs="Courier New" w:hint="default"/>
      </w:rPr>
    </w:lvl>
    <w:lvl w:ilvl="8" w:tplc="04070005">
      <w:start w:val="1"/>
      <w:numFmt w:val="bullet"/>
      <w:lvlText w:val=""/>
      <w:lvlJc w:val="left"/>
      <w:pPr>
        <w:tabs>
          <w:tab w:val="num" w:pos="6064"/>
        </w:tabs>
        <w:ind w:left="6064" w:hanging="360"/>
      </w:pPr>
      <w:rPr>
        <w:rFonts w:ascii="Wingdings" w:hAnsi="Wingdings" w:hint="default"/>
      </w:rPr>
    </w:lvl>
  </w:abstractNum>
  <w:abstractNum w:abstractNumId="24">
    <w:nsid w:val="44720BD5"/>
    <w:multiLevelType w:val="hybridMultilevel"/>
    <w:tmpl w:val="4F0A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BA7E36"/>
    <w:multiLevelType w:val="hybridMultilevel"/>
    <w:tmpl w:val="44F856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8842A6E"/>
    <w:multiLevelType w:val="hybridMultilevel"/>
    <w:tmpl w:val="40DE177C"/>
    <w:lvl w:ilvl="0" w:tplc="32205DE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C551A84"/>
    <w:multiLevelType w:val="hybridMultilevel"/>
    <w:tmpl w:val="BF468038"/>
    <w:lvl w:ilvl="0" w:tplc="04090019">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C9A0292"/>
    <w:multiLevelType w:val="hybridMultilevel"/>
    <w:tmpl w:val="4478191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2BE0E50"/>
    <w:multiLevelType w:val="hybridMultilevel"/>
    <w:tmpl w:val="A92205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nsid w:val="5330253F"/>
    <w:multiLevelType w:val="hybridMultilevel"/>
    <w:tmpl w:val="26FE6A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ADA2F92"/>
    <w:multiLevelType w:val="hybridMultilevel"/>
    <w:tmpl w:val="58CE6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F3663A2"/>
    <w:multiLevelType w:val="hybridMultilevel"/>
    <w:tmpl w:val="2C9A8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B4415D"/>
    <w:multiLevelType w:val="hybridMultilevel"/>
    <w:tmpl w:val="B094C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1E133F4"/>
    <w:multiLevelType w:val="hybridMultilevel"/>
    <w:tmpl w:val="C53C2056"/>
    <w:lvl w:ilvl="0" w:tplc="01CA0CF4">
      <w:start w:val="1"/>
      <w:numFmt w:val="bullet"/>
      <w:lvlText w:val="•"/>
      <w:lvlJc w:val="left"/>
      <w:pPr>
        <w:tabs>
          <w:tab w:val="num" w:pos="720"/>
        </w:tabs>
        <w:ind w:left="720" w:hanging="360"/>
      </w:pPr>
      <w:rPr>
        <w:rFonts w:ascii="Arial" w:hAnsi="Arial" w:hint="default"/>
      </w:rPr>
    </w:lvl>
    <w:lvl w:ilvl="1" w:tplc="54D4DB4A">
      <w:start w:val="1440"/>
      <w:numFmt w:val="bullet"/>
      <w:lvlText w:val="–"/>
      <w:lvlJc w:val="left"/>
      <w:pPr>
        <w:tabs>
          <w:tab w:val="num" w:pos="1440"/>
        </w:tabs>
        <w:ind w:left="1440" w:hanging="360"/>
      </w:pPr>
      <w:rPr>
        <w:rFonts w:ascii="Arial" w:hAnsi="Arial" w:hint="default"/>
      </w:rPr>
    </w:lvl>
    <w:lvl w:ilvl="2" w:tplc="43CE881E" w:tentative="1">
      <w:start w:val="1"/>
      <w:numFmt w:val="bullet"/>
      <w:lvlText w:val="•"/>
      <w:lvlJc w:val="left"/>
      <w:pPr>
        <w:tabs>
          <w:tab w:val="num" w:pos="2160"/>
        </w:tabs>
        <w:ind w:left="2160" w:hanging="360"/>
      </w:pPr>
      <w:rPr>
        <w:rFonts w:ascii="Arial" w:hAnsi="Arial" w:hint="default"/>
      </w:rPr>
    </w:lvl>
    <w:lvl w:ilvl="3" w:tplc="632C2E1E" w:tentative="1">
      <w:start w:val="1"/>
      <w:numFmt w:val="bullet"/>
      <w:lvlText w:val="•"/>
      <w:lvlJc w:val="left"/>
      <w:pPr>
        <w:tabs>
          <w:tab w:val="num" w:pos="2880"/>
        </w:tabs>
        <w:ind w:left="2880" w:hanging="360"/>
      </w:pPr>
      <w:rPr>
        <w:rFonts w:ascii="Arial" w:hAnsi="Arial" w:hint="default"/>
      </w:rPr>
    </w:lvl>
    <w:lvl w:ilvl="4" w:tplc="B6929F24" w:tentative="1">
      <w:start w:val="1"/>
      <w:numFmt w:val="bullet"/>
      <w:lvlText w:val="•"/>
      <w:lvlJc w:val="left"/>
      <w:pPr>
        <w:tabs>
          <w:tab w:val="num" w:pos="3600"/>
        </w:tabs>
        <w:ind w:left="3600" w:hanging="360"/>
      </w:pPr>
      <w:rPr>
        <w:rFonts w:ascii="Arial" w:hAnsi="Arial" w:hint="default"/>
      </w:rPr>
    </w:lvl>
    <w:lvl w:ilvl="5" w:tplc="AEC66464" w:tentative="1">
      <w:start w:val="1"/>
      <w:numFmt w:val="bullet"/>
      <w:lvlText w:val="•"/>
      <w:lvlJc w:val="left"/>
      <w:pPr>
        <w:tabs>
          <w:tab w:val="num" w:pos="4320"/>
        </w:tabs>
        <w:ind w:left="4320" w:hanging="360"/>
      </w:pPr>
      <w:rPr>
        <w:rFonts w:ascii="Arial" w:hAnsi="Arial" w:hint="default"/>
      </w:rPr>
    </w:lvl>
    <w:lvl w:ilvl="6" w:tplc="B87A984C" w:tentative="1">
      <w:start w:val="1"/>
      <w:numFmt w:val="bullet"/>
      <w:lvlText w:val="•"/>
      <w:lvlJc w:val="left"/>
      <w:pPr>
        <w:tabs>
          <w:tab w:val="num" w:pos="5040"/>
        </w:tabs>
        <w:ind w:left="5040" w:hanging="360"/>
      </w:pPr>
      <w:rPr>
        <w:rFonts w:ascii="Arial" w:hAnsi="Arial" w:hint="default"/>
      </w:rPr>
    </w:lvl>
    <w:lvl w:ilvl="7" w:tplc="33E672EA" w:tentative="1">
      <w:start w:val="1"/>
      <w:numFmt w:val="bullet"/>
      <w:lvlText w:val="•"/>
      <w:lvlJc w:val="left"/>
      <w:pPr>
        <w:tabs>
          <w:tab w:val="num" w:pos="5760"/>
        </w:tabs>
        <w:ind w:left="5760" w:hanging="360"/>
      </w:pPr>
      <w:rPr>
        <w:rFonts w:ascii="Arial" w:hAnsi="Arial" w:hint="default"/>
      </w:rPr>
    </w:lvl>
    <w:lvl w:ilvl="8" w:tplc="D9A05188" w:tentative="1">
      <w:start w:val="1"/>
      <w:numFmt w:val="bullet"/>
      <w:lvlText w:val="•"/>
      <w:lvlJc w:val="left"/>
      <w:pPr>
        <w:tabs>
          <w:tab w:val="num" w:pos="6480"/>
        </w:tabs>
        <w:ind w:left="6480" w:hanging="360"/>
      </w:pPr>
      <w:rPr>
        <w:rFonts w:ascii="Arial" w:hAnsi="Arial" w:hint="default"/>
      </w:rPr>
    </w:lvl>
  </w:abstractNum>
  <w:abstractNum w:abstractNumId="35">
    <w:nsid w:val="62715218"/>
    <w:multiLevelType w:val="hybridMultilevel"/>
    <w:tmpl w:val="3546337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32C6092"/>
    <w:multiLevelType w:val="hybridMultilevel"/>
    <w:tmpl w:val="90349402"/>
    <w:lvl w:ilvl="0" w:tplc="04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46C5501"/>
    <w:multiLevelType w:val="hybridMultilevel"/>
    <w:tmpl w:val="A2F63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71B3ACE"/>
    <w:multiLevelType w:val="hybridMultilevel"/>
    <w:tmpl w:val="4DEE13FE"/>
    <w:lvl w:ilvl="0" w:tplc="59661978">
      <w:start w:val="1"/>
      <w:numFmt w:val="bullet"/>
      <w:lvlText w:val="•"/>
      <w:lvlJc w:val="left"/>
      <w:pPr>
        <w:tabs>
          <w:tab w:val="num" w:pos="397"/>
        </w:tabs>
        <w:ind w:left="397" w:hanging="360"/>
      </w:pPr>
      <w:rPr>
        <w:rFonts w:ascii="Times New Roman" w:hAnsi="Times New Roman" w:hint="default"/>
      </w:rPr>
    </w:lvl>
    <w:lvl w:ilvl="1" w:tplc="7C02E5BE">
      <w:start w:val="1"/>
      <w:numFmt w:val="bullet"/>
      <w:lvlText w:val="•"/>
      <w:lvlJc w:val="left"/>
      <w:pPr>
        <w:tabs>
          <w:tab w:val="num" w:pos="1117"/>
        </w:tabs>
        <w:ind w:left="1117" w:hanging="360"/>
      </w:pPr>
      <w:rPr>
        <w:rFonts w:ascii="Times New Roman" w:hAnsi="Times New Roman" w:hint="default"/>
      </w:rPr>
    </w:lvl>
    <w:lvl w:ilvl="2" w:tplc="6D5277EA">
      <w:start w:val="1180"/>
      <w:numFmt w:val="bullet"/>
      <w:lvlText w:val="•"/>
      <w:lvlJc w:val="left"/>
      <w:pPr>
        <w:tabs>
          <w:tab w:val="num" w:pos="1837"/>
        </w:tabs>
        <w:ind w:left="1837" w:hanging="360"/>
      </w:pPr>
      <w:rPr>
        <w:rFonts w:ascii="Times New Roman" w:hAnsi="Times New Roman" w:hint="default"/>
      </w:rPr>
    </w:lvl>
    <w:lvl w:ilvl="3" w:tplc="B6D80A72" w:tentative="1">
      <w:start w:val="1"/>
      <w:numFmt w:val="bullet"/>
      <w:lvlText w:val="•"/>
      <w:lvlJc w:val="left"/>
      <w:pPr>
        <w:tabs>
          <w:tab w:val="num" w:pos="2557"/>
        </w:tabs>
        <w:ind w:left="2557" w:hanging="360"/>
      </w:pPr>
      <w:rPr>
        <w:rFonts w:ascii="Times New Roman" w:hAnsi="Times New Roman" w:hint="default"/>
      </w:rPr>
    </w:lvl>
    <w:lvl w:ilvl="4" w:tplc="2A520E94" w:tentative="1">
      <w:start w:val="1"/>
      <w:numFmt w:val="bullet"/>
      <w:lvlText w:val="•"/>
      <w:lvlJc w:val="left"/>
      <w:pPr>
        <w:tabs>
          <w:tab w:val="num" w:pos="3277"/>
        </w:tabs>
        <w:ind w:left="3277" w:hanging="360"/>
      </w:pPr>
      <w:rPr>
        <w:rFonts w:ascii="Times New Roman" w:hAnsi="Times New Roman" w:hint="default"/>
      </w:rPr>
    </w:lvl>
    <w:lvl w:ilvl="5" w:tplc="BA64277E" w:tentative="1">
      <w:start w:val="1"/>
      <w:numFmt w:val="bullet"/>
      <w:lvlText w:val="•"/>
      <w:lvlJc w:val="left"/>
      <w:pPr>
        <w:tabs>
          <w:tab w:val="num" w:pos="3997"/>
        </w:tabs>
        <w:ind w:left="3997" w:hanging="360"/>
      </w:pPr>
      <w:rPr>
        <w:rFonts w:ascii="Times New Roman" w:hAnsi="Times New Roman" w:hint="default"/>
      </w:rPr>
    </w:lvl>
    <w:lvl w:ilvl="6" w:tplc="6A4ED066" w:tentative="1">
      <w:start w:val="1"/>
      <w:numFmt w:val="bullet"/>
      <w:lvlText w:val="•"/>
      <w:lvlJc w:val="left"/>
      <w:pPr>
        <w:tabs>
          <w:tab w:val="num" w:pos="4717"/>
        </w:tabs>
        <w:ind w:left="4717" w:hanging="360"/>
      </w:pPr>
      <w:rPr>
        <w:rFonts w:ascii="Times New Roman" w:hAnsi="Times New Roman" w:hint="default"/>
      </w:rPr>
    </w:lvl>
    <w:lvl w:ilvl="7" w:tplc="5FC46378" w:tentative="1">
      <w:start w:val="1"/>
      <w:numFmt w:val="bullet"/>
      <w:lvlText w:val="•"/>
      <w:lvlJc w:val="left"/>
      <w:pPr>
        <w:tabs>
          <w:tab w:val="num" w:pos="5437"/>
        </w:tabs>
        <w:ind w:left="5437" w:hanging="360"/>
      </w:pPr>
      <w:rPr>
        <w:rFonts w:ascii="Times New Roman" w:hAnsi="Times New Roman" w:hint="default"/>
      </w:rPr>
    </w:lvl>
    <w:lvl w:ilvl="8" w:tplc="607C0F68" w:tentative="1">
      <w:start w:val="1"/>
      <w:numFmt w:val="bullet"/>
      <w:lvlText w:val="•"/>
      <w:lvlJc w:val="left"/>
      <w:pPr>
        <w:tabs>
          <w:tab w:val="num" w:pos="6157"/>
        </w:tabs>
        <w:ind w:left="6157" w:hanging="360"/>
      </w:pPr>
      <w:rPr>
        <w:rFonts w:ascii="Times New Roman" w:hAnsi="Times New Roman" w:hint="default"/>
      </w:rPr>
    </w:lvl>
  </w:abstractNum>
  <w:abstractNum w:abstractNumId="39">
    <w:nsid w:val="67A1663E"/>
    <w:multiLevelType w:val="hybridMultilevel"/>
    <w:tmpl w:val="499EC7B4"/>
    <w:lvl w:ilvl="0" w:tplc="EF924074">
      <w:start w:val="1"/>
      <w:numFmt w:val="decimal"/>
      <w:lvlText w:val="%1."/>
      <w:lvlJc w:val="left"/>
      <w:pPr>
        <w:tabs>
          <w:tab w:val="num" w:pos="720"/>
        </w:tabs>
        <w:ind w:left="720" w:hanging="360"/>
      </w:pPr>
    </w:lvl>
    <w:lvl w:ilvl="1" w:tplc="30E06D00" w:tentative="1">
      <w:start w:val="1"/>
      <w:numFmt w:val="decimal"/>
      <w:lvlText w:val="%2."/>
      <w:lvlJc w:val="left"/>
      <w:pPr>
        <w:tabs>
          <w:tab w:val="num" w:pos="1440"/>
        </w:tabs>
        <w:ind w:left="1440" w:hanging="360"/>
      </w:pPr>
    </w:lvl>
    <w:lvl w:ilvl="2" w:tplc="1B32BB6E" w:tentative="1">
      <w:start w:val="1"/>
      <w:numFmt w:val="decimal"/>
      <w:lvlText w:val="%3."/>
      <w:lvlJc w:val="left"/>
      <w:pPr>
        <w:tabs>
          <w:tab w:val="num" w:pos="2160"/>
        </w:tabs>
        <w:ind w:left="2160" w:hanging="360"/>
      </w:pPr>
    </w:lvl>
    <w:lvl w:ilvl="3" w:tplc="E67CB8B8" w:tentative="1">
      <w:start w:val="1"/>
      <w:numFmt w:val="decimal"/>
      <w:lvlText w:val="%4."/>
      <w:lvlJc w:val="left"/>
      <w:pPr>
        <w:tabs>
          <w:tab w:val="num" w:pos="2880"/>
        </w:tabs>
        <w:ind w:left="2880" w:hanging="360"/>
      </w:pPr>
    </w:lvl>
    <w:lvl w:ilvl="4" w:tplc="DBE6A144" w:tentative="1">
      <w:start w:val="1"/>
      <w:numFmt w:val="decimal"/>
      <w:lvlText w:val="%5."/>
      <w:lvlJc w:val="left"/>
      <w:pPr>
        <w:tabs>
          <w:tab w:val="num" w:pos="3600"/>
        </w:tabs>
        <w:ind w:left="3600" w:hanging="360"/>
      </w:pPr>
    </w:lvl>
    <w:lvl w:ilvl="5" w:tplc="2FAA1C2C" w:tentative="1">
      <w:start w:val="1"/>
      <w:numFmt w:val="decimal"/>
      <w:lvlText w:val="%6."/>
      <w:lvlJc w:val="left"/>
      <w:pPr>
        <w:tabs>
          <w:tab w:val="num" w:pos="4320"/>
        </w:tabs>
        <w:ind w:left="4320" w:hanging="360"/>
      </w:pPr>
    </w:lvl>
    <w:lvl w:ilvl="6" w:tplc="2EF4C728" w:tentative="1">
      <w:start w:val="1"/>
      <w:numFmt w:val="decimal"/>
      <w:lvlText w:val="%7."/>
      <w:lvlJc w:val="left"/>
      <w:pPr>
        <w:tabs>
          <w:tab w:val="num" w:pos="5040"/>
        </w:tabs>
        <w:ind w:left="5040" w:hanging="360"/>
      </w:pPr>
    </w:lvl>
    <w:lvl w:ilvl="7" w:tplc="E962D7AE" w:tentative="1">
      <w:start w:val="1"/>
      <w:numFmt w:val="decimal"/>
      <w:lvlText w:val="%8."/>
      <w:lvlJc w:val="left"/>
      <w:pPr>
        <w:tabs>
          <w:tab w:val="num" w:pos="5760"/>
        </w:tabs>
        <w:ind w:left="5760" w:hanging="360"/>
      </w:pPr>
    </w:lvl>
    <w:lvl w:ilvl="8" w:tplc="EF0C661E" w:tentative="1">
      <w:start w:val="1"/>
      <w:numFmt w:val="decimal"/>
      <w:lvlText w:val="%9."/>
      <w:lvlJc w:val="left"/>
      <w:pPr>
        <w:tabs>
          <w:tab w:val="num" w:pos="6480"/>
        </w:tabs>
        <w:ind w:left="6480" w:hanging="360"/>
      </w:pPr>
    </w:lvl>
  </w:abstractNum>
  <w:abstractNum w:abstractNumId="40">
    <w:nsid w:val="69F34CFF"/>
    <w:multiLevelType w:val="hybridMultilevel"/>
    <w:tmpl w:val="246A5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1523851"/>
    <w:multiLevelType w:val="hybridMultilevel"/>
    <w:tmpl w:val="0D62D0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4233860"/>
    <w:multiLevelType w:val="hybridMultilevel"/>
    <w:tmpl w:val="DCF433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BBC1C94"/>
    <w:multiLevelType w:val="hybridMultilevel"/>
    <w:tmpl w:val="363ADB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DAE3D7A"/>
    <w:multiLevelType w:val="hybridMultilevel"/>
    <w:tmpl w:val="71B24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6"/>
  </w:num>
  <w:num w:numId="2">
    <w:abstractNumId w:val="23"/>
  </w:num>
  <w:num w:numId="3">
    <w:abstractNumId w:val="5"/>
  </w:num>
  <w:num w:numId="4">
    <w:abstractNumId w:val="29"/>
  </w:num>
  <w:num w:numId="5">
    <w:abstractNumId w:val="26"/>
  </w:num>
  <w:num w:numId="6">
    <w:abstractNumId w:val="6"/>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8"/>
  </w:num>
  <w:num w:numId="10">
    <w:abstractNumId w:val="27"/>
  </w:num>
  <w:num w:numId="11">
    <w:abstractNumId w:val="11"/>
  </w:num>
  <w:num w:numId="12">
    <w:abstractNumId w:val="17"/>
  </w:num>
  <w:num w:numId="13">
    <w:abstractNumId w:val="21"/>
  </w:num>
  <w:num w:numId="14">
    <w:abstractNumId w:val="19"/>
  </w:num>
  <w:num w:numId="15">
    <w:abstractNumId w:val="20"/>
  </w:num>
  <w:num w:numId="16">
    <w:abstractNumId w:val="15"/>
  </w:num>
  <w:num w:numId="17">
    <w:abstractNumId w:val="4"/>
  </w:num>
  <w:num w:numId="18">
    <w:abstractNumId w:val="8"/>
  </w:num>
  <w:num w:numId="19">
    <w:abstractNumId w:val="33"/>
  </w:num>
  <w:num w:numId="20">
    <w:abstractNumId w:val="34"/>
  </w:num>
  <w:num w:numId="21">
    <w:abstractNumId w:val="38"/>
  </w:num>
  <w:num w:numId="22">
    <w:abstractNumId w:val="2"/>
  </w:num>
  <w:num w:numId="23">
    <w:abstractNumId w:val="31"/>
  </w:num>
  <w:num w:numId="24">
    <w:abstractNumId w:val="40"/>
  </w:num>
  <w:num w:numId="25">
    <w:abstractNumId w:val="35"/>
  </w:num>
  <w:num w:numId="26">
    <w:abstractNumId w:val="41"/>
  </w:num>
  <w:num w:numId="27">
    <w:abstractNumId w:val="14"/>
  </w:num>
  <w:num w:numId="28">
    <w:abstractNumId w:val="18"/>
  </w:num>
  <w:num w:numId="29">
    <w:abstractNumId w:val="43"/>
  </w:num>
  <w:num w:numId="30">
    <w:abstractNumId w:val="1"/>
  </w:num>
  <w:num w:numId="31">
    <w:abstractNumId w:val="30"/>
  </w:num>
  <w:num w:numId="32">
    <w:abstractNumId w:val="44"/>
  </w:num>
  <w:num w:numId="33">
    <w:abstractNumId w:val="37"/>
  </w:num>
  <w:num w:numId="34">
    <w:abstractNumId w:val="10"/>
  </w:num>
  <w:num w:numId="35">
    <w:abstractNumId w:val="0"/>
  </w:num>
  <w:num w:numId="36">
    <w:abstractNumId w:val="9"/>
  </w:num>
  <w:num w:numId="37">
    <w:abstractNumId w:val="7"/>
  </w:num>
  <w:num w:numId="38">
    <w:abstractNumId w:val="3"/>
  </w:num>
  <w:num w:numId="39">
    <w:abstractNumId w:val="42"/>
  </w:num>
  <w:num w:numId="40">
    <w:abstractNumId w:val="25"/>
  </w:num>
  <w:num w:numId="41">
    <w:abstractNumId w:val="39"/>
  </w:num>
  <w:num w:numId="42">
    <w:abstractNumId w:val="22"/>
  </w:num>
  <w:num w:numId="43">
    <w:abstractNumId w:val="16"/>
  </w:num>
  <w:num w:numId="44">
    <w:abstractNumId w:val="32"/>
  </w:num>
  <w:num w:numId="45">
    <w:abstractNumId w:val="24"/>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
  <w:defaultTabStop w:val="720"/>
  <w:hyphenationZone w:val="425"/>
  <w:drawingGridHorizontalSpacing w:val="221"/>
  <w:characterSpacingControl w:val="doNotCompress"/>
  <w:hdrShapeDefaults>
    <o:shapedefaults v:ext="edit" spidmax="47106"/>
    <o:shapelayout v:ext="edit">
      <o:idmap v:ext="edit" data="45"/>
    </o:shapelayout>
  </w:hdrShapeDefaults>
  <w:footnotePr>
    <w:footnote w:id="-1"/>
    <w:footnote w:id="0"/>
    <w:footnote w:id="1"/>
  </w:footnotePr>
  <w:endnotePr>
    <w:endnote w:id="-1"/>
    <w:endnote w:id="0"/>
    <w:endnote w:id="1"/>
  </w:endnotePr>
  <w:compat/>
  <w:rsids>
    <w:rsidRoot w:val="007F59ED"/>
    <w:rsid w:val="00000040"/>
    <w:rsid w:val="00000ACE"/>
    <w:rsid w:val="00000B30"/>
    <w:rsid w:val="00002065"/>
    <w:rsid w:val="00002781"/>
    <w:rsid w:val="00003554"/>
    <w:rsid w:val="00003BC2"/>
    <w:rsid w:val="00004424"/>
    <w:rsid w:val="000051B8"/>
    <w:rsid w:val="00005713"/>
    <w:rsid w:val="00006536"/>
    <w:rsid w:val="00006C62"/>
    <w:rsid w:val="00007A1F"/>
    <w:rsid w:val="00007E5B"/>
    <w:rsid w:val="000100C1"/>
    <w:rsid w:val="000112C4"/>
    <w:rsid w:val="000128BD"/>
    <w:rsid w:val="00012CC8"/>
    <w:rsid w:val="00014323"/>
    <w:rsid w:val="00014D5C"/>
    <w:rsid w:val="0001729D"/>
    <w:rsid w:val="0002098B"/>
    <w:rsid w:val="00020F58"/>
    <w:rsid w:val="00021B62"/>
    <w:rsid w:val="00022C9B"/>
    <w:rsid w:val="000233D3"/>
    <w:rsid w:val="00023468"/>
    <w:rsid w:val="000234CB"/>
    <w:rsid w:val="00023EA7"/>
    <w:rsid w:val="000246A0"/>
    <w:rsid w:val="000248EB"/>
    <w:rsid w:val="00024933"/>
    <w:rsid w:val="000249C6"/>
    <w:rsid w:val="00024BE7"/>
    <w:rsid w:val="00025528"/>
    <w:rsid w:val="00025A54"/>
    <w:rsid w:val="00025DD8"/>
    <w:rsid w:val="00026884"/>
    <w:rsid w:val="00027240"/>
    <w:rsid w:val="00027880"/>
    <w:rsid w:val="00032887"/>
    <w:rsid w:val="0003342B"/>
    <w:rsid w:val="00033E5A"/>
    <w:rsid w:val="00034B67"/>
    <w:rsid w:val="00034B99"/>
    <w:rsid w:val="00034BDF"/>
    <w:rsid w:val="0003572A"/>
    <w:rsid w:val="00036086"/>
    <w:rsid w:val="00041B64"/>
    <w:rsid w:val="00041C63"/>
    <w:rsid w:val="000425ED"/>
    <w:rsid w:val="0004260A"/>
    <w:rsid w:val="00043AE3"/>
    <w:rsid w:val="00043CF1"/>
    <w:rsid w:val="000458FB"/>
    <w:rsid w:val="00045A66"/>
    <w:rsid w:val="00045E2C"/>
    <w:rsid w:val="00045EA4"/>
    <w:rsid w:val="00046603"/>
    <w:rsid w:val="00046CFE"/>
    <w:rsid w:val="00047379"/>
    <w:rsid w:val="0004775F"/>
    <w:rsid w:val="00050A82"/>
    <w:rsid w:val="00050D3D"/>
    <w:rsid w:val="00051360"/>
    <w:rsid w:val="00052367"/>
    <w:rsid w:val="00053796"/>
    <w:rsid w:val="0005382E"/>
    <w:rsid w:val="000538CF"/>
    <w:rsid w:val="000545CB"/>
    <w:rsid w:val="00055642"/>
    <w:rsid w:val="00055C90"/>
    <w:rsid w:val="00057537"/>
    <w:rsid w:val="000579E5"/>
    <w:rsid w:val="000611A5"/>
    <w:rsid w:val="00061BE6"/>
    <w:rsid w:val="000620D9"/>
    <w:rsid w:val="000623F7"/>
    <w:rsid w:val="0006280C"/>
    <w:rsid w:val="00062CA6"/>
    <w:rsid w:val="00063BB5"/>
    <w:rsid w:val="000641BA"/>
    <w:rsid w:val="0006434D"/>
    <w:rsid w:val="0006498E"/>
    <w:rsid w:val="00064AE0"/>
    <w:rsid w:val="0006551F"/>
    <w:rsid w:val="00065A53"/>
    <w:rsid w:val="000668CB"/>
    <w:rsid w:val="00066F9E"/>
    <w:rsid w:val="00067A45"/>
    <w:rsid w:val="000706CD"/>
    <w:rsid w:val="00070EA5"/>
    <w:rsid w:val="000723A3"/>
    <w:rsid w:val="00073980"/>
    <w:rsid w:val="00074390"/>
    <w:rsid w:val="00075664"/>
    <w:rsid w:val="00076B5A"/>
    <w:rsid w:val="00077DB1"/>
    <w:rsid w:val="00081341"/>
    <w:rsid w:val="00082228"/>
    <w:rsid w:val="00082688"/>
    <w:rsid w:val="00082BD6"/>
    <w:rsid w:val="00083168"/>
    <w:rsid w:val="00083487"/>
    <w:rsid w:val="000841CC"/>
    <w:rsid w:val="00084CE9"/>
    <w:rsid w:val="0008527A"/>
    <w:rsid w:val="000866EB"/>
    <w:rsid w:val="000877E6"/>
    <w:rsid w:val="00090283"/>
    <w:rsid w:val="00090DEF"/>
    <w:rsid w:val="00091962"/>
    <w:rsid w:val="000934CD"/>
    <w:rsid w:val="000938B9"/>
    <w:rsid w:val="00093C9A"/>
    <w:rsid w:val="0009402E"/>
    <w:rsid w:val="000942DB"/>
    <w:rsid w:val="00094CAD"/>
    <w:rsid w:val="00095AE3"/>
    <w:rsid w:val="00095D30"/>
    <w:rsid w:val="00096993"/>
    <w:rsid w:val="000A1D7A"/>
    <w:rsid w:val="000A2445"/>
    <w:rsid w:val="000A24A5"/>
    <w:rsid w:val="000A2EF3"/>
    <w:rsid w:val="000A30CD"/>
    <w:rsid w:val="000A3B0A"/>
    <w:rsid w:val="000A3E42"/>
    <w:rsid w:val="000A3FF9"/>
    <w:rsid w:val="000A4A6D"/>
    <w:rsid w:val="000A4C6F"/>
    <w:rsid w:val="000A5758"/>
    <w:rsid w:val="000A5CBC"/>
    <w:rsid w:val="000A5DED"/>
    <w:rsid w:val="000A6580"/>
    <w:rsid w:val="000A690A"/>
    <w:rsid w:val="000B075E"/>
    <w:rsid w:val="000B0A68"/>
    <w:rsid w:val="000B1113"/>
    <w:rsid w:val="000B13FA"/>
    <w:rsid w:val="000B18CF"/>
    <w:rsid w:val="000B1EF1"/>
    <w:rsid w:val="000B2817"/>
    <w:rsid w:val="000B3D46"/>
    <w:rsid w:val="000B4180"/>
    <w:rsid w:val="000B4288"/>
    <w:rsid w:val="000B4452"/>
    <w:rsid w:val="000B45A7"/>
    <w:rsid w:val="000B5AFC"/>
    <w:rsid w:val="000B5E60"/>
    <w:rsid w:val="000B6318"/>
    <w:rsid w:val="000B6F35"/>
    <w:rsid w:val="000B7C4A"/>
    <w:rsid w:val="000B7C53"/>
    <w:rsid w:val="000B7C82"/>
    <w:rsid w:val="000C02C9"/>
    <w:rsid w:val="000C02F2"/>
    <w:rsid w:val="000C0933"/>
    <w:rsid w:val="000C0CE9"/>
    <w:rsid w:val="000C1271"/>
    <w:rsid w:val="000C155F"/>
    <w:rsid w:val="000C1A85"/>
    <w:rsid w:val="000C1D23"/>
    <w:rsid w:val="000C1FD7"/>
    <w:rsid w:val="000C4DDB"/>
    <w:rsid w:val="000C631B"/>
    <w:rsid w:val="000C73A5"/>
    <w:rsid w:val="000C7A5F"/>
    <w:rsid w:val="000D0032"/>
    <w:rsid w:val="000D04B3"/>
    <w:rsid w:val="000D1D7A"/>
    <w:rsid w:val="000D2077"/>
    <w:rsid w:val="000D2228"/>
    <w:rsid w:val="000D2590"/>
    <w:rsid w:val="000D25B7"/>
    <w:rsid w:val="000D272B"/>
    <w:rsid w:val="000D2981"/>
    <w:rsid w:val="000D2EE1"/>
    <w:rsid w:val="000D3780"/>
    <w:rsid w:val="000D3A04"/>
    <w:rsid w:val="000D4020"/>
    <w:rsid w:val="000D406A"/>
    <w:rsid w:val="000D5573"/>
    <w:rsid w:val="000D5CB1"/>
    <w:rsid w:val="000D5DA3"/>
    <w:rsid w:val="000D6A4B"/>
    <w:rsid w:val="000D6AA9"/>
    <w:rsid w:val="000D72CB"/>
    <w:rsid w:val="000E0DAA"/>
    <w:rsid w:val="000E1369"/>
    <w:rsid w:val="000E2C1C"/>
    <w:rsid w:val="000E3B2D"/>
    <w:rsid w:val="000E3CDC"/>
    <w:rsid w:val="000E67C7"/>
    <w:rsid w:val="000F0349"/>
    <w:rsid w:val="000F1873"/>
    <w:rsid w:val="000F1982"/>
    <w:rsid w:val="000F249F"/>
    <w:rsid w:val="000F2533"/>
    <w:rsid w:val="000F397B"/>
    <w:rsid w:val="000F3F76"/>
    <w:rsid w:val="000F4198"/>
    <w:rsid w:val="000F51D4"/>
    <w:rsid w:val="000F547C"/>
    <w:rsid w:val="000F65B0"/>
    <w:rsid w:val="000F69F0"/>
    <w:rsid w:val="000F6E80"/>
    <w:rsid w:val="000F76CA"/>
    <w:rsid w:val="000F7840"/>
    <w:rsid w:val="000F79EF"/>
    <w:rsid w:val="000F7E45"/>
    <w:rsid w:val="001007AF"/>
    <w:rsid w:val="0010125F"/>
    <w:rsid w:val="00101887"/>
    <w:rsid w:val="001024C6"/>
    <w:rsid w:val="00103ACB"/>
    <w:rsid w:val="00103C5A"/>
    <w:rsid w:val="001068D8"/>
    <w:rsid w:val="00106E72"/>
    <w:rsid w:val="00106ED0"/>
    <w:rsid w:val="00107277"/>
    <w:rsid w:val="00110FF0"/>
    <w:rsid w:val="00111323"/>
    <w:rsid w:val="00111DAF"/>
    <w:rsid w:val="00112B7D"/>
    <w:rsid w:val="00113D9E"/>
    <w:rsid w:val="0011522B"/>
    <w:rsid w:val="0011671D"/>
    <w:rsid w:val="0011684D"/>
    <w:rsid w:val="00116936"/>
    <w:rsid w:val="001171B2"/>
    <w:rsid w:val="00117791"/>
    <w:rsid w:val="0011789F"/>
    <w:rsid w:val="001204F6"/>
    <w:rsid w:val="00120CD6"/>
    <w:rsid w:val="00120DF8"/>
    <w:rsid w:val="001210C4"/>
    <w:rsid w:val="001211D6"/>
    <w:rsid w:val="0012138E"/>
    <w:rsid w:val="001230BF"/>
    <w:rsid w:val="00123663"/>
    <w:rsid w:val="001236F4"/>
    <w:rsid w:val="00124451"/>
    <w:rsid w:val="001244F6"/>
    <w:rsid w:val="001250E7"/>
    <w:rsid w:val="00125458"/>
    <w:rsid w:val="0012570E"/>
    <w:rsid w:val="00126329"/>
    <w:rsid w:val="00126482"/>
    <w:rsid w:val="001309C9"/>
    <w:rsid w:val="0013159A"/>
    <w:rsid w:val="0013305C"/>
    <w:rsid w:val="00133445"/>
    <w:rsid w:val="00133A15"/>
    <w:rsid w:val="001351A0"/>
    <w:rsid w:val="001364E9"/>
    <w:rsid w:val="00137F91"/>
    <w:rsid w:val="00140D8E"/>
    <w:rsid w:val="00141192"/>
    <w:rsid w:val="00141538"/>
    <w:rsid w:val="0014271F"/>
    <w:rsid w:val="0014328E"/>
    <w:rsid w:val="0014346A"/>
    <w:rsid w:val="0014404C"/>
    <w:rsid w:val="00145DC2"/>
    <w:rsid w:val="001466AD"/>
    <w:rsid w:val="00147BBB"/>
    <w:rsid w:val="00150D95"/>
    <w:rsid w:val="00150F81"/>
    <w:rsid w:val="00151DD1"/>
    <w:rsid w:val="0015245D"/>
    <w:rsid w:val="001566E4"/>
    <w:rsid w:val="00156F15"/>
    <w:rsid w:val="00157157"/>
    <w:rsid w:val="0016001B"/>
    <w:rsid w:val="0016082E"/>
    <w:rsid w:val="00161179"/>
    <w:rsid w:val="001614FA"/>
    <w:rsid w:val="001624FE"/>
    <w:rsid w:val="00162602"/>
    <w:rsid w:val="00162DF6"/>
    <w:rsid w:val="00162E83"/>
    <w:rsid w:val="00164733"/>
    <w:rsid w:val="00165836"/>
    <w:rsid w:val="00165B0D"/>
    <w:rsid w:val="00166AD8"/>
    <w:rsid w:val="0016780B"/>
    <w:rsid w:val="00167DB1"/>
    <w:rsid w:val="0017021D"/>
    <w:rsid w:val="0017035A"/>
    <w:rsid w:val="0017057C"/>
    <w:rsid w:val="00170C95"/>
    <w:rsid w:val="00171979"/>
    <w:rsid w:val="00171C12"/>
    <w:rsid w:val="00172B12"/>
    <w:rsid w:val="00174B71"/>
    <w:rsid w:val="00174DAE"/>
    <w:rsid w:val="00175BA1"/>
    <w:rsid w:val="00175C38"/>
    <w:rsid w:val="00176ECC"/>
    <w:rsid w:val="00177C2D"/>
    <w:rsid w:val="00180351"/>
    <w:rsid w:val="001804AC"/>
    <w:rsid w:val="0018060A"/>
    <w:rsid w:val="00180737"/>
    <w:rsid w:val="00180AB0"/>
    <w:rsid w:val="00181147"/>
    <w:rsid w:val="001822AC"/>
    <w:rsid w:val="00182CAB"/>
    <w:rsid w:val="00183132"/>
    <w:rsid w:val="00183B3F"/>
    <w:rsid w:val="00183E9F"/>
    <w:rsid w:val="00184402"/>
    <w:rsid w:val="00184A91"/>
    <w:rsid w:val="001906B8"/>
    <w:rsid w:val="00190968"/>
    <w:rsid w:val="00190FC3"/>
    <w:rsid w:val="001914E0"/>
    <w:rsid w:val="001915BE"/>
    <w:rsid w:val="00193311"/>
    <w:rsid w:val="00194C37"/>
    <w:rsid w:val="00195728"/>
    <w:rsid w:val="00195FC1"/>
    <w:rsid w:val="001966C3"/>
    <w:rsid w:val="00196858"/>
    <w:rsid w:val="001969EE"/>
    <w:rsid w:val="001972A6"/>
    <w:rsid w:val="001A10DF"/>
    <w:rsid w:val="001A18F5"/>
    <w:rsid w:val="001A2AE5"/>
    <w:rsid w:val="001A2C43"/>
    <w:rsid w:val="001A32B4"/>
    <w:rsid w:val="001A3E4C"/>
    <w:rsid w:val="001A47B2"/>
    <w:rsid w:val="001A5006"/>
    <w:rsid w:val="001A5040"/>
    <w:rsid w:val="001A52DA"/>
    <w:rsid w:val="001A5954"/>
    <w:rsid w:val="001A5C77"/>
    <w:rsid w:val="001A5D1B"/>
    <w:rsid w:val="001A6B36"/>
    <w:rsid w:val="001A73EB"/>
    <w:rsid w:val="001B065B"/>
    <w:rsid w:val="001B0A07"/>
    <w:rsid w:val="001B1095"/>
    <w:rsid w:val="001B1CA5"/>
    <w:rsid w:val="001B2EB7"/>
    <w:rsid w:val="001B349C"/>
    <w:rsid w:val="001B5318"/>
    <w:rsid w:val="001B53C3"/>
    <w:rsid w:val="001B555A"/>
    <w:rsid w:val="001B5BFD"/>
    <w:rsid w:val="001B67C2"/>
    <w:rsid w:val="001B6A4C"/>
    <w:rsid w:val="001B6B1E"/>
    <w:rsid w:val="001B6EF7"/>
    <w:rsid w:val="001C0281"/>
    <w:rsid w:val="001C04EA"/>
    <w:rsid w:val="001C0A3D"/>
    <w:rsid w:val="001C129D"/>
    <w:rsid w:val="001C4464"/>
    <w:rsid w:val="001C498C"/>
    <w:rsid w:val="001C4BC1"/>
    <w:rsid w:val="001C5AFF"/>
    <w:rsid w:val="001C5C2D"/>
    <w:rsid w:val="001C6301"/>
    <w:rsid w:val="001C6FA7"/>
    <w:rsid w:val="001C78E1"/>
    <w:rsid w:val="001C7A20"/>
    <w:rsid w:val="001C7B03"/>
    <w:rsid w:val="001C7B1E"/>
    <w:rsid w:val="001C7B48"/>
    <w:rsid w:val="001D08BC"/>
    <w:rsid w:val="001D08D8"/>
    <w:rsid w:val="001D1E5C"/>
    <w:rsid w:val="001D2BC6"/>
    <w:rsid w:val="001D3956"/>
    <w:rsid w:val="001D55DF"/>
    <w:rsid w:val="001D603B"/>
    <w:rsid w:val="001D6733"/>
    <w:rsid w:val="001D6C02"/>
    <w:rsid w:val="001D7222"/>
    <w:rsid w:val="001D7574"/>
    <w:rsid w:val="001D7639"/>
    <w:rsid w:val="001D780E"/>
    <w:rsid w:val="001D78C5"/>
    <w:rsid w:val="001E0E3B"/>
    <w:rsid w:val="001E2001"/>
    <w:rsid w:val="001E24B8"/>
    <w:rsid w:val="001E2586"/>
    <w:rsid w:val="001E26CD"/>
    <w:rsid w:val="001E3217"/>
    <w:rsid w:val="001E4931"/>
    <w:rsid w:val="001E544C"/>
    <w:rsid w:val="001E650D"/>
    <w:rsid w:val="001E6FDD"/>
    <w:rsid w:val="001E791F"/>
    <w:rsid w:val="001F0292"/>
    <w:rsid w:val="001F02D5"/>
    <w:rsid w:val="001F060E"/>
    <w:rsid w:val="001F1101"/>
    <w:rsid w:val="001F285B"/>
    <w:rsid w:val="001F2D4C"/>
    <w:rsid w:val="001F3422"/>
    <w:rsid w:val="001F421B"/>
    <w:rsid w:val="001F48DD"/>
    <w:rsid w:val="001F519D"/>
    <w:rsid w:val="001F5938"/>
    <w:rsid w:val="001F7F52"/>
    <w:rsid w:val="00201095"/>
    <w:rsid w:val="0020152F"/>
    <w:rsid w:val="002018E6"/>
    <w:rsid w:val="00201C0E"/>
    <w:rsid w:val="00201EBB"/>
    <w:rsid w:val="002022A8"/>
    <w:rsid w:val="00202DF6"/>
    <w:rsid w:val="00203A6F"/>
    <w:rsid w:val="0020432E"/>
    <w:rsid w:val="002047B8"/>
    <w:rsid w:val="0020556D"/>
    <w:rsid w:val="00205832"/>
    <w:rsid w:val="00205AE0"/>
    <w:rsid w:val="00205F6F"/>
    <w:rsid w:val="00205F7A"/>
    <w:rsid w:val="00207223"/>
    <w:rsid w:val="0020766E"/>
    <w:rsid w:val="00207DC9"/>
    <w:rsid w:val="00210687"/>
    <w:rsid w:val="00210EDE"/>
    <w:rsid w:val="00211144"/>
    <w:rsid w:val="002120E3"/>
    <w:rsid w:val="00212FED"/>
    <w:rsid w:val="00214228"/>
    <w:rsid w:val="00215679"/>
    <w:rsid w:val="00217395"/>
    <w:rsid w:val="00220927"/>
    <w:rsid w:val="00220D09"/>
    <w:rsid w:val="00221D91"/>
    <w:rsid w:val="00222369"/>
    <w:rsid w:val="00222856"/>
    <w:rsid w:val="00222A45"/>
    <w:rsid w:val="00222B02"/>
    <w:rsid w:val="002230CA"/>
    <w:rsid w:val="0022338D"/>
    <w:rsid w:val="00223B52"/>
    <w:rsid w:val="00223D84"/>
    <w:rsid w:val="00224B1E"/>
    <w:rsid w:val="00227A37"/>
    <w:rsid w:val="00227EE2"/>
    <w:rsid w:val="00230833"/>
    <w:rsid w:val="00231AFF"/>
    <w:rsid w:val="002324C3"/>
    <w:rsid w:val="002329D1"/>
    <w:rsid w:val="00233461"/>
    <w:rsid w:val="00233A6F"/>
    <w:rsid w:val="00234328"/>
    <w:rsid w:val="002344F9"/>
    <w:rsid w:val="0023493A"/>
    <w:rsid w:val="00234B1A"/>
    <w:rsid w:val="00235330"/>
    <w:rsid w:val="002353AE"/>
    <w:rsid w:val="002361FE"/>
    <w:rsid w:val="00236B51"/>
    <w:rsid w:val="00240471"/>
    <w:rsid w:val="00240D8A"/>
    <w:rsid w:val="002413E1"/>
    <w:rsid w:val="002440B9"/>
    <w:rsid w:val="0024479E"/>
    <w:rsid w:val="00244E24"/>
    <w:rsid w:val="00244F96"/>
    <w:rsid w:val="002459B3"/>
    <w:rsid w:val="00245C65"/>
    <w:rsid w:val="00245C97"/>
    <w:rsid w:val="002461B2"/>
    <w:rsid w:val="00247072"/>
    <w:rsid w:val="002472AE"/>
    <w:rsid w:val="002475AE"/>
    <w:rsid w:val="002477C4"/>
    <w:rsid w:val="00247ACA"/>
    <w:rsid w:val="0025108D"/>
    <w:rsid w:val="0025147D"/>
    <w:rsid w:val="002515E0"/>
    <w:rsid w:val="0025259C"/>
    <w:rsid w:val="002530CA"/>
    <w:rsid w:val="00254A08"/>
    <w:rsid w:val="00255673"/>
    <w:rsid w:val="00256EFE"/>
    <w:rsid w:val="00257D40"/>
    <w:rsid w:val="00261AC4"/>
    <w:rsid w:val="00261BDF"/>
    <w:rsid w:val="00263FC3"/>
    <w:rsid w:val="00264549"/>
    <w:rsid w:val="00264765"/>
    <w:rsid w:val="00265337"/>
    <w:rsid w:val="00265550"/>
    <w:rsid w:val="0026607E"/>
    <w:rsid w:val="0026658B"/>
    <w:rsid w:val="0026709E"/>
    <w:rsid w:val="002675AB"/>
    <w:rsid w:val="0027048A"/>
    <w:rsid w:val="00270508"/>
    <w:rsid w:val="00270BE2"/>
    <w:rsid w:val="00270D36"/>
    <w:rsid w:val="002713BC"/>
    <w:rsid w:val="002728D6"/>
    <w:rsid w:val="00273CB3"/>
    <w:rsid w:val="002750F0"/>
    <w:rsid w:val="002751F0"/>
    <w:rsid w:val="00276234"/>
    <w:rsid w:val="00276DF8"/>
    <w:rsid w:val="00277252"/>
    <w:rsid w:val="00280D4D"/>
    <w:rsid w:val="0028107B"/>
    <w:rsid w:val="0028138E"/>
    <w:rsid w:val="00281431"/>
    <w:rsid w:val="00281820"/>
    <w:rsid w:val="00282A75"/>
    <w:rsid w:val="00282AC0"/>
    <w:rsid w:val="002841EE"/>
    <w:rsid w:val="00284F8A"/>
    <w:rsid w:val="00286093"/>
    <w:rsid w:val="00286FF3"/>
    <w:rsid w:val="00290046"/>
    <w:rsid w:val="002908A3"/>
    <w:rsid w:val="002908FE"/>
    <w:rsid w:val="002915E3"/>
    <w:rsid w:val="00292D0C"/>
    <w:rsid w:val="002936A4"/>
    <w:rsid w:val="00293B05"/>
    <w:rsid w:val="00293D42"/>
    <w:rsid w:val="0029419E"/>
    <w:rsid w:val="00294807"/>
    <w:rsid w:val="002950E4"/>
    <w:rsid w:val="002952D8"/>
    <w:rsid w:val="002957C8"/>
    <w:rsid w:val="002958D9"/>
    <w:rsid w:val="00295DED"/>
    <w:rsid w:val="00296A7C"/>
    <w:rsid w:val="00297340"/>
    <w:rsid w:val="00297CA8"/>
    <w:rsid w:val="002A0CC2"/>
    <w:rsid w:val="002A0D50"/>
    <w:rsid w:val="002A1B4F"/>
    <w:rsid w:val="002A36AE"/>
    <w:rsid w:val="002A3A44"/>
    <w:rsid w:val="002A3EBC"/>
    <w:rsid w:val="002A459E"/>
    <w:rsid w:val="002A5C61"/>
    <w:rsid w:val="002A6674"/>
    <w:rsid w:val="002A6926"/>
    <w:rsid w:val="002A76B3"/>
    <w:rsid w:val="002A7782"/>
    <w:rsid w:val="002B02A3"/>
    <w:rsid w:val="002B0862"/>
    <w:rsid w:val="002B14BD"/>
    <w:rsid w:val="002B2956"/>
    <w:rsid w:val="002B3379"/>
    <w:rsid w:val="002B3A0F"/>
    <w:rsid w:val="002B4A21"/>
    <w:rsid w:val="002B4AFD"/>
    <w:rsid w:val="002B4F79"/>
    <w:rsid w:val="002B78CE"/>
    <w:rsid w:val="002B7E4D"/>
    <w:rsid w:val="002C0A2A"/>
    <w:rsid w:val="002C1A47"/>
    <w:rsid w:val="002C2970"/>
    <w:rsid w:val="002C2D5F"/>
    <w:rsid w:val="002C3072"/>
    <w:rsid w:val="002C3A22"/>
    <w:rsid w:val="002C5BAF"/>
    <w:rsid w:val="002C5D27"/>
    <w:rsid w:val="002C649B"/>
    <w:rsid w:val="002C64AC"/>
    <w:rsid w:val="002C6AF1"/>
    <w:rsid w:val="002C6DFD"/>
    <w:rsid w:val="002C7782"/>
    <w:rsid w:val="002C7D11"/>
    <w:rsid w:val="002C7DB4"/>
    <w:rsid w:val="002D020A"/>
    <w:rsid w:val="002D070D"/>
    <w:rsid w:val="002D1018"/>
    <w:rsid w:val="002D14FA"/>
    <w:rsid w:val="002D2AA4"/>
    <w:rsid w:val="002D2EEB"/>
    <w:rsid w:val="002D3D73"/>
    <w:rsid w:val="002D4268"/>
    <w:rsid w:val="002D57E7"/>
    <w:rsid w:val="002D6686"/>
    <w:rsid w:val="002D67AC"/>
    <w:rsid w:val="002D7D63"/>
    <w:rsid w:val="002E0035"/>
    <w:rsid w:val="002E1BB4"/>
    <w:rsid w:val="002E212A"/>
    <w:rsid w:val="002E23BD"/>
    <w:rsid w:val="002E2C80"/>
    <w:rsid w:val="002E3231"/>
    <w:rsid w:val="002E45CD"/>
    <w:rsid w:val="002E47A3"/>
    <w:rsid w:val="002E4BD4"/>
    <w:rsid w:val="002E7ECE"/>
    <w:rsid w:val="002F0E2C"/>
    <w:rsid w:val="002F196C"/>
    <w:rsid w:val="002F20C6"/>
    <w:rsid w:val="002F3205"/>
    <w:rsid w:val="002F3BE9"/>
    <w:rsid w:val="002F3EB0"/>
    <w:rsid w:val="002F3F40"/>
    <w:rsid w:val="002F4251"/>
    <w:rsid w:val="002F47B9"/>
    <w:rsid w:val="002F4986"/>
    <w:rsid w:val="002F4ED8"/>
    <w:rsid w:val="002F50DC"/>
    <w:rsid w:val="002F58DA"/>
    <w:rsid w:val="002F5B02"/>
    <w:rsid w:val="002F6813"/>
    <w:rsid w:val="002F6F88"/>
    <w:rsid w:val="002F76E7"/>
    <w:rsid w:val="002F7DA4"/>
    <w:rsid w:val="00300D86"/>
    <w:rsid w:val="00301D07"/>
    <w:rsid w:val="00302392"/>
    <w:rsid w:val="0030353E"/>
    <w:rsid w:val="0030494B"/>
    <w:rsid w:val="00304B21"/>
    <w:rsid w:val="00304DB0"/>
    <w:rsid w:val="00305060"/>
    <w:rsid w:val="003053E0"/>
    <w:rsid w:val="0030546C"/>
    <w:rsid w:val="00305D2E"/>
    <w:rsid w:val="00306B13"/>
    <w:rsid w:val="00307354"/>
    <w:rsid w:val="00311A59"/>
    <w:rsid w:val="003120DF"/>
    <w:rsid w:val="00312833"/>
    <w:rsid w:val="003144EF"/>
    <w:rsid w:val="00315962"/>
    <w:rsid w:val="003162EC"/>
    <w:rsid w:val="00316697"/>
    <w:rsid w:val="003171EB"/>
    <w:rsid w:val="003174CC"/>
    <w:rsid w:val="00317521"/>
    <w:rsid w:val="003177A6"/>
    <w:rsid w:val="00321574"/>
    <w:rsid w:val="00321EA1"/>
    <w:rsid w:val="003231C4"/>
    <w:rsid w:val="003232C0"/>
    <w:rsid w:val="00323E90"/>
    <w:rsid w:val="00324270"/>
    <w:rsid w:val="00324AC6"/>
    <w:rsid w:val="003275F6"/>
    <w:rsid w:val="00327C98"/>
    <w:rsid w:val="003309DF"/>
    <w:rsid w:val="0033102F"/>
    <w:rsid w:val="00331663"/>
    <w:rsid w:val="00331DE9"/>
    <w:rsid w:val="00331EC0"/>
    <w:rsid w:val="003321A0"/>
    <w:rsid w:val="00332FE2"/>
    <w:rsid w:val="00334A84"/>
    <w:rsid w:val="00335ACB"/>
    <w:rsid w:val="00335FC2"/>
    <w:rsid w:val="00336559"/>
    <w:rsid w:val="00336EAE"/>
    <w:rsid w:val="00336F9B"/>
    <w:rsid w:val="0033746B"/>
    <w:rsid w:val="003377D8"/>
    <w:rsid w:val="0034100B"/>
    <w:rsid w:val="00341136"/>
    <w:rsid w:val="00341A1E"/>
    <w:rsid w:val="00342CEC"/>
    <w:rsid w:val="003431E8"/>
    <w:rsid w:val="00343849"/>
    <w:rsid w:val="00343FB2"/>
    <w:rsid w:val="0034472C"/>
    <w:rsid w:val="0034567E"/>
    <w:rsid w:val="00347264"/>
    <w:rsid w:val="003501D4"/>
    <w:rsid w:val="003516B2"/>
    <w:rsid w:val="00351987"/>
    <w:rsid w:val="00351E55"/>
    <w:rsid w:val="0035254B"/>
    <w:rsid w:val="0035345C"/>
    <w:rsid w:val="00353726"/>
    <w:rsid w:val="003548F7"/>
    <w:rsid w:val="00354D76"/>
    <w:rsid w:val="0035519A"/>
    <w:rsid w:val="003553B2"/>
    <w:rsid w:val="00355442"/>
    <w:rsid w:val="0035614B"/>
    <w:rsid w:val="0035625D"/>
    <w:rsid w:val="00357E4E"/>
    <w:rsid w:val="00357EB4"/>
    <w:rsid w:val="0036051C"/>
    <w:rsid w:val="00360E4E"/>
    <w:rsid w:val="003622FE"/>
    <w:rsid w:val="0036304C"/>
    <w:rsid w:val="00363430"/>
    <w:rsid w:val="00363CE2"/>
    <w:rsid w:val="00363D15"/>
    <w:rsid w:val="00366154"/>
    <w:rsid w:val="0036631C"/>
    <w:rsid w:val="003667FC"/>
    <w:rsid w:val="00367779"/>
    <w:rsid w:val="00367ECE"/>
    <w:rsid w:val="0037027E"/>
    <w:rsid w:val="003704B5"/>
    <w:rsid w:val="00370A99"/>
    <w:rsid w:val="00370F88"/>
    <w:rsid w:val="00372241"/>
    <w:rsid w:val="003725A7"/>
    <w:rsid w:val="00372AFA"/>
    <w:rsid w:val="00373FD2"/>
    <w:rsid w:val="00375C2B"/>
    <w:rsid w:val="00375EC4"/>
    <w:rsid w:val="00376541"/>
    <w:rsid w:val="00380473"/>
    <w:rsid w:val="00380695"/>
    <w:rsid w:val="003806FE"/>
    <w:rsid w:val="00380C70"/>
    <w:rsid w:val="0038153E"/>
    <w:rsid w:val="00381704"/>
    <w:rsid w:val="00382239"/>
    <w:rsid w:val="003830A6"/>
    <w:rsid w:val="00383A91"/>
    <w:rsid w:val="00383D6D"/>
    <w:rsid w:val="00383E74"/>
    <w:rsid w:val="003855DE"/>
    <w:rsid w:val="00385717"/>
    <w:rsid w:val="0038572A"/>
    <w:rsid w:val="00385D96"/>
    <w:rsid w:val="00385FA1"/>
    <w:rsid w:val="0038676D"/>
    <w:rsid w:val="00387B32"/>
    <w:rsid w:val="00387DBD"/>
    <w:rsid w:val="0039067B"/>
    <w:rsid w:val="00390A09"/>
    <w:rsid w:val="003912AE"/>
    <w:rsid w:val="003912B1"/>
    <w:rsid w:val="00391362"/>
    <w:rsid w:val="00391A8D"/>
    <w:rsid w:val="003923F6"/>
    <w:rsid w:val="003927E4"/>
    <w:rsid w:val="00393EB3"/>
    <w:rsid w:val="00393F60"/>
    <w:rsid w:val="003944F9"/>
    <w:rsid w:val="003947A2"/>
    <w:rsid w:val="00394890"/>
    <w:rsid w:val="00394B5B"/>
    <w:rsid w:val="00395643"/>
    <w:rsid w:val="00395990"/>
    <w:rsid w:val="00395E54"/>
    <w:rsid w:val="00396480"/>
    <w:rsid w:val="00396BC5"/>
    <w:rsid w:val="0039745F"/>
    <w:rsid w:val="00397D07"/>
    <w:rsid w:val="003A0A71"/>
    <w:rsid w:val="003A0CEB"/>
    <w:rsid w:val="003A1E4A"/>
    <w:rsid w:val="003A1EAC"/>
    <w:rsid w:val="003A224F"/>
    <w:rsid w:val="003A2267"/>
    <w:rsid w:val="003A32AC"/>
    <w:rsid w:val="003A4960"/>
    <w:rsid w:val="003A4C22"/>
    <w:rsid w:val="003A5910"/>
    <w:rsid w:val="003A5DD8"/>
    <w:rsid w:val="003A6DCF"/>
    <w:rsid w:val="003A7086"/>
    <w:rsid w:val="003B0086"/>
    <w:rsid w:val="003B1559"/>
    <w:rsid w:val="003B1A44"/>
    <w:rsid w:val="003B4058"/>
    <w:rsid w:val="003B40CD"/>
    <w:rsid w:val="003B4227"/>
    <w:rsid w:val="003B5FA6"/>
    <w:rsid w:val="003B6D5F"/>
    <w:rsid w:val="003B722F"/>
    <w:rsid w:val="003B7A61"/>
    <w:rsid w:val="003B7BDB"/>
    <w:rsid w:val="003C14FD"/>
    <w:rsid w:val="003C1DEF"/>
    <w:rsid w:val="003C35BD"/>
    <w:rsid w:val="003C394C"/>
    <w:rsid w:val="003C3C20"/>
    <w:rsid w:val="003C58B4"/>
    <w:rsid w:val="003C5A91"/>
    <w:rsid w:val="003C6587"/>
    <w:rsid w:val="003C65FF"/>
    <w:rsid w:val="003C6866"/>
    <w:rsid w:val="003C70B8"/>
    <w:rsid w:val="003C70CE"/>
    <w:rsid w:val="003D0A52"/>
    <w:rsid w:val="003D107C"/>
    <w:rsid w:val="003D1B86"/>
    <w:rsid w:val="003D1FF7"/>
    <w:rsid w:val="003D2B2E"/>
    <w:rsid w:val="003D2E0E"/>
    <w:rsid w:val="003D2FC7"/>
    <w:rsid w:val="003D3377"/>
    <w:rsid w:val="003D3AE8"/>
    <w:rsid w:val="003D4379"/>
    <w:rsid w:val="003D4490"/>
    <w:rsid w:val="003D4C49"/>
    <w:rsid w:val="003D4CF3"/>
    <w:rsid w:val="003D54CB"/>
    <w:rsid w:val="003D6031"/>
    <w:rsid w:val="003D612E"/>
    <w:rsid w:val="003D75BF"/>
    <w:rsid w:val="003D75CF"/>
    <w:rsid w:val="003E02A7"/>
    <w:rsid w:val="003E0D13"/>
    <w:rsid w:val="003E134E"/>
    <w:rsid w:val="003E1734"/>
    <w:rsid w:val="003E2F92"/>
    <w:rsid w:val="003E335C"/>
    <w:rsid w:val="003E58A7"/>
    <w:rsid w:val="003E691F"/>
    <w:rsid w:val="003E6CAB"/>
    <w:rsid w:val="003F03BC"/>
    <w:rsid w:val="003F05B2"/>
    <w:rsid w:val="003F10C2"/>
    <w:rsid w:val="003F1553"/>
    <w:rsid w:val="003F1F6C"/>
    <w:rsid w:val="003F2C0E"/>
    <w:rsid w:val="003F3710"/>
    <w:rsid w:val="003F44CE"/>
    <w:rsid w:val="003F483C"/>
    <w:rsid w:val="003F4C8D"/>
    <w:rsid w:val="003F4E9C"/>
    <w:rsid w:val="003F55AF"/>
    <w:rsid w:val="00400247"/>
    <w:rsid w:val="004006EF"/>
    <w:rsid w:val="00400858"/>
    <w:rsid w:val="00400C82"/>
    <w:rsid w:val="00401A04"/>
    <w:rsid w:val="00403DA5"/>
    <w:rsid w:val="00404623"/>
    <w:rsid w:val="00405777"/>
    <w:rsid w:val="00405BFD"/>
    <w:rsid w:val="0040648A"/>
    <w:rsid w:val="00406F50"/>
    <w:rsid w:val="00406FFB"/>
    <w:rsid w:val="004071BD"/>
    <w:rsid w:val="004112FA"/>
    <w:rsid w:val="00411D6E"/>
    <w:rsid w:val="004128F6"/>
    <w:rsid w:val="00412BB4"/>
    <w:rsid w:val="00413D5C"/>
    <w:rsid w:val="00413FF0"/>
    <w:rsid w:val="00414C96"/>
    <w:rsid w:val="00415072"/>
    <w:rsid w:val="004151E9"/>
    <w:rsid w:val="004157D7"/>
    <w:rsid w:val="004162AC"/>
    <w:rsid w:val="00416805"/>
    <w:rsid w:val="00416B42"/>
    <w:rsid w:val="00416F5C"/>
    <w:rsid w:val="00417B40"/>
    <w:rsid w:val="00417EDC"/>
    <w:rsid w:val="00420737"/>
    <w:rsid w:val="00420EE9"/>
    <w:rsid w:val="00421022"/>
    <w:rsid w:val="004225E3"/>
    <w:rsid w:val="004233E0"/>
    <w:rsid w:val="0042584F"/>
    <w:rsid w:val="004266C3"/>
    <w:rsid w:val="00426B09"/>
    <w:rsid w:val="00430E9B"/>
    <w:rsid w:val="00431004"/>
    <w:rsid w:val="00431015"/>
    <w:rsid w:val="00431A1D"/>
    <w:rsid w:val="004323E2"/>
    <w:rsid w:val="004338F5"/>
    <w:rsid w:val="00434081"/>
    <w:rsid w:val="0043414D"/>
    <w:rsid w:val="00434D96"/>
    <w:rsid w:val="004359B4"/>
    <w:rsid w:val="00437B57"/>
    <w:rsid w:val="004423F0"/>
    <w:rsid w:val="004425BC"/>
    <w:rsid w:val="004430C0"/>
    <w:rsid w:val="004435B3"/>
    <w:rsid w:val="004435E9"/>
    <w:rsid w:val="00445A25"/>
    <w:rsid w:val="00446D07"/>
    <w:rsid w:val="004477C8"/>
    <w:rsid w:val="00447DF5"/>
    <w:rsid w:val="00452515"/>
    <w:rsid w:val="00452854"/>
    <w:rsid w:val="0045309B"/>
    <w:rsid w:val="0045357A"/>
    <w:rsid w:val="00453C40"/>
    <w:rsid w:val="00453E92"/>
    <w:rsid w:val="0045482F"/>
    <w:rsid w:val="00454CC9"/>
    <w:rsid w:val="004557E3"/>
    <w:rsid w:val="0045624F"/>
    <w:rsid w:val="00460E05"/>
    <w:rsid w:val="00462238"/>
    <w:rsid w:val="00462329"/>
    <w:rsid w:val="00462F8E"/>
    <w:rsid w:val="00464513"/>
    <w:rsid w:val="0046650C"/>
    <w:rsid w:val="00467587"/>
    <w:rsid w:val="00467623"/>
    <w:rsid w:val="00470ECE"/>
    <w:rsid w:val="00471B23"/>
    <w:rsid w:val="00472074"/>
    <w:rsid w:val="0047271C"/>
    <w:rsid w:val="004727E8"/>
    <w:rsid w:val="004765FF"/>
    <w:rsid w:val="004768A3"/>
    <w:rsid w:val="0047762B"/>
    <w:rsid w:val="00477690"/>
    <w:rsid w:val="00477BC4"/>
    <w:rsid w:val="00480F00"/>
    <w:rsid w:val="00481C1E"/>
    <w:rsid w:val="00481E81"/>
    <w:rsid w:val="00481FA1"/>
    <w:rsid w:val="004825A7"/>
    <w:rsid w:val="0048282D"/>
    <w:rsid w:val="00483C09"/>
    <w:rsid w:val="004841BD"/>
    <w:rsid w:val="00484FCB"/>
    <w:rsid w:val="0048640D"/>
    <w:rsid w:val="0048656B"/>
    <w:rsid w:val="00487533"/>
    <w:rsid w:val="0048790C"/>
    <w:rsid w:val="0049016E"/>
    <w:rsid w:val="00491967"/>
    <w:rsid w:val="00492AF6"/>
    <w:rsid w:val="004939E1"/>
    <w:rsid w:val="00493D30"/>
    <w:rsid w:val="004947D0"/>
    <w:rsid w:val="0049504E"/>
    <w:rsid w:val="00495290"/>
    <w:rsid w:val="0049588E"/>
    <w:rsid w:val="00495999"/>
    <w:rsid w:val="00495A64"/>
    <w:rsid w:val="004967CE"/>
    <w:rsid w:val="00496B11"/>
    <w:rsid w:val="004970B7"/>
    <w:rsid w:val="00497F92"/>
    <w:rsid w:val="004A21F1"/>
    <w:rsid w:val="004A24C3"/>
    <w:rsid w:val="004A292F"/>
    <w:rsid w:val="004A2B10"/>
    <w:rsid w:val="004A3315"/>
    <w:rsid w:val="004A3367"/>
    <w:rsid w:val="004A361A"/>
    <w:rsid w:val="004A3BCB"/>
    <w:rsid w:val="004A5627"/>
    <w:rsid w:val="004A5857"/>
    <w:rsid w:val="004A5AED"/>
    <w:rsid w:val="004A6745"/>
    <w:rsid w:val="004B1039"/>
    <w:rsid w:val="004B24BB"/>
    <w:rsid w:val="004B281D"/>
    <w:rsid w:val="004B2C0C"/>
    <w:rsid w:val="004B3641"/>
    <w:rsid w:val="004B383E"/>
    <w:rsid w:val="004B4040"/>
    <w:rsid w:val="004B46B3"/>
    <w:rsid w:val="004B4C05"/>
    <w:rsid w:val="004B53B7"/>
    <w:rsid w:val="004B59CA"/>
    <w:rsid w:val="004B66CC"/>
    <w:rsid w:val="004B7131"/>
    <w:rsid w:val="004B7407"/>
    <w:rsid w:val="004B7A79"/>
    <w:rsid w:val="004C0386"/>
    <w:rsid w:val="004C082F"/>
    <w:rsid w:val="004C2647"/>
    <w:rsid w:val="004C27B3"/>
    <w:rsid w:val="004C5535"/>
    <w:rsid w:val="004C583A"/>
    <w:rsid w:val="004C7131"/>
    <w:rsid w:val="004C768C"/>
    <w:rsid w:val="004C7D5D"/>
    <w:rsid w:val="004D00E8"/>
    <w:rsid w:val="004D04CB"/>
    <w:rsid w:val="004D058A"/>
    <w:rsid w:val="004D07E1"/>
    <w:rsid w:val="004D0AD8"/>
    <w:rsid w:val="004D173D"/>
    <w:rsid w:val="004D1869"/>
    <w:rsid w:val="004D25BE"/>
    <w:rsid w:val="004D2AD9"/>
    <w:rsid w:val="004D3136"/>
    <w:rsid w:val="004D3446"/>
    <w:rsid w:val="004D3B26"/>
    <w:rsid w:val="004D4EFF"/>
    <w:rsid w:val="004D4F4A"/>
    <w:rsid w:val="004D56E8"/>
    <w:rsid w:val="004D63FE"/>
    <w:rsid w:val="004D6D90"/>
    <w:rsid w:val="004D7122"/>
    <w:rsid w:val="004E25EA"/>
    <w:rsid w:val="004E2DC3"/>
    <w:rsid w:val="004E4DB4"/>
    <w:rsid w:val="004E6B70"/>
    <w:rsid w:val="004E6CE4"/>
    <w:rsid w:val="004E7A9C"/>
    <w:rsid w:val="004F18DB"/>
    <w:rsid w:val="004F1B2C"/>
    <w:rsid w:val="004F1D54"/>
    <w:rsid w:val="004F215E"/>
    <w:rsid w:val="004F26F2"/>
    <w:rsid w:val="004F390B"/>
    <w:rsid w:val="004F3C23"/>
    <w:rsid w:val="004F5B92"/>
    <w:rsid w:val="004F67FE"/>
    <w:rsid w:val="004F7810"/>
    <w:rsid w:val="004F7DC8"/>
    <w:rsid w:val="0050065F"/>
    <w:rsid w:val="005007E8"/>
    <w:rsid w:val="00502ADD"/>
    <w:rsid w:val="00502DD5"/>
    <w:rsid w:val="0050310D"/>
    <w:rsid w:val="00503494"/>
    <w:rsid w:val="005049AF"/>
    <w:rsid w:val="00504B42"/>
    <w:rsid w:val="00504CC4"/>
    <w:rsid w:val="00505AFC"/>
    <w:rsid w:val="0050705C"/>
    <w:rsid w:val="00507B29"/>
    <w:rsid w:val="00510365"/>
    <w:rsid w:val="00510E67"/>
    <w:rsid w:val="005110F6"/>
    <w:rsid w:val="005112EC"/>
    <w:rsid w:val="00511760"/>
    <w:rsid w:val="00511C8F"/>
    <w:rsid w:val="0051239F"/>
    <w:rsid w:val="00512D31"/>
    <w:rsid w:val="00513727"/>
    <w:rsid w:val="00513D20"/>
    <w:rsid w:val="00514A01"/>
    <w:rsid w:val="00515D7C"/>
    <w:rsid w:val="00515FA5"/>
    <w:rsid w:val="00516020"/>
    <w:rsid w:val="00516073"/>
    <w:rsid w:val="0051642A"/>
    <w:rsid w:val="005168C2"/>
    <w:rsid w:val="00517D7C"/>
    <w:rsid w:val="00517F02"/>
    <w:rsid w:val="005205F6"/>
    <w:rsid w:val="00520DE2"/>
    <w:rsid w:val="00520EE4"/>
    <w:rsid w:val="005214B1"/>
    <w:rsid w:val="005214D0"/>
    <w:rsid w:val="0052151A"/>
    <w:rsid w:val="00521D81"/>
    <w:rsid w:val="00525585"/>
    <w:rsid w:val="00525CBD"/>
    <w:rsid w:val="00526538"/>
    <w:rsid w:val="005271DF"/>
    <w:rsid w:val="005271EB"/>
    <w:rsid w:val="005272E1"/>
    <w:rsid w:val="005279E8"/>
    <w:rsid w:val="00527FBE"/>
    <w:rsid w:val="00530CC2"/>
    <w:rsid w:val="00530F34"/>
    <w:rsid w:val="0053133C"/>
    <w:rsid w:val="00531995"/>
    <w:rsid w:val="00532BB1"/>
    <w:rsid w:val="00532E6B"/>
    <w:rsid w:val="00533CFD"/>
    <w:rsid w:val="005342B9"/>
    <w:rsid w:val="005352E3"/>
    <w:rsid w:val="00535E3C"/>
    <w:rsid w:val="00536116"/>
    <w:rsid w:val="0053620A"/>
    <w:rsid w:val="00536590"/>
    <w:rsid w:val="00536C1F"/>
    <w:rsid w:val="00536E3F"/>
    <w:rsid w:val="0053706B"/>
    <w:rsid w:val="0053732D"/>
    <w:rsid w:val="005419B8"/>
    <w:rsid w:val="005427A9"/>
    <w:rsid w:val="00543C80"/>
    <w:rsid w:val="00544121"/>
    <w:rsid w:val="00544B86"/>
    <w:rsid w:val="005454B8"/>
    <w:rsid w:val="005462BC"/>
    <w:rsid w:val="00546757"/>
    <w:rsid w:val="00546D98"/>
    <w:rsid w:val="005475D0"/>
    <w:rsid w:val="00547901"/>
    <w:rsid w:val="0055049F"/>
    <w:rsid w:val="005514AF"/>
    <w:rsid w:val="005522EE"/>
    <w:rsid w:val="00552C4B"/>
    <w:rsid w:val="00553597"/>
    <w:rsid w:val="00554558"/>
    <w:rsid w:val="00554822"/>
    <w:rsid w:val="005549EB"/>
    <w:rsid w:val="00554C95"/>
    <w:rsid w:val="00555312"/>
    <w:rsid w:val="00556797"/>
    <w:rsid w:val="005569F8"/>
    <w:rsid w:val="00556F1B"/>
    <w:rsid w:val="00560C80"/>
    <w:rsid w:val="0056119E"/>
    <w:rsid w:val="005612EC"/>
    <w:rsid w:val="00561783"/>
    <w:rsid w:val="00564619"/>
    <w:rsid w:val="0056553F"/>
    <w:rsid w:val="00565CB0"/>
    <w:rsid w:val="005660BC"/>
    <w:rsid w:val="005661C6"/>
    <w:rsid w:val="0056667D"/>
    <w:rsid w:val="00567794"/>
    <w:rsid w:val="00570635"/>
    <w:rsid w:val="00570815"/>
    <w:rsid w:val="005709B5"/>
    <w:rsid w:val="00570E27"/>
    <w:rsid w:val="00571023"/>
    <w:rsid w:val="00572C17"/>
    <w:rsid w:val="0057308D"/>
    <w:rsid w:val="005734B4"/>
    <w:rsid w:val="00573523"/>
    <w:rsid w:val="00574153"/>
    <w:rsid w:val="0057442D"/>
    <w:rsid w:val="00575389"/>
    <w:rsid w:val="0057723D"/>
    <w:rsid w:val="0057759E"/>
    <w:rsid w:val="00580DE2"/>
    <w:rsid w:val="00581596"/>
    <w:rsid w:val="00581995"/>
    <w:rsid w:val="00581D05"/>
    <w:rsid w:val="00581F79"/>
    <w:rsid w:val="00582450"/>
    <w:rsid w:val="00582BD8"/>
    <w:rsid w:val="00583B58"/>
    <w:rsid w:val="00583F62"/>
    <w:rsid w:val="0058416A"/>
    <w:rsid w:val="005843ED"/>
    <w:rsid w:val="00584513"/>
    <w:rsid w:val="0058501A"/>
    <w:rsid w:val="0058572F"/>
    <w:rsid w:val="00585C01"/>
    <w:rsid w:val="00585EA6"/>
    <w:rsid w:val="00585F10"/>
    <w:rsid w:val="00585F68"/>
    <w:rsid w:val="00590F0D"/>
    <w:rsid w:val="00591B62"/>
    <w:rsid w:val="00591C94"/>
    <w:rsid w:val="0059217D"/>
    <w:rsid w:val="005928B1"/>
    <w:rsid w:val="005934A8"/>
    <w:rsid w:val="00593D09"/>
    <w:rsid w:val="00594842"/>
    <w:rsid w:val="00595A86"/>
    <w:rsid w:val="0059664D"/>
    <w:rsid w:val="00596A7C"/>
    <w:rsid w:val="00596E7B"/>
    <w:rsid w:val="00597121"/>
    <w:rsid w:val="00597B9F"/>
    <w:rsid w:val="005A1E4C"/>
    <w:rsid w:val="005A1E63"/>
    <w:rsid w:val="005A2735"/>
    <w:rsid w:val="005A4361"/>
    <w:rsid w:val="005A47AF"/>
    <w:rsid w:val="005A5790"/>
    <w:rsid w:val="005A6AD9"/>
    <w:rsid w:val="005A7BBC"/>
    <w:rsid w:val="005A7D6B"/>
    <w:rsid w:val="005B03BD"/>
    <w:rsid w:val="005B081A"/>
    <w:rsid w:val="005B0A54"/>
    <w:rsid w:val="005B1205"/>
    <w:rsid w:val="005B1375"/>
    <w:rsid w:val="005B1A20"/>
    <w:rsid w:val="005B1F22"/>
    <w:rsid w:val="005B438A"/>
    <w:rsid w:val="005B4427"/>
    <w:rsid w:val="005B66A0"/>
    <w:rsid w:val="005B6AC0"/>
    <w:rsid w:val="005B6D78"/>
    <w:rsid w:val="005B75C2"/>
    <w:rsid w:val="005B7E68"/>
    <w:rsid w:val="005C0185"/>
    <w:rsid w:val="005C08AD"/>
    <w:rsid w:val="005C110F"/>
    <w:rsid w:val="005C11D7"/>
    <w:rsid w:val="005C14D3"/>
    <w:rsid w:val="005C15A0"/>
    <w:rsid w:val="005C17A1"/>
    <w:rsid w:val="005C20D9"/>
    <w:rsid w:val="005C2C27"/>
    <w:rsid w:val="005C3B62"/>
    <w:rsid w:val="005C3DB3"/>
    <w:rsid w:val="005C5D02"/>
    <w:rsid w:val="005C5E93"/>
    <w:rsid w:val="005C61FC"/>
    <w:rsid w:val="005D010C"/>
    <w:rsid w:val="005D0B2F"/>
    <w:rsid w:val="005D1244"/>
    <w:rsid w:val="005D1D8F"/>
    <w:rsid w:val="005D31FD"/>
    <w:rsid w:val="005D3366"/>
    <w:rsid w:val="005D4131"/>
    <w:rsid w:val="005D4494"/>
    <w:rsid w:val="005D49FB"/>
    <w:rsid w:val="005D50AA"/>
    <w:rsid w:val="005D5757"/>
    <w:rsid w:val="005D5E7E"/>
    <w:rsid w:val="005E0886"/>
    <w:rsid w:val="005E08E6"/>
    <w:rsid w:val="005E0F40"/>
    <w:rsid w:val="005E1B32"/>
    <w:rsid w:val="005E2670"/>
    <w:rsid w:val="005E2A14"/>
    <w:rsid w:val="005E376F"/>
    <w:rsid w:val="005E4CD0"/>
    <w:rsid w:val="005E4DE3"/>
    <w:rsid w:val="005E5116"/>
    <w:rsid w:val="005E71AA"/>
    <w:rsid w:val="005F0BBA"/>
    <w:rsid w:val="005F14F5"/>
    <w:rsid w:val="005F17F7"/>
    <w:rsid w:val="005F37AA"/>
    <w:rsid w:val="005F4EAF"/>
    <w:rsid w:val="005F515D"/>
    <w:rsid w:val="005F6BBA"/>
    <w:rsid w:val="005F6E5E"/>
    <w:rsid w:val="00600EAF"/>
    <w:rsid w:val="0060200A"/>
    <w:rsid w:val="00602C4A"/>
    <w:rsid w:val="00602D23"/>
    <w:rsid w:val="00603166"/>
    <w:rsid w:val="00603277"/>
    <w:rsid w:val="006033E1"/>
    <w:rsid w:val="00603A32"/>
    <w:rsid w:val="00603B94"/>
    <w:rsid w:val="00603BDE"/>
    <w:rsid w:val="00603C62"/>
    <w:rsid w:val="00604B86"/>
    <w:rsid w:val="00604C38"/>
    <w:rsid w:val="00604D66"/>
    <w:rsid w:val="00605011"/>
    <w:rsid w:val="006055C9"/>
    <w:rsid w:val="0060573C"/>
    <w:rsid w:val="00606145"/>
    <w:rsid w:val="00606670"/>
    <w:rsid w:val="00606770"/>
    <w:rsid w:val="006106F9"/>
    <w:rsid w:val="00610ECB"/>
    <w:rsid w:val="00611F85"/>
    <w:rsid w:val="00614079"/>
    <w:rsid w:val="00614313"/>
    <w:rsid w:val="00616EDA"/>
    <w:rsid w:val="00617FE3"/>
    <w:rsid w:val="006218FD"/>
    <w:rsid w:val="00621FDD"/>
    <w:rsid w:val="006226EB"/>
    <w:rsid w:val="0062273D"/>
    <w:rsid w:val="006229C8"/>
    <w:rsid w:val="00623239"/>
    <w:rsid w:val="006232FE"/>
    <w:rsid w:val="00623A33"/>
    <w:rsid w:val="00624142"/>
    <w:rsid w:val="00624767"/>
    <w:rsid w:val="0062607A"/>
    <w:rsid w:val="00626F50"/>
    <w:rsid w:val="0062738C"/>
    <w:rsid w:val="00630038"/>
    <w:rsid w:val="00630198"/>
    <w:rsid w:val="006306A1"/>
    <w:rsid w:val="00630DFE"/>
    <w:rsid w:val="0063206A"/>
    <w:rsid w:val="00632170"/>
    <w:rsid w:val="006323E8"/>
    <w:rsid w:val="006343D4"/>
    <w:rsid w:val="0063472D"/>
    <w:rsid w:val="00634929"/>
    <w:rsid w:val="00635005"/>
    <w:rsid w:val="006351B3"/>
    <w:rsid w:val="00635658"/>
    <w:rsid w:val="00636883"/>
    <w:rsid w:val="0063693E"/>
    <w:rsid w:val="00637EFD"/>
    <w:rsid w:val="0064010D"/>
    <w:rsid w:val="00640237"/>
    <w:rsid w:val="006406F7"/>
    <w:rsid w:val="00642764"/>
    <w:rsid w:val="0064322B"/>
    <w:rsid w:val="00643899"/>
    <w:rsid w:val="00644DEC"/>
    <w:rsid w:val="006452BF"/>
    <w:rsid w:val="00645545"/>
    <w:rsid w:val="00647AA7"/>
    <w:rsid w:val="00650B31"/>
    <w:rsid w:val="0065186A"/>
    <w:rsid w:val="006535BA"/>
    <w:rsid w:val="006541F5"/>
    <w:rsid w:val="006543A9"/>
    <w:rsid w:val="006552F4"/>
    <w:rsid w:val="006555DE"/>
    <w:rsid w:val="00657667"/>
    <w:rsid w:val="0066172E"/>
    <w:rsid w:val="00661880"/>
    <w:rsid w:val="00661F72"/>
    <w:rsid w:val="00662000"/>
    <w:rsid w:val="00662067"/>
    <w:rsid w:val="00663E86"/>
    <w:rsid w:val="00664186"/>
    <w:rsid w:val="00664619"/>
    <w:rsid w:val="00665709"/>
    <w:rsid w:val="00665B9A"/>
    <w:rsid w:val="00665F9F"/>
    <w:rsid w:val="0066600C"/>
    <w:rsid w:val="006665E2"/>
    <w:rsid w:val="0066698F"/>
    <w:rsid w:val="00667521"/>
    <w:rsid w:val="006702DB"/>
    <w:rsid w:val="0067051E"/>
    <w:rsid w:val="00670F07"/>
    <w:rsid w:val="0067153C"/>
    <w:rsid w:val="00671804"/>
    <w:rsid w:val="006718A9"/>
    <w:rsid w:val="00671DBE"/>
    <w:rsid w:val="00671F75"/>
    <w:rsid w:val="00671FD4"/>
    <w:rsid w:val="006722CA"/>
    <w:rsid w:val="006722FC"/>
    <w:rsid w:val="0067292C"/>
    <w:rsid w:val="00672B4C"/>
    <w:rsid w:val="006737BF"/>
    <w:rsid w:val="00674DA8"/>
    <w:rsid w:val="00674F01"/>
    <w:rsid w:val="00675DD6"/>
    <w:rsid w:val="00675EFF"/>
    <w:rsid w:val="006760EA"/>
    <w:rsid w:val="00676B2C"/>
    <w:rsid w:val="00676F44"/>
    <w:rsid w:val="006772CE"/>
    <w:rsid w:val="00677604"/>
    <w:rsid w:val="00677BCA"/>
    <w:rsid w:val="0068094F"/>
    <w:rsid w:val="0068159C"/>
    <w:rsid w:val="00681B50"/>
    <w:rsid w:val="006825B9"/>
    <w:rsid w:val="0068383A"/>
    <w:rsid w:val="00684287"/>
    <w:rsid w:val="00684B38"/>
    <w:rsid w:val="006855AF"/>
    <w:rsid w:val="006868A9"/>
    <w:rsid w:val="006869B4"/>
    <w:rsid w:val="00687D3C"/>
    <w:rsid w:val="00690053"/>
    <w:rsid w:val="00690BEC"/>
    <w:rsid w:val="006914B3"/>
    <w:rsid w:val="00692669"/>
    <w:rsid w:val="006927B0"/>
    <w:rsid w:val="00692D81"/>
    <w:rsid w:val="006940AF"/>
    <w:rsid w:val="00694617"/>
    <w:rsid w:val="0069482B"/>
    <w:rsid w:val="00694ABB"/>
    <w:rsid w:val="00694B7D"/>
    <w:rsid w:val="00694E52"/>
    <w:rsid w:val="0069585F"/>
    <w:rsid w:val="00695D22"/>
    <w:rsid w:val="00695E45"/>
    <w:rsid w:val="00696849"/>
    <w:rsid w:val="00696EE9"/>
    <w:rsid w:val="006972B6"/>
    <w:rsid w:val="006974A8"/>
    <w:rsid w:val="006A0A57"/>
    <w:rsid w:val="006A0CFC"/>
    <w:rsid w:val="006A0DD0"/>
    <w:rsid w:val="006A21D0"/>
    <w:rsid w:val="006A3206"/>
    <w:rsid w:val="006A3CB1"/>
    <w:rsid w:val="006A43C3"/>
    <w:rsid w:val="006A51FE"/>
    <w:rsid w:val="006A5639"/>
    <w:rsid w:val="006A56D9"/>
    <w:rsid w:val="006A584F"/>
    <w:rsid w:val="006A7BCE"/>
    <w:rsid w:val="006A7F4E"/>
    <w:rsid w:val="006B0712"/>
    <w:rsid w:val="006B0778"/>
    <w:rsid w:val="006B114C"/>
    <w:rsid w:val="006B1EA8"/>
    <w:rsid w:val="006B24E4"/>
    <w:rsid w:val="006B3119"/>
    <w:rsid w:val="006B3D7C"/>
    <w:rsid w:val="006B412E"/>
    <w:rsid w:val="006B4943"/>
    <w:rsid w:val="006B75FA"/>
    <w:rsid w:val="006C0176"/>
    <w:rsid w:val="006C0ABE"/>
    <w:rsid w:val="006C1475"/>
    <w:rsid w:val="006C1E2C"/>
    <w:rsid w:val="006C24EA"/>
    <w:rsid w:val="006C2F22"/>
    <w:rsid w:val="006C3C8D"/>
    <w:rsid w:val="006C468B"/>
    <w:rsid w:val="006C4B8C"/>
    <w:rsid w:val="006C5308"/>
    <w:rsid w:val="006C62F8"/>
    <w:rsid w:val="006C6CE2"/>
    <w:rsid w:val="006C7841"/>
    <w:rsid w:val="006C79CF"/>
    <w:rsid w:val="006C7A3D"/>
    <w:rsid w:val="006D1411"/>
    <w:rsid w:val="006D191A"/>
    <w:rsid w:val="006D3B5A"/>
    <w:rsid w:val="006D46C0"/>
    <w:rsid w:val="006D53E9"/>
    <w:rsid w:val="006D5625"/>
    <w:rsid w:val="006D577B"/>
    <w:rsid w:val="006D6594"/>
    <w:rsid w:val="006D7A5D"/>
    <w:rsid w:val="006E0181"/>
    <w:rsid w:val="006E175E"/>
    <w:rsid w:val="006E1CDF"/>
    <w:rsid w:val="006E3F96"/>
    <w:rsid w:val="006E4DB8"/>
    <w:rsid w:val="006E53D7"/>
    <w:rsid w:val="006E5762"/>
    <w:rsid w:val="006E6FCB"/>
    <w:rsid w:val="006E7DF9"/>
    <w:rsid w:val="006F04A5"/>
    <w:rsid w:val="006F0C4E"/>
    <w:rsid w:val="006F2BB3"/>
    <w:rsid w:val="006F2EED"/>
    <w:rsid w:val="006F2F55"/>
    <w:rsid w:val="006F31D7"/>
    <w:rsid w:val="006F324E"/>
    <w:rsid w:val="006F327A"/>
    <w:rsid w:val="006F35C9"/>
    <w:rsid w:val="006F3F68"/>
    <w:rsid w:val="006F4765"/>
    <w:rsid w:val="006F5E58"/>
    <w:rsid w:val="006F61C9"/>
    <w:rsid w:val="006F631C"/>
    <w:rsid w:val="006F6332"/>
    <w:rsid w:val="006F789F"/>
    <w:rsid w:val="00700721"/>
    <w:rsid w:val="00701370"/>
    <w:rsid w:val="00702355"/>
    <w:rsid w:val="007042DB"/>
    <w:rsid w:val="00704A87"/>
    <w:rsid w:val="00704B8D"/>
    <w:rsid w:val="007060C9"/>
    <w:rsid w:val="00706353"/>
    <w:rsid w:val="00706E25"/>
    <w:rsid w:val="007119FA"/>
    <w:rsid w:val="00711B57"/>
    <w:rsid w:val="00711B5C"/>
    <w:rsid w:val="007120E9"/>
    <w:rsid w:val="0071247E"/>
    <w:rsid w:val="00712BCC"/>
    <w:rsid w:val="00712F3E"/>
    <w:rsid w:val="00713993"/>
    <w:rsid w:val="00714530"/>
    <w:rsid w:val="00715E4A"/>
    <w:rsid w:val="00715F9C"/>
    <w:rsid w:val="00716775"/>
    <w:rsid w:val="007169C5"/>
    <w:rsid w:val="00716E6A"/>
    <w:rsid w:val="00717FCA"/>
    <w:rsid w:val="00720610"/>
    <w:rsid w:val="00721E90"/>
    <w:rsid w:val="0072214C"/>
    <w:rsid w:val="00723620"/>
    <w:rsid w:val="00723A9A"/>
    <w:rsid w:val="00723CA1"/>
    <w:rsid w:val="00724094"/>
    <w:rsid w:val="007243A1"/>
    <w:rsid w:val="007247F5"/>
    <w:rsid w:val="0072548A"/>
    <w:rsid w:val="0072591D"/>
    <w:rsid w:val="00725EED"/>
    <w:rsid w:val="00725F29"/>
    <w:rsid w:val="0072728C"/>
    <w:rsid w:val="00727B3D"/>
    <w:rsid w:val="00727F9C"/>
    <w:rsid w:val="007305BB"/>
    <w:rsid w:val="007306D1"/>
    <w:rsid w:val="00731955"/>
    <w:rsid w:val="00731C9E"/>
    <w:rsid w:val="00731F7C"/>
    <w:rsid w:val="0073210D"/>
    <w:rsid w:val="007322E8"/>
    <w:rsid w:val="00732341"/>
    <w:rsid w:val="00733533"/>
    <w:rsid w:val="007339D3"/>
    <w:rsid w:val="0073489A"/>
    <w:rsid w:val="0073541C"/>
    <w:rsid w:val="00736620"/>
    <w:rsid w:val="00736726"/>
    <w:rsid w:val="0073672A"/>
    <w:rsid w:val="007370A7"/>
    <w:rsid w:val="007376B3"/>
    <w:rsid w:val="00737BF6"/>
    <w:rsid w:val="007402B3"/>
    <w:rsid w:val="00741A95"/>
    <w:rsid w:val="00742A63"/>
    <w:rsid w:val="00743555"/>
    <w:rsid w:val="0074363C"/>
    <w:rsid w:val="007437E2"/>
    <w:rsid w:val="00744588"/>
    <w:rsid w:val="00744BCF"/>
    <w:rsid w:val="007457EB"/>
    <w:rsid w:val="00746508"/>
    <w:rsid w:val="00746CB6"/>
    <w:rsid w:val="00746F85"/>
    <w:rsid w:val="00747C02"/>
    <w:rsid w:val="0075014C"/>
    <w:rsid w:val="0075029C"/>
    <w:rsid w:val="007514E5"/>
    <w:rsid w:val="00751D63"/>
    <w:rsid w:val="00753CD7"/>
    <w:rsid w:val="00753FC8"/>
    <w:rsid w:val="00754DC7"/>
    <w:rsid w:val="00756296"/>
    <w:rsid w:val="00756704"/>
    <w:rsid w:val="007568D9"/>
    <w:rsid w:val="00756977"/>
    <w:rsid w:val="00756DA5"/>
    <w:rsid w:val="00760549"/>
    <w:rsid w:val="00761424"/>
    <w:rsid w:val="00761704"/>
    <w:rsid w:val="00761CE6"/>
    <w:rsid w:val="0076224C"/>
    <w:rsid w:val="00762D0C"/>
    <w:rsid w:val="00762FD7"/>
    <w:rsid w:val="00763D07"/>
    <w:rsid w:val="00764774"/>
    <w:rsid w:val="007655DB"/>
    <w:rsid w:val="007660DB"/>
    <w:rsid w:val="00766217"/>
    <w:rsid w:val="00766339"/>
    <w:rsid w:val="00766555"/>
    <w:rsid w:val="00766626"/>
    <w:rsid w:val="00766ED4"/>
    <w:rsid w:val="00767742"/>
    <w:rsid w:val="00767D2A"/>
    <w:rsid w:val="007701CA"/>
    <w:rsid w:val="007706E5"/>
    <w:rsid w:val="007709B3"/>
    <w:rsid w:val="00771149"/>
    <w:rsid w:val="00771321"/>
    <w:rsid w:val="00771545"/>
    <w:rsid w:val="00771932"/>
    <w:rsid w:val="00772660"/>
    <w:rsid w:val="007730CE"/>
    <w:rsid w:val="00773583"/>
    <w:rsid w:val="0077396D"/>
    <w:rsid w:val="00773B53"/>
    <w:rsid w:val="007743C2"/>
    <w:rsid w:val="0077484D"/>
    <w:rsid w:val="007771DC"/>
    <w:rsid w:val="00780094"/>
    <w:rsid w:val="007805EA"/>
    <w:rsid w:val="007805EE"/>
    <w:rsid w:val="00780673"/>
    <w:rsid w:val="007808D3"/>
    <w:rsid w:val="007808D9"/>
    <w:rsid w:val="00781F0C"/>
    <w:rsid w:val="0078277D"/>
    <w:rsid w:val="00783708"/>
    <w:rsid w:val="0078571E"/>
    <w:rsid w:val="00786CF2"/>
    <w:rsid w:val="00787F71"/>
    <w:rsid w:val="00790019"/>
    <w:rsid w:val="00792171"/>
    <w:rsid w:val="00792BD5"/>
    <w:rsid w:val="00795DEB"/>
    <w:rsid w:val="00796806"/>
    <w:rsid w:val="00796AA0"/>
    <w:rsid w:val="00796E17"/>
    <w:rsid w:val="0079756F"/>
    <w:rsid w:val="00797646"/>
    <w:rsid w:val="00797A4A"/>
    <w:rsid w:val="00797BB3"/>
    <w:rsid w:val="007A02A1"/>
    <w:rsid w:val="007A0C08"/>
    <w:rsid w:val="007A15D7"/>
    <w:rsid w:val="007A1779"/>
    <w:rsid w:val="007A17C6"/>
    <w:rsid w:val="007A298A"/>
    <w:rsid w:val="007A2F38"/>
    <w:rsid w:val="007A3EF5"/>
    <w:rsid w:val="007A41CE"/>
    <w:rsid w:val="007A4DE9"/>
    <w:rsid w:val="007A5412"/>
    <w:rsid w:val="007A5A7D"/>
    <w:rsid w:val="007A5E7F"/>
    <w:rsid w:val="007A6448"/>
    <w:rsid w:val="007A6576"/>
    <w:rsid w:val="007A6964"/>
    <w:rsid w:val="007B10DD"/>
    <w:rsid w:val="007B3158"/>
    <w:rsid w:val="007B47F2"/>
    <w:rsid w:val="007B4C7D"/>
    <w:rsid w:val="007B4DEA"/>
    <w:rsid w:val="007B56C9"/>
    <w:rsid w:val="007B68B4"/>
    <w:rsid w:val="007B6968"/>
    <w:rsid w:val="007B7432"/>
    <w:rsid w:val="007C1038"/>
    <w:rsid w:val="007C1220"/>
    <w:rsid w:val="007C126A"/>
    <w:rsid w:val="007C20FE"/>
    <w:rsid w:val="007C2C64"/>
    <w:rsid w:val="007C3384"/>
    <w:rsid w:val="007C43DD"/>
    <w:rsid w:val="007C5239"/>
    <w:rsid w:val="007C5E28"/>
    <w:rsid w:val="007C6011"/>
    <w:rsid w:val="007C69DB"/>
    <w:rsid w:val="007D08C2"/>
    <w:rsid w:val="007D1392"/>
    <w:rsid w:val="007D23AB"/>
    <w:rsid w:val="007D2F79"/>
    <w:rsid w:val="007D4932"/>
    <w:rsid w:val="007D4B37"/>
    <w:rsid w:val="007D5394"/>
    <w:rsid w:val="007D6048"/>
    <w:rsid w:val="007D60CB"/>
    <w:rsid w:val="007D6854"/>
    <w:rsid w:val="007D70A0"/>
    <w:rsid w:val="007D75DC"/>
    <w:rsid w:val="007E0394"/>
    <w:rsid w:val="007E0506"/>
    <w:rsid w:val="007E0555"/>
    <w:rsid w:val="007E05F4"/>
    <w:rsid w:val="007E0A51"/>
    <w:rsid w:val="007E2906"/>
    <w:rsid w:val="007E2FF6"/>
    <w:rsid w:val="007E3EE1"/>
    <w:rsid w:val="007E41ED"/>
    <w:rsid w:val="007E439C"/>
    <w:rsid w:val="007E63DA"/>
    <w:rsid w:val="007E69C7"/>
    <w:rsid w:val="007E6D82"/>
    <w:rsid w:val="007E762D"/>
    <w:rsid w:val="007E7A4A"/>
    <w:rsid w:val="007F0E37"/>
    <w:rsid w:val="007F14A7"/>
    <w:rsid w:val="007F1AE4"/>
    <w:rsid w:val="007F2DD5"/>
    <w:rsid w:val="007F38F7"/>
    <w:rsid w:val="007F39A7"/>
    <w:rsid w:val="007F3EB4"/>
    <w:rsid w:val="007F59ED"/>
    <w:rsid w:val="007F6A96"/>
    <w:rsid w:val="007F6FA8"/>
    <w:rsid w:val="00800272"/>
    <w:rsid w:val="008008E2"/>
    <w:rsid w:val="0080101B"/>
    <w:rsid w:val="008015E8"/>
    <w:rsid w:val="00801823"/>
    <w:rsid w:val="00801FB6"/>
    <w:rsid w:val="0080255C"/>
    <w:rsid w:val="00802D07"/>
    <w:rsid w:val="00803160"/>
    <w:rsid w:val="00803574"/>
    <w:rsid w:val="0080417B"/>
    <w:rsid w:val="008041D1"/>
    <w:rsid w:val="008047F6"/>
    <w:rsid w:val="00804DF1"/>
    <w:rsid w:val="00805074"/>
    <w:rsid w:val="00805090"/>
    <w:rsid w:val="00805DE7"/>
    <w:rsid w:val="00807747"/>
    <w:rsid w:val="008110EF"/>
    <w:rsid w:val="00811D5E"/>
    <w:rsid w:val="008132D6"/>
    <w:rsid w:val="0081346B"/>
    <w:rsid w:val="00814062"/>
    <w:rsid w:val="00815F27"/>
    <w:rsid w:val="00816043"/>
    <w:rsid w:val="00816819"/>
    <w:rsid w:val="00816CB5"/>
    <w:rsid w:val="00817933"/>
    <w:rsid w:val="0082001E"/>
    <w:rsid w:val="00820546"/>
    <w:rsid w:val="0082081C"/>
    <w:rsid w:val="00820EA8"/>
    <w:rsid w:val="008212FE"/>
    <w:rsid w:val="00821A60"/>
    <w:rsid w:val="008220C5"/>
    <w:rsid w:val="00823285"/>
    <w:rsid w:val="008234FD"/>
    <w:rsid w:val="00823D26"/>
    <w:rsid w:val="0082568F"/>
    <w:rsid w:val="00831425"/>
    <w:rsid w:val="008317B8"/>
    <w:rsid w:val="00832725"/>
    <w:rsid w:val="00833A12"/>
    <w:rsid w:val="00833FB6"/>
    <w:rsid w:val="00833FBE"/>
    <w:rsid w:val="008343AA"/>
    <w:rsid w:val="0083616F"/>
    <w:rsid w:val="00837A01"/>
    <w:rsid w:val="00840A54"/>
    <w:rsid w:val="00840C50"/>
    <w:rsid w:val="0084131F"/>
    <w:rsid w:val="0084193F"/>
    <w:rsid w:val="00842644"/>
    <w:rsid w:val="00843988"/>
    <w:rsid w:val="00843E79"/>
    <w:rsid w:val="00844DBE"/>
    <w:rsid w:val="00844DF2"/>
    <w:rsid w:val="00845E53"/>
    <w:rsid w:val="00846795"/>
    <w:rsid w:val="00850C4B"/>
    <w:rsid w:val="00851677"/>
    <w:rsid w:val="00851D43"/>
    <w:rsid w:val="00851E97"/>
    <w:rsid w:val="0085240B"/>
    <w:rsid w:val="00853E74"/>
    <w:rsid w:val="00853EB4"/>
    <w:rsid w:val="008551A2"/>
    <w:rsid w:val="008552E7"/>
    <w:rsid w:val="008558F2"/>
    <w:rsid w:val="0085591B"/>
    <w:rsid w:val="00855E4B"/>
    <w:rsid w:val="00856954"/>
    <w:rsid w:val="00857088"/>
    <w:rsid w:val="00857333"/>
    <w:rsid w:val="0085761C"/>
    <w:rsid w:val="00861098"/>
    <w:rsid w:val="00862A2A"/>
    <w:rsid w:val="00862BE6"/>
    <w:rsid w:val="00863192"/>
    <w:rsid w:val="00863466"/>
    <w:rsid w:val="00863AC6"/>
    <w:rsid w:val="008649C3"/>
    <w:rsid w:val="0086525E"/>
    <w:rsid w:val="00865BA3"/>
    <w:rsid w:val="00867813"/>
    <w:rsid w:val="008678DF"/>
    <w:rsid w:val="00870C7A"/>
    <w:rsid w:val="008724A3"/>
    <w:rsid w:val="00872A14"/>
    <w:rsid w:val="00872D49"/>
    <w:rsid w:val="008731C8"/>
    <w:rsid w:val="00873422"/>
    <w:rsid w:val="00874315"/>
    <w:rsid w:val="008759EC"/>
    <w:rsid w:val="008766FF"/>
    <w:rsid w:val="008767E9"/>
    <w:rsid w:val="00876FE4"/>
    <w:rsid w:val="00881BC0"/>
    <w:rsid w:val="008823A8"/>
    <w:rsid w:val="0088270C"/>
    <w:rsid w:val="008828CC"/>
    <w:rsid w:val="00883E1E"/>
    <w:rsid w:val="00884A0A"/>
    <w:rsid w:val="00884E72"/>
    <w:rsid w:val="008850F9"/>
    <w:rsid w:val="00885166"/>
    <w:rsid w:val="0088692B"/>
    <w:rsid w:val="0088743A"/>
    <w:rsid w:val="00887BBF"/>
    <w:rsid w:val="00890068"/>
    <w:rsid w:val="00890EC4"/>
    <w:rsid w:val="00891613"/>
    <w:rsid w:val="0089185F"/>
    <w:rsid w:val="00891E77"/>
    <w:rsid w:val="00891F4B"/>
    <w:rsid w:val="0089230B"/>
    <w:rsid w:val="008927DD"/>
    <w:rsid w:val="00892C2F"/>
    <w:rsid w:val="00893BFC"/>
    <w:rsid w:val="00893F09"/>
    <w:rsid w:val="00893F7E"/>
    <w:rsid w:val="008946D4"/>
    <w:rsid w:val="008961F8"/>
    <w:rsid w:val="00897068"/>
    <w:rsid w:val="00897978"/>
    <w:rsid w:val="00897D6D"/>
    <w:rsid w:val="008A0064"/>
    <w:rsid w:val="008A12D7"/>
    <w:rsid w:val="008A15CC"/>
    <w:rsid w:val="008A17B7"/>
    <w:rsid w:val="008A242A"/>
    <w:rsid w:val="008A3881"/>
    <w:rsid w:val="008A3F85"/>
    <w:rsid w:val="008A624A"/>
    <w:rsid w:val="008A6960"/>
    <w:rsid w:val="008B04E6"/>
    <w:rsid w:val="008B13EA"/>
    <w:rsid w:val="008B2AC4"/>
    <w:rsid w:val="008B350C"/>
    <w:rsid w:val="008B3536"/>
    <w:rsid w:val="008B40AA"/>
    <w:rsid w:val="008B4253"/>
    <w:rsid w:val="008B578D"/>
    <w:rsid w:val="008B5BCE"/>
    <w:rsid w:val="008B6222"/>
    <w:rsid w:val="008B623A"/>
    <w:rsid w:val="008B7644"/>
    <w:rsid w:val="008C02FB"/>
    <w:rsid w:val="008C0D99"/>
    <w:rsid w:val="008C1813"/>
    <w:rsid w:val="008C2027"/>
    <w:rsid w:val="008C224A"/>
    <w:rsid w:val="008C380A"/>
    <w:rsid w:val="008C5C8A"/>
    <w:rsid w:val="008C6691"/>
    <w:rsid w:val="008D1535"/>
    <w:rsid w:val="008D16F3"/>
    <w:rsid w:val="008D238A"/>
    <w:rsid w:val="008D2B3F"/>
    <w:rsid w:val="008D361C"/>
    <w:rsid w:val="008D3794"/>
    <w:rsid w:val="008D4A16"/>
    <w:rsid w:val="008D4E13"/>
    <w:rsid w:val="008D6616"/>
    <w:rsid w:val="008D7D70"/>
    <w:rsid w:val="008E065A"/>
    <w:rsid w:val="008E0934"/>
    <w:rsid w:val="008E2B9A"/>
    <w:rsid w:val="008E3724"/>
    <w:rsid w:val="008E454A"/>
    <w:rsid w:val="008E7664"/>
    <w:rsid w:val="008E7E16"/>
    <w:rsid w:val="008F06D8"/>
    <w:rsid w:val="008F0D4F"/>
    <w:rsid w:val="008F1859"/>
    <w:rsid w:val="008F1D6B"/>
    <w:rsid w:val="008F1F77"/>
    <w:rsid w:val="008F20D6"/>
    <w:rsid w:val="008F20FB"/>
    <w:rsid w:val="008F2CEA"/>
    <w:rsid w:val="008F2D16"/>
    <w:rsid w:val="008F2FF5"/>
    <w:rsid w:val="008F3E23"/>
    <w:rsid w:val="008F4794"/>
    <w:rsid w:val="008F5B74"/>
    <w:rsid w:val="008F5DE0"/>
    <w:rsid w:val="008F6B0B"/>
    <w:rsid w:val="008F6EF6"/>
    <w:rsid w:val="008F7395"/>
    <w:rsid w:val="008F793D"/>
    <w:rsid w:val="008F7C46"/>
    <w:rsid w:val="00902004"/>
    <w:rsid w:val="00902F7B"/>
    <w:rsid w:val="00905F0A"/>
    <w:rsid w:val="009061BF"/>
    <w:rsid w:val="00906B95"/>
    <w:rsid w:val="00906FBB"/>
    <w:rsid w:val="009071BA"/>
    <w:rsid w:val="00907BBE"/>
    <w:rsid w:val="00907E43"/>
    <w:rsid w:val="0091103D"/>
    <w:rsid w:val="009114F7"/>
    <w:rsid w:val="00912C2E"/>
    <w:rsid w:val="00912D8F"/>
    <w:rsid w:val="00913C92"/>
    <w:rsid w:val="0091433C"/>
    <w:rsid w:val="009143E6"/>
    <w:rsid w:val="00914E6E"/>
    <w:rsid w:val="0091680C"/>
    <w:rsid w:val="00916C72"/>
    <w:rsid w:val="00917427"/>
    <w:rsid w:val="009178AF"/>
    <w:rsid w:val="00917ED2"/>
    <w:rsid w:val="0092046F"/>
    <w:rsid w:val="0092055D"/>
    <w:rsid w:val="00920830"/>
    <w:rsid w:val="00921DBF"/>
    <w:rsid w:val="00921EBC"/>
    <w:rsid w:val="0092226A"/>
    <w:rsid w:val="0092226D"/>
    <w:rsid w:val="0092249C"/>
    <w:rsid w:val="00922654"/>
    <w:rsid w:val="009226E3"/>
    <w:rsid w:val="009232B7"/>
    <w:rsid w:val="00923FF8"/>
    <w:rsid w:val="009268DE"/>
    <w:rsid w:val="0092726F"/>
    <w:rsid w:val="0092779E"/>
    <w:rsid w:val="00930356"/>
    <w:rsid w:val="00931AFF"/>
    <w:rsid w:val="00933A19"/>
    <w:rsid w:val="00933D43"/>
    <w:rsid w:val="009343AB"/>
    <w:rsid w:val="00934833"/>
    <w:rsid w:val="0093492C"/>
    <w:rsid w:val="00934A13"/>
    <w:rsid w:val="0093572D"/>
    <w:rsid w:val="00935D9C"/>
    <w:rsid w:val="00935DC4"/>
    <w:rsid w:val="0093695D"/>
    <w:rsid w:val="00936E4A"/>
    <w:rsid w:val="00936EEC"/>
    <w:rsid w:val="00937138"/>
    <w:rsid w:val="009400A2"/>
    <w:rsid w:val="00940148"/>
    <w:rsid w:val="00940BB5"/>
    <w:rsid w:val="00940C99"/>
    <w:rsid w:val="00940F34"/>
    <w:rsid w:val="009423FD"/>
    <w:rsid w:val="00942563"/>
    <w:rsid w:val="009425C3"/>
    <w:rsid w:val="00943B7D"/>
    <w:rsid w:val="00944941"/>
    <w:rsid w:val="00944A8D"/>
    <w:rsid w:val="00945A3B"/>
    <w:rsid w:val="00945E80"/>
    <w:rsid w:val="00945EDA"/>
    <w:rsid w:val="0094659F"/>
    <w:rsid w:val="00946FA7"/>
    <w:rsid w:val="00947A6A"/>
    <w:rsid w:val="00950CD8"/>
    <w:rsid w:val="009511AE"/>
    <w:rsid w:val="00951209"/>
    <w:rsid w:val="00951A5A"/>
    <w:rsid w:val="0095223C"/>
    <w:rsid w:val="00952E00"/>
    <w:rsid w:val="00953DCD"/>
    <w:rsid w:val="0095455C"/>
    <w:rsid w:val="00954C29"/>
    <w:rsid w:val="0095517E"/>
    <w:rsid w:val="00956251"/>
    <w:rsid w:val="0095665B"/>
    <w:rsid w:val="00957A9F"/>
    <w:rsid w:val="00960F2C"/>
    <w:rsid w:val="009611FB"/>
    <w:rsid w:val="00961D32"/>
    <w:rsid w:val="00962336"/>
    <w:rsid w:val="0096263A"/>
    <w:rsid w:val="00963223"/>
    <w:rsid w:val="00963C23"/>
    <w:rsid w:val="0096467A"/>
    <w:rsid w:val="00964D56"/>
    <w:rsid w:val="00966147"/>
    <w:rsid w:val="009666A9"/>
    <w:rsid w:val="009677DA"/>
    <w:rsid w:val="00967B46"/>
    <w:rsid w:val="0097141B"/>
    <w:rsid w:val="00971EE7"/>
    <w:rsid w:val="0097274C"/>
    <w:rsid w:val="009730D1"/>
    <w:rsid w:val="00973420"/>
    <w:rsid w:val="00973E11"/>
    <w:rsid w:val="00974172"/>
    <w:rsid w:val="00974914"/>
    <w:rsid w:val="00974E7E"/>
    <w:rsid w:val="00974EB4"/>
    <w:rsid w:val="009751EB"/>
    <w:rsid w:val="0097550C"/>
    <w:rsid w:val="0097623B"/>
    <w:rsid w:val="009772C5"/>
    <w:rsid w:val="00977C25"/>
    <w:rsid w:val="00977DFC"/>
    <w:rsid w:val="00981015"/>
    <w:rsid w:val="0098136E"/>
    <w:rsid w:val="00981407"/>
    <w:rsid w:val="009818B4"/>
    <w:rsid w:val="00982156"/>
    <w:rsid w:val="0098261F"/>
    <w:rsid w:val="00982CF6"/>
    <w:rsid w:val="009834B9"/>
    <w:rsid w:val="009840AD"/>
    <w:rsid w:val="00984522"/>
    <w:rsid w:val="009847F0"/>
    <w:rsid w:val="00984E48"/>
    <w:rsid w:val="009850C5"/>
    <w:rsid w:val="00985F1D"/>
    <w:rsid w:val="009905CE"/>
    <w:rsid w:val="00990C36"/>
    <w:rsid w:val="009911E1"/>
    <w:rsid w:val="00991245"/>
    <w:rsid w:val="00993A64"/>
    <w:rsid w:val="00993B68"/>
    <w:rsid w:val="009941F7"/>
    <w:rsid w:val="00994A89"/>
    <w:rsid w:val="00995F3F"/>
    <w:rsid w:val="00996029"/>
    <w:rsid w:val="00996103"/>
    <w:rsid w:val="00996757"/>
    <w:rsid w:val="00996BC9"/>
    <w:rsid w:val="00997496"/>
    <w:rsid w:val="0099778E"/>
    <w:rsid w:val="009A01FE"/>
    <w:rsid w:val="009A0CF8"/>
    <w:rsid w:val="009A21F1"/>
    <w:rsid w:val="009A23BE"/>
    <w:rsid w:val="009A288F"/>
    <w:rsid w:val="009A2E03"/>
    <w:rsid w:val="009A6170"/>
    <w:rsid w:val="009A78FC"/>
    <w:rsid w:val="009A7F21"/>
    <w:rsid w:val="009B179D"/>
    <w:rsid w:val="009B182C"/>
    <w:rsid w:val="009B1DFD"/>
    <w:rsid w:val="009B1EEB"/>
    <w:rsid w:val="009B2515"/>
    <w:rsid w:val="009B3382"/>
    <w:rsid w:val="009B4584"/>
    <w:rsid w:val="009B4CE0"/>
    <w:rsid w:val="009B5243"/>
    <w:rsid w:val="009B5FDA"/>
    <w:rsid w:val="009B649D"/>
    <w:rsid w:val="009B6E5C"/>
    <w:rsid w:val="009B6FD5"/>
    <w:rsid w:val="009B7141"/>
    <w:rsid w:val="009B7A42"/>
    <w:rsid w:val="009B7A59"/>
    <w:rsid w:val="009B7BE9"/>
    <w:rsid w:val="009C0376"/>
    <w:rsid w:val="009C0CE0"/>
    <w:rsid w:val="009C1907"/>
    <w:rsid w:val="009C2F83"/>
    <w:rsid w:val="009C3312"/>
    <w:rsid w:val="009C37FE"/>
    <w:rsid w:val="009C3E4E"/>
    <w:rsid w:val="009C55BB"/>
    <w:rsid w:val="009C5619"/>
    <w:rsid w:val="009C5DAE"/>
    <w:rsid w:val="009D00C5"/>
    <w:rsid w:val="009D00EA"/>
    <w:rsid w:val="009D09BC"/>
    <w:rsid w:val="009D0ABC"/>
    <w:rsid w:val="009D29EF"/>
    <w:rsid w:val="009D3A2E"/>
    <w:rsid w:val="009D4AA1"/>
    <w:rsid w:val="009D4AC4"/>
    <w:rsid w:val="009D5644"/>
    <w:rsid w:val="009D5813"/>
    <w:rsid w:val="009D5F1E"/>
    <w:rsid w:val="009D6AA8"/>
    <w:rsid w:val="009D76E3"/>
    <w:rsid w:val="009E0A37"/>
    <w:rsid w:val="009E0D9D"/>
    <w:rsid w:val="009E1363"/>
    <w:rsid w:val="009E223D"/>
    <w:rsid w:val="009E2962"/>
    <w:rsid w:val="009E3816"/>
    <w:rsid w:val="009E3C1D"/>
    <w:rsid w:val="009E4BED"/>
    <w:rsid w:val="009E4E31"/>
    <w:rsid w:val="009E5A63"/>
    <w:rsid w:val="009E6C66"/>
    <w:rsid w:val="009E77DB"/>
    <w:rsid w:val="009F1511"/>
    <w:rsid w:val="009F30FE"/>
    <w:rsid w:val="009F4291"/>
    <w:rsid w:val="009F4343"/>
    <w:rsid w:val="009F4695"/>
    <w:rsid w:val="009F4DDB"/>
    <w:rsid w:val="009F655D"/>
    <w:rsid w:val="009F6722"/>
    <w:rsid w:val="009F6886"/>
    <w:rsid w:val="009F6BBC"/>
    <w:rsid w:val="00A00144"/>
    <w:rsid w:val="00A00346"/>
    <w:rsid w:val="00A00B1D"/>
    <w:rsid w:val="00A01AB0"/>
    <w:rsid w:val="00A023AC"/>
    <w:rsid w:val="00A02733"/>
    <w:rsid w:val="00A032DF"/>
    <w:rsid w:val="00A0345D"/>
    <w:rsid w:val="00A04880"/>
    <w:rsid w:val="00A05BA2"/>
    <w:rsid w:val="00A06812"/>
    <w:rsid w:val="00A06D68"/>
    <w:rsid w:val="00A0765E"/>
    <w:rsid w:val="00A104E0"/>
    <w:rsid w:val="00A106C0"/>
    <w:rsid w:val="00A106E6"/>
    <w:rsid w:val="00A108D2"/>
    <w:rsid w:val="00A11114"/>
    <w:rsid w:val="00A12625"/>
    <w:rsid w:val="00A1287A"/>
    <w:rsid w:val="00A12C97"/>
    <w:rsid w:val="00A12D88"/>
    <w:rsid w:val="00A13CD5"/>
    <w:rsid w:val="00A15A53"/>
    <w:rsid w:val="00A16572"/>
    <w:rsid w:val="00A1702A"/>
    <w:rsid w:val="00A171B2"/>
    <w:rsid w:val="00A174BD"/>
    <w:rsid w:val="00A17C46"/>
    <w:rsid w:val="00A207BE"/>
    <w:rsid w:val="00A22D5D"/>
    <w:rsid w:val="00A22D76"/>
    <w:rsid w:val="00A23018"/>
    <w:rsid w:val="00A232E3"/>
    <w:rsid w:val="00A237A8"/>
    <w:rsid w:val="00A260A2"/>
    <w:rsid w:val="00A2661E"/>
    <w:rsid w:val="00A275B0"/>
    <w:rsid w:val="00A27E3A"/>
    <w:rsid w:val="00A30431"/>
    <w:rsid w:val="00A3128E"/>
    <w:rsid w:val="00A32011"/>
    <w:rsid w:val="00A330CC"/>
    <w:rsid w:val="00A3312C"/>
    <w:rsid w:val="00A334E6"/>
    <w:rsid w:val="00A3400D"/>
    <w:rsid w:val="00A349A1"/>
    <w:rsid w:val="00A35366"/>
    <w:rsid w:val="00A35C02"/>
    <w:rsid w:val="00A36037"/>
    <w:rsid w:val="00A375D8"/>
    <w:rsid w:val="00A37F94"/>
    <w:rsid w:val="00A4041D"/>
    <w:rsid w:val="00A41A79"/>
    <w:rsid w:val="00A41BA4"/>
    <w:rsid w:val="00A42A42"/>
    <w:rsid w:val="00A42C17"/>
    <w:rsid w:val="00A42C28"/>
    <w:rsid w:val="00A430CA"/>
    <w:rsid w:val="00A438BD"/>
    <w:rsid w:val="00A43CE5"/>
    <w:rsid w:val="00A43DA1"/>
    <w:rsid w:val="00A43F7F"/>
    <w:rsid w:val="00A44102"/>
    <w:rsid w:val="00A44F01"/>
    <w:rsid w:val="00A50940"/>
    <w:rsid w:val="00A50950"/>
    <w:rsid w:val="00A50C43"/>
    <w:rsid w:val="00A522F9"/>
    <w:rsid w:val="00A5313D"/>
    <w:rsid w:val="00A5351A"/>
    <w:rsid w:val="00A544DA"/>
    <w:rsid w:val="00A54D98"/>
    <w:rsid w:val="00A550E7"/>
    <w:rsid w:val="00A55200"/>
    <w:rsid w:val="00A55F0F"/>
    <w:rsid w:val="00A564F9"/>
    <w:rsid w:val="00A567E0"/>
    <w:rsid w:val="00A575A5"/>
    <w:rsid w:val="00A575CE"/>
    <w:rsid w:val="00A57B36"/>
    <w:rsid w:val="00A606FF"/>
    <w:rsid w:val="00A60B60"/>
    <w:rsid w:val="00A61BCA"/>
    <w:rsid w:val="00A62306"/>
    <w:rsid w:val="00A6237F"/>
    <w:rsid w:val="00A627DF"/>
    <w:rsid w:val="00A63410"/>
    <w:rsid w:val="00A636E4"/>
    <w:rsid w:val="00A63873"/>
    <w:rsid w:val="00A63A1E"/>
    <w:rsid w:val="00A643A6"/>
    <w:rsid w:val="00A6550C"/>
    <w:rsid w:val="00A659BC"/>
    <w:rsid w:val="00A661BB"/>
    <w:rsid w:val="00A66471"/>
    <w:rsid w:val="00A679D6"/>
    <w:rsid w:val="00A704FD"/>
    <w:rsid w:val="00A71019"/>
    <w:rsid w:val="00A7123B"/>
    <w:rsid w:val="00A73B66"/>
    <w:rsid w:val="00A74186"/>
    <w:rsid w:val="00A7599B"/>
    <w:rsid w:val="00A75A59"/>
    <w:rsid w:val="00A76709"/>
    <w:rsid w:val="00A7687F"/>
    <w:rsid w:val="00A77043"/>
    <w:rsid w:val="00A77C09"/>
    <w:rsid w:val="00A77DD5"/>
    <w:rsid w:val="00A80721"/>
    <w:rsid w:val="00A841CF"/>
    <w:rsid w:val="00A84FE1"/>
    <w:rsid w:val="00A85AF7"/>
    <w:rsid w:val="00A86AC0"/>
    <w:rsid w:val="00A87FDC"/>
    <w:rsid w:val="00A908F5"/>
    <w:rsid w:val="00A91760"/>
    <w:rsid w:val="00A92108"/>
    <w:rsid w:val="00A9220D"/>
    <w:rsid w:val="00A92294"/>
    <w:rsid w:val="00A93046"/>
    <w:rsid w:val="00A93607"/>
    <w:rsid w:val="00A93BCC"/>
    <w:rsid w:val="00A9447A"/>
    <w:rsid w:val="00A94840"/>
    <w:rsid w:val="00A94CEA"/>
    <w:rsid w:val="00A97075"/>
    <w:rsid w:val="00A977D6"/>
    <w:rsid w:val="00A97D75"/>
    <w:rsid w:val="00A97DB4"/>
    <w:rsid w:val="00A97E26"/>
    <w:rsid w:val="00AA098F"/>
    <w:rsid w:val="00AA14CB"/>
    <w:rsid w:val="00AA1561"/>
    <w:rsid w:val="00AA1F54"/>
    <w:rsid w:val="00AA3D77"/>
    <w:rsid w:val="00AA4CA4"/>
    <w:rsid w:val="00AA4CB4"/>
    <w:rsid w:val="00AA63EB"/>
    <w:rsid w:val="00AA7160"/>
    <w:rsid w:val="00AA71FE"/>
    <w:rsid w:val="00AB1326"/>
    <w:rsid w:val="00AB1F41"/>
    <w:rsid w:val="00AB2A3C"/>
    <w:rsid w:val="00AB37E5"/>
    <w:rsid w:val="00AB37F6"/>
    <w:rsid w:val="00AB419E"/>
    <w:rsid w:val="00AB4667"/>
    <w:rsid w:val="00AB4DA0"/>
    <w:rsid w:val="00AB528C"/>
    <w:rsid w:val="00AB589B"/>
    <w:rsid w:val="00AB638F"/>
    <w:rsid w:val="00AB7DA5"/>
    <w:rsid w:val="00AC0266"/>
    <w:rsid w:val="00AC1D7A"/>
    <w:rsid w:val="00AC3843"/>
    <w:rsid w:val="00AC3C31"/>
    <w:rsid w:val="00AC4496"/>
    <w:rsid w:val="00AC4702"/>
    <w:rsid w:val="00AC4F0B"/>
    <w:rsid w:val="00AC5C16"/>
    <w:rsid w:val="00AC5C97"/>
    <w:rsid w:val="00AC5F27"/>
    <w:rsid w:val="00AC613A"/>
    <w:rsid w:val="00AC61C8"/>
    <w:rsid w:val="00AC6C70"/>
    <w:rsid w:val="00AC74AE"/>
    <w:rsid w:val="00AC7655"/>
    <w:rsid w:val="00AD0776"/>
    <w:rsid w:val="00AD1F3A"/>
    <w:rsid w:val="00AD28FD"/>
    <w:rsid w:val="00AD2E75"/>
    <w:rsid w:val="00AD2F9A"/>
    <w:rsid w:val="00AD3BBE"/>
    <w:rsid w:val="00AD4F40"/>
    <w:rsid w:val="00AD5F26"/>
    <w:rsid w:val="00AD7981"/>
    <w:rsid w:val="00AE062D"/>
    <w:rsid w:val="00AE0665"/>
    <w:rsid w:val="00AE100F"/>
    <w:rsid w:val="00AE4EB1"/>
    <w:rsid w:val="00AE5CAB"/>
    <w:rsid w:val="00AE5EDB"/>
    <w:rsid w:val="00AE67EF"/>
    <w:rsid w:val="00AE7BE3"/>
    <w:rsid w:val="00AF0427"/>
    <w:rsid w:val="00AF178C"/>
    <w:rsid w:val="00AF3BD3"/>
    <w:rsid w:val="00AF48EF"/>
    <w:rsid w:val="00AF4ABA"/>
    <w:rsid w:val="00AF5B13"/>
    <w:rsid w:val="00AF6B99"/>
    <w:rsid w:val="00AF7106"/>
    <w:rsid w:val="00B000DA"/>
    <w:rsid w:val="00B00392"/>
    <w:rsid w:val="00B00DB5"/>
    <w:rsid w:val="00B010F2"/>
    <w:rsid w:val="00B01482"/>
    <w:rsid w:val="00B02F03"/>
    <w:rsid w:val="00B04397"/>
    <w:rsid w:val="00B044F5"/>
    <w:rsid w:val="00B0461E"/>
    <w:rsid w:val="00B04E37"/>
    <w:rsid w:val="00B0516E"/>
    <w:rsid w:val="00B06B82"/>
    <w:rsid w:val="00B070E3"/>
    <w:rsid w:val="00B07594"/>
    <w:rsid w:val="00B11313"/>
    <w:rsid w:val="00B13038"/>
    <w:rsid w:val="00B130F6"/>
    <w:rsid w:val="00B151FE"/>
    <w:rsid w:val="00B1580A"/>
    <w:rsid w:val="00B167B3"/>
    <w:rsid w:val="00B16EE4"/>
    <w:rsid w:val="00B17495"/>
    <w:rsid w:val="00B1776C"/>
    <w:rsid w:val="00B17A39"/>
    <w:rsid w:val="00B204E6"/>
    <w:rsid w:val="00B20C5D"/>
    <w:rsid w:val="00B21FA8"/>
    <w:rsid w:val="00B221AB"/>
    <w:rsid w:val="00B230F6"/>
    <w:rsid w:val="00B238FF"/>
    <w:rsid w:val="00B24835"/>
    <w:rsid w:val="00B24C78"/>
    <w:rsid w:val="00B25F58"/>
    <w:rsid w:val="00B25F60"/>
    <w:rsid w:val="00B27449"/>
    <w:rsid w:val="00B3072E"/>
    <w:rsid w:val="00B31217"/>
    <w:rsid w:val="00B317BD"/>
    <w:rsid w:val="00B31A4C"/>
    <w:rsid w:val="00B33BB5"/>
    <w:rsid w:val="00B3424F"/>
    <w:rsid w:val="00B350C2"/>
    <w:rsid w:val="00B357F8"/>
    <w:rsid w:val="00B3595F"/>
    <w:rsid w:val="00B36DFA"/>
    <w:rsid w:val="00B37381"/>
    <w:rsid w:val="00B37B57"/>
    <w:rsid w:val="00B37D3C"/>
    <w:rsid w:val="00B40300"/>
    <w:rsid w:val="00B41606"/>
    <w:rsid w:val="00B42936"/>
    <w:rsid w:val="00B43F13"/>
    <w:rsid w:val="00B44BC1"/>
    <w:rsid w:val="00B45512"/>
    <w:rsid w:val="00B46F1F"/>
    <w:rsid w:val="00B46F92"/>
    <w:rsid w:val="00B471C1"/>
    <w:rsid w:val="00B47425"/>
    <w:rsid w:val="00B47D0E"/>
    <w:rsid w:val="00B51C00"/>
    <w:rsid w:val="00B5317F"/>
    <w:rsid w:val="00B53378"/>
    <w:rsid w:val="00B543F4"/>
    <w:rsid w:val="00B54C18"/>
    <w:rsid w:val="00B5666B"/>
    <w:rsid w:val="00B56763"/>
    <w:rsid w:val="00B57DE7"/>
    <w:rsid w:val="00B57E68"/>
    <w:rsid w:val="00B60E63"/>
    <w:rsid w:val="00B60F62"/>
    <w:rsid w:val="00B621F2"/>
    <w:rsid w:val="00B62A78"/>
    <w:rsid w:val="00B63976"/>
    <w:rsid w:val="00B63C71"/>
    <w:rsid w:val="00B64DCB"/>
    <w:rsid w:val="00B659E8"/>
    <w:rsid w:val="00B65EB4"/>
    <w:rsid w:val="00B663B0"/>
    <w:rsid w:val="00B66FA7"/>
    <w:rsid w:val="00B67858"/>
    <w:rsid w:val="00B70AFC"/>
    <w:rsid w:val="00B71398"/>
    <w:rsid w:val="00B71623"/>
    <w:rsid w:val="00B71DB2"/>
    <w:rsid w:val="00B7375C"/>
    <w:rsid w:val="00B74289"/>
    <w:rsid w:val="00B74DF7"/>
    <w:rsid w:val="00B759F2"/>
    <w:rsid w:val="00B76AB9"/>
    <w:rsid w:val="00B77A9B"/>
    <w:rsid w:val="00B801E5"/>
    <w:rsid w:val="00B80EAE"/>
    <w:rsid w:val="00B8142B"/>
    <w:rsid w:val="00B81555"/>
    <w:rsid w:val="00B82A1F"/>
    <w:rsid w:val="00B82C76"/>
    <w:rsid w:val="00B82F5A"/>
    <w:rsid w:val="00B84C2C"/>
    <w:rsid w:val="00B8543D"/>
    <w:rsid w:val="00B85605"/>
    <w:rsid w:val="00B85747"/>
    <w:rsid w:val="00B85F4F"/>
    <w:rsid w:val="00B90BE8"/>
    <w:rsid w:val="00B9188A"/>
    <w:rsid w:val="00B91A5A"/>
    <w:rsid w:val="00B91C2A"/>
    <w:rsid w:val="00B92FD1"/>
    <w:rsid w:val="00B93590"/>
    <w:rsid w:val="00B9382C"/>
    <w:rsid w:val="00B93A4A"/>
    <w:rsid w:val="00B949E7"/>
    <w:rsid w:val="00B95102"/>
    <w:rsid w:val="00B95978"/>
    <w:rsid w:val="00B95D6F"/>
    <w:rsid w:val="00B95F6B"/>
    <w:rsid w:val="00B964F3"/>
    <w:rsid w:val="00B974A4"/>
    <w:rsid w:val="00BA0DEF"/>
    <w:rsid w:val="00BA15B1"/>
    <w:rsid w:val="00BA22F1"/>
    <w:rsid w:val="00BA30A9"/>
    <w:rsid w:val="00BA3E74"/>
    <w:rsid w:val="00BA4CC8"/>
    <w:rsid w:val="00BA547A"/>
    <w:rsid w:val="00BA58BB"/>
    <w:rsid w:val="00BA5F77"/>
    <w:rsid w:val="00BA6765"/>
    <w:rsid w:val="00BA6EA5"/>
    <w:rsid w:val="00BA71E0"/>
    <w:rsid w:val="00BA76EA"/>
    <w:rsid w:val="00BA77CF"/>
    <w:rsid w:val="00BB169B"/>
    <w:rsid w:val="00BB2D24"/>
    <w:rsid w:val="00BB322B"/>
    <w:rsid w:val="00BB3FC6"/>
    <w:rsid w:val="00BB512A"/>
    <w:rsid w:val="00BB51E9"/>
    <w:rsid w:val="00BB526D"/>
    <w:rsid w:val="00BB6B82"/>
    <w:rsid w:val="00BB6ED7"/>
    <w:rsid w:val="00BB78BF"/>
    <w:rsid w:val="00BC24A9"/>
    <w:rsid w:val="00BC2610"/>
    <w:rsid w:val="00BC2743"/>
    <w:rsid w:val="00BC27FD"/>
    <w:rsid w:val="00BC29F7"/>
    <w:rsid w:val="00BC2BEE"/>
    <w:rsid w:val="00BC2F69"/>
    <w:rsid w:val="00BC3A89"/>
    <w:rsid w:val="00BC3C11"/>
    <w:rsid w:val="00BC3E32"/>
    <w:rsid w:val="00BC4181"/>
    <w:rsid w:val="00BC4B4B"/>
    <w:rsid w:val="00BC5CF9"/>
    <w:rsid w:val="00BC5E40"/>
    <w:rsid w:val="00BC5E8B"/>
    <w:rsid w:val="00BC6765"/>
    <w:rsid w:val="00BC734A"/>
    <w:rsid w:val="00BC749D"/>
    <w:rsid w:val="00BC755E"/>
    <w:rsid w:val="00BC76A4"/>
    <w:rsid w:val="00BD0281"/>
    <w:rsid w:val="00BD0460"/>
    <w:rsid w:val="00BD05C4"/>
    <w:rsid w:val="00BD0A0F"/>
    <w:rsid w:val="00BD0ACF"/>
    <w:rsid w:val="00BD15CA"/>
    <w:rsid w:val="00BD18EC"/>
    <w:rsid w:val="00BD235B"/>
    <w:rsid w:val="00BD2741"/>
    <w:rsid w:val="00BD2AD1"/>
    <w:rsid w:val="00BD44FE"/>
    <w:rsid w:val="00BD4DE2"/>
    <w:rsid w:val="00BD630E"/>
    <w:rsid w:val="00BD67D1"/>
    <w:rsid w:val="00BD6991"/>
    <w:rsid w:val="00BE0BBA"/>
    <w:rsid w:val="00BE0CE6"/>
    <w:rsid w:val="00BE0EBC"/>
    <w:rsid w:val="00BE1431"/>
    <w:rsid w:val="00BE1FA4"/>
    <w:rsid w:val="00BE29F5"/>
    <w:rsid w:val="00BE2A83"/>
    <w:rsid w:val="00BE2F84"/>
    <w:rsid w:val="00BE303B"/>
    <w:rsid w:val="00BE3274"/>
    <w:rsid w:val="00BE3C47"/>
    <w:rsid w:val="00BE3C6E"/>
    <w:rsid w:val="00BE49C1"/>
    <w:rsid w:val="00BE7409"/>
    <w:rsid w:val="00BE7C5A"/>
    <w:rsid w:val="00BF0F66"/>
    <w:rsid w:val="00BF1265"/>
    <w:rsid w:val="00BF17D1"/>
    <w:rsid w:val="00BF1924"/>
    <w:rsid w:val="00BF2024"/>
    <w:rsid w:val="00BF3471"/>
    <w:rsid w:val="00BF36B9"/>
    <w:rsid w:val="00BF381A"/>
    <w:rsid w:val="00BF505E"/>
    <w:rsid w:val="00BF5A72"/>
    <w:rsid w:val="00BF6111"/>
    <w:rsid w:val="00BF620D"/>
    <w:rsid w:val="00BF683C"/>
    <w:rsid w:val="00BF7BA1"/>
    <w:rsid w:val="00C0025B"/>
    <w:rsid w:val="00C007FB"/>
    <w:rsid w:val="00C00DC4"/>
    <w:rsid w:val="00C01726"/>
    <w:rsid w:val="00C01DF2"/>
    <w:rsid w:val="00C02FF3"/>
    <w:rsid w:val="00C03303"/>
    <w:rsid w:val="00C0364C"/>
    <w:rsid w:val="00C0379D"/>
    <w:rsid w:val="00C0382E"/>
    <w:rsid w:val="00C03AA1"/>
    <w:rsid w:val="00C04603"/>
    <w:rsid w:val="00C04A4C"/>
    <w:rsid w:val="00C04C04"/>
    <w:rsid w:val="00C050F6"/>
    <w:rsid w:val="00C05D5B"/>
    <w:rsid w:val="00C06CE4"/>
    <w:rsid w:val="00C070CF"/>
    <w:rsid w:val="00C07834"/>
    <w:rsid w:val="00C10414"/>
    <w:rsid w:val="00C11851"/>
    <w:rsid w:val="00C11B30"/>
    <w:rsid w:val="00C11D95"/>
    <w:rsid w:val="00C11E21"/>
    <w:rsid w:val="00C136A6"/>
    <w:rsid w:val="00C13A30"/>
    <w:rsid w:val="00C13C42"/>
    <w:rsid w:val="00C13EF8"/>
    <w:rsid w:val="00C14028"/>
    <w:rsid w:val="00C1426D"/>
    <w:rsid w:val="00C14E7A"/>
    <w:rsid w:val="00C15505"/>
    <w:rsid w:val="00C15AE7"/>
    <w:rsid w:val="00C15E0C"/>
    <w:rsid w:val="00C1684C"/>
    <w:rsid w:val="00C170F6"/>
    <w:rsid w:val="00C17826"/>
    <w:rsid w:val="00C17A19"/>
    <w:rsid w:val="00C17B73"/>
    <w:rsid w:val="00C207FC"/>
    <w:rsid w:val="00C21299"/>
    <w:rsid w:val="00C22789"/>
    <w:rsid w:val="00C22E4B"/>
    <w:rsid w:val="00C22EBB"/>
    <w:rsid w:val="00C23829"/>
    <w:rsid w:val="00C24B21"/>
    <w:rsid w:val="00C24F18"/>
    <w:rsid w:val="00C25332"/>
    <w:rsid w:val="00C259DA"/>
    <w:rsid w:val="00C2647F"/>
    <w:rsid w:val="00C266E2"/>
    <w:rsid w:val="00C26F27"/>
    <w:rsid w:val="00C271E2"/>
    <w:rsid w:val="00C30BF8"/>
    <w:rsid w:val="00C30F8E"/>
    <w:rsid w:val="00C31A39"/>
    <w:rsid w:val="00C331B1"/>
    <w:rsid w:val="00C33C12"/>
    <w:rsid w:val="00C349B0"/>
    <w:rsid w:val="00C34DA8"/>
    <w:rsid w:val="00C358A1"/>
    <w:rsid w:val="00C36246"/>
    <w:rsid w:val="00C36D2E"/>
    <w:rsid w:val="00C36DDE"/>
    <w:rsid w:val="00C3716E"/>
    <w:rsid w:val="00C37902"/>
    <w:rsid w:val="00C37C17"/>
    <w:rsid w:val="00C408FE"/>
    <w:rsid w:val="00C41C1C"/>
    <w:rsid w:val="00C421D7"/>
    <w:rsid w:val="00C43542"/>
    <w:rsid w:val="00C443C9"/>
    <w:rsid w:val="00C44BEC"/>
    <w:rsid w:val="00C45260"/>
    <w:rsid w:val="00C45986"/>
    <w:rsid w:val="00C46F12"/>
    <w:rsid w:val="00C47788"/>
    <w:rsid w:val="00C47A81"/>
    <w:rsid w:val="00C50011"/>
    <w:rsid w:val="00C50764"/>
    <w:rsid w:val="00C50867"/>
    <w:rsid w:val="00C51691"/>
    <w:rsid w:val="00C51D88"/>
    <w:rsid w:val="00C521E8"/>
    <w:rsid w:val="00C52612"/>
    <w:rsid w:val="00C53687"/>
    <w:rsid w:val="00C53DDA"/>
    <w:rsid w:val="00C53FDD"/>
    <w:rsid w:val="00C54217"/>
    <w:rsid w:val="00C5427A"/>
    <w:rsid w:val="00C54995"/>
    <w:rsid w:val="00C54A9A"/>
    <w:rsid w:val="00C55529"/>
    <w:rsid w:val="00C55A54"/>
    <w:rsid w:val="00C56132"/>
    <w:rsid w:val="00C5724D"/>
    <w:rsid w:val="00C57EDD"/>
    <w:rsid w:val="00C60656"/>
    <w:rsid w:val="00C60678"/>
    <w:rsid w:val="00C60DCA"/>
    <w:rsid w:val="00C613FE"/>
    <w:rsid w:val="00C627F5"/>
    <w:rsid w:val="00C63C4D"/>
    <w:rsid w:val="00C63D48"/>
    <w:rsid w:val="00C64AF0"/>
    <w:rsid w:val="00C64B75"/>
    <w:rsid w:val="00C64DFD"/>
    <w:rsid w:val="00C65E41"/>
    <w:rsid w:val="00C6617F"/>
    <w:rsid w:val="00C665D0"/>
    <w:rsid w:val="00C67A3C"/>
    <w:rsid w:val="00C67AD9"/>
    <w:rsid w:val="00C7079E"/>
    <w:rsid w:val="00C70A1A"/>
    <w:rsid w:val="00C735A8"/>
    <w:rsid w:val="00C7475A"/>
    <w:rsid w:val="00C750DD"/>
    <w:rsid w:val="00C7528E"/>
    <w:rsid w:val="00C752CB"/>
    <w:rsid w:val="00C75860"/>
    <w:rsid w:val="00C76460"/>
    <w:rsid w:val="00C767CC"/>
    <w:rsid w:val="00C7749A"/>
    <w:rsid w:val="00C77BD3"/>
    <w:rsid w:val="00C8027C"/>
    <w:rsid w:val="00C80936"/>
    <w:rsid w:val="00C80A6C"/>
    <w:rsid w:val="00C80ED0"/>
    <w:rsid w:val="00C82B12"/>
    <w:rsid w:val="00C82FBF"/>
    <w:rsid w:val="00C834C8"/>
    <w:rsid w:val="00C837EE"/>
    <w:rsid w:val="00C83CD4"/>
    <w:rsid w:val="00C86016"/>
    <w:rsid w:val="00C86FE4"/>
    <w:rsid w:val="00C871A7"/>
    <w:rsid w:val="00C873F7"/>
    <w:rsid w:val="00C876FA"/>
    <w:rsid w:val="00C879BD"/>
    <w:rsid w:val="00C905F9"/>
    <w:rsid w:val="00C906DD"/>
    <w:rsid w:val="00C914B6"/>
    <w:rsid w:val="00C91AAB"/>
    <w:rsid w:val="00C9313A"/>
    <w:rsid w:val="00C9341D"/>
    <w:rsid w:val="00C9360C"/>
    <w:rsid w:val="00C93CB2"/>
    <w:rsid w:val="00C93FFB"/>
    <w:rsid w:val="00C94867"/>
    <w:rsid w:val="00C94D61"/>
    <w:rsid w:val="00C960E6"/>
    <w:rsid w:val="00C9642C"/>
    <w:rsid w:val="00C96611"/>
    <w:rsid w:val="00C979D7"/>
    <w:rsid w:val="00C97A1D"/>
    <w:rsid w:val="00CA0646"/>
    <w:rsid w:val="00CA12D8"/>
    <w:rsid w:val="00CA1638"/>
    <w:rsid w:val="00CA2911"/>
    <w:rsid w:val="00CA2972"/>
    <w:rsid w:val="00CA34C4"/>
    <w:rsid w:val="00CA3567"/>
    <w:rsid w:val="00CA3F16"/>
    <w:rsid w:val="00CA74CB"/>
    <w:rsid w:val="00CA79F5"/>
    <w:rsid w:val="00CB0F57"/>
    <w:rsid w:val="00CB1B35"/>
    <w:rsid w:val="00CB1F13"/>
    <w:rsid w:val="00CB2736"/>
    <w:rsid w:val="00CB2BEC"/>
    <w:rsid w:val="00CB3C37"/>
    <w:rsid w:val="00CB445F"/>
    <w:rsid w:val="00CB47B5"/>
    <w:rsid w:val="00CB5359"/>
    <w:rsid w:val="00CB53D5"/>
    <w:rsid w:val="00CB6CB5"/>
    <w:rsid w:val="00CB71C8"/>
    <w:rsid w:val="00CB76A6"/>
    <w:rsid w:val="00CB7928"/>
    <w:rsid w:val="00CC08EC"/>
    <w:rsid w:val="00CC2096"/>
    <w:rsid w:val="00CC2976"/>
    <w:rsid w:val="00CC30BA"/>
    <w:rsid w:val="00CC5B3B"/>
    <w:rsid w:val="00CC7085"/>
    <w:rsid w:val="00CD04D0"/>
    <w:rsid w:val="00CD3028"/>
    <w:rsid w:val="00CD30CE"/>
    <w:rsid w:val="00CD32B1"/>
    <w:rsid w:val="00CD354B"/>
    <w:rsid w:val="00CD361F"/>
    <w:rsid w:val="00CD3DA0"/>
    <w:rsid w:val="00CD3FF6"/>
    <w:rsid w:val="00CD5894"/>
    <w:rsid w:val="00CD597D"/>
    <w:rsid w:val="00CD6460"/>
    <w:rsid w:val="00CD6476"/>
    <w:rsid w:val="00CD73E2"/>
    <w:rsid w:val="00CE0DE0"/>
    <w:rsid w:val="00CE0FF5"/>
    <w:rsid w:val="00CE11FC"/>
    <w:rsid w:val="00CE2841"/>
    <w:rsid w:val="00CE2B02"/>
    <w:rsid w:val="00CE2DDB"/>
    <w:rsid w:val="00CE3813"/>
    <w:rsid w:val="00CE3DA7"/>
    <w:rsid w:val="00CE41F3"/>
    <w:rsid w:val="00CE586D"/>
    <w:rsid w:val="00CE6F1F"/>
    <w:rsid w:val="00CE70B1"/>
    <w:rsid w:val="00CE77EF"/>
    <w:rsid w:val="00CF02A5"/>
    <w:rsid w:val="00CF1C0C"/>
    <w:rsid w:val="00CF2051"/>
    <w:rsid w:val="00CF31B3"/>
    <w:rsid w:val="00CF382A"/>
    <w:rsid w:val="00CF535F"/>
    <w:rsid w:val="00CF53D5"/>
    <w:rsid w:val="00CF5E8C"/>
    <w:rsid w:val="00CF67E1"/>
    <w:rsid w:val="00CF7083"/>
    <w:rsid w:val="00CF78A2"/>
    <w:rsid w:val="00D00339"/>
    <w:rsid w:val="00D0033A"/>
    <w:rsid w:val="00D01824"/>
    <w:rsid w:val="00D02DEC"/>
    <w:rsid w:val="00D031E7"/>
    <w:rsid w:val="00D0389D"/>
    <w:rsid w:val="00D04D88"/>
    <w:rsid w:val="00D0661E"/>
    <w:rsid w:val="00D068C2"/>
    <w:rsid w:val="00D07F1F"/>
    <w:rsid w:val="00D10C10"/>
    <w:rsid w:val="00D11719"/>
    <w:rsid w:val="00D1389E"/>
    <w:rsid w:val="00D14236"/>
    <w:rsid w:val="00D1537A"/>
    <w:rsid w:val="00D15FE7"/>
    <w:rsid w:val="00D1673D"/>
    <w:rsid w:val="00D203CA"/>
    <w:rsid w:val="00D20D04"/>
    <w:rsid w:val="00D20F5C"/>
    <w:rsid w:val="00D211CC"/>
    <w:rsid w:val="00D214F3"/>
    <w:rsid w:val="00D2291D"/>
    <w:rsid w:val="00D22AA7"/>
    <w:rsid w:val="00D22BFA"/>
    <w:rsid w:val="00D231E6"/>
    <w:rsid w:val="00D23ECC"/>
    <w:rsid w:val="00D25507"/>
    <w:rsid w:val="00D2555A"/>
    <w:rsid w:val="00D26534"/>
    <w:rsid w:val="00D302B6"/>
    <w:rsid w:val="00D31798"/>
    <w:rsid w:val="00D31A26"/>
    <w:rsid w:val="00D3415B"/>
    <w:rsid w:val="00D35724"/>
    <w:rsid w:val="00D35C2C"/>
    <w:rsid w:val="00D35EFD"/>
    <w:rsid w:val="00D36981"/>
    <w:rsid w:val="00D37795"/>
    <w:rsid w:val="00D40230"/>
    <w:rsid w:val="00D407F8"/>
    <w:rsid w:val="00D41082"/>
    <w:rsid w:val="00D4244A"/>
    <w:rsid w:val="00D427BF"/>
    <w:rsid w:val="00D428C6"/>
    <w:rsid w:val="00D430CF"/>
    <w:rsid w:val="00D436DA"/>
    <w:rsid w:val="00D45893"/>
    <w:rsid w:val="00D45A48"/>
    <w:rsid w:val="00D45F6C"/>
    <w:rsid w:val="00D50B3B"/>
    <w:rsid w:val="00D51B6E"/>
    <w:rsid w:val="00D52673"/>
    <w:rsid w:val="00D526D8"/>
    <w:rsid w:val="00D53A8E"/>
    <w:rsid w:val="00D54016"/>
    <w:rsid w:val="00D550BA"/>
    <w:rsid w:val="00D567A6"/>
    <w:rsid w:val="00D56D12"/>
    <w:rsid w:val="00D56D6E"/>
    <w:rsid w:val="00D579ED"/>
    <w:rsid w:val="00D57C3D"/>
    <w:rsid w:val="00D60229"/>
    <w:rsid w:val="00D60AFC"/>
    <w:rsid w:val="00D611C3"/>
    <w:rsid w:val="00D64027"/>
    <w:rsid w:val="00D65375"/>
    <w:rsid w:val="00D65CDA"/>
    <w:rsid w:val="00D65E05"/>
    <w:rsid w:val="00D66506"/>
    <w:rsid w:val="00D67360"/>
    <w:rsid w:val="00D6764C"/>
    <w:rsid w:val="00D67E8D"/>
    <w:rsid w:val="00D71118"/>
    <w:rsid w:val="00D71B95"/>
    <w:rsid w:val="00D72094"/>
    <w:rsid w:val="00D74E41"/>
    <w:rsid w:val="00D75E64"/>
    <w:rsid w:val="00D76379"/>
    <w:rsid w:val="00D76509"/>
    <w:rsid w:val="00D76DED"/>
    <w:rsid w:val="00D772E0"/>
    <w:rsid w:val="00D77C62"/>
    <w:rsid w:val="00D80606"/>
    <w:rsid w:val="00D81C1F"/>
    <w:rsid w:val="00D8366A"/>
    <w:rsid w:val="00D84925"/>
    <w:rsid w:val="00D85C14"/>
    <w:rsid w:val="00D85C9F"/>
    <w:rsid w:val="00D85F3F"/>
    <w:rsid w:val="00D866AA"/>
    <w:rsid w:val="00D87101"/>
    <w:rsid w:val="00D87A8B"/>
    <w:rsid w:val="00D91434"/>
    <w:rsid w:val="00D9270F"/>
    <w:rsid w:val="00D92B96"/>
    <w:rsid w:val="00D92C60"/>
    <w:rsid w:val="00D92DE1"/>
    <w:rsid w:val="00D930F8"/>
    <w:rsid w:val="00D934AF"/>
    <w:rsid w:val="00D94B54"/>
    <w:rsid w:val="00D95A33"/>
    <w:rsid w:val="00D9623B"/>
    <w:rsid w:val="00D96D87"/>
    <w:rsid w:val="00D96F22"/>
    <w:rsid w:val="00D97355"/>
    <w:rsid w:val="00D97D98"/>
    <w:rsid w:val="00D97F14"/>
    <w:rsid w:val="00DA0A29"/>
    <w:rsid w:val="00DA35F6"/>
    <w:rsid w:val="00DA3F03"/>
    <w:rsid w:val="00DA55F8"/>
    <w:rsid w:val="00DA66CD"/>
    <w:rsid w:val="00DA67DB"/>
    <w:rsid w:val="00DA68E7"/>
    <w:rsid w:val="00DA6E89"/>
    <w:rsid w:val="00DA7133"/>
    <w:rsid w:val="00DA718B"/>
    <w:rsid w:val="00DB0D40"/>
    <w:rsid w:val="00DB1717"/>
    <w:rsid w:val="00DB1B20"/>
    <w:rsid w:val="00DB2AA5"/>
    <w:rsid w:val="00DB2F8F"/>
    <w:rsid w:val="00DB3B0A"/>
    <w:rsid w:val="00DB464E"/>
    <w:rsid w:val="00DB4681"/>
    <w:rsid w:val="00DB5EDA"/>
    <w:rsid w:val="00DB5F75"/>
    <w:rsid w:val="00DB600A"/>
    <w:rsid w:val="00DB70B8"/>
    <w:rsid w:val="00DC0617"/>
    <w:rsid w:val="00DC2C9B"/>
    <w:rsid w:val="00DC30E8"/>
    <w:rsid w:val="00DC32C3"/>
    <w:rsid w:val="00DC37E3"/>
    <w:rsid w:val="00DC5873"/>
    <w:rsid w:val="00DC606B"/>
    <w:rsid w:val="00DC6169"/>
    <w:rsid w:val="00DC6F1B"/>
    <w:rsid w:val="00DD0918"/>
    <w:rsid w:val="00DD091F"/>
    <w:rsid w:val="00DD17DD"/>
    <w:rsid w:val="00DD1A60"/>
    <w:rsid w:val="00DD2127"/>
    <w:rsid w:val="00DD2140"/>
    <w:rsid w:val="00DD3161"/>
    <w:rsid w:val="00DD3F33"/>
    <w:rsid w:val="00DD4497"/>
    <w:rsid w:val="00DD58E9"/>
    <w:rsid w:val="00DD599C"/>
    <w:rsid w:val="00DD5AD8"/>
    <w:rsid w:val="00DD5DFE"/>
    <w:rsid w:val="00DD61C0"/>
    <w:rsid w:val="00DD655C"/>
    <w:rsid w:val="00DD69A5"/>
    <w:rsid w:val="00DE0495"/>
    <w:rsid w:val="00DE0551"/>
    <w:rsid w:val="00DE1D80"/>
    <w:rsid w:val="00DE1F2C"/>
    <w:rsid w:val="00DE2555"/>
    <w:rsid w:val="00DE2927"/>
    <w:rsid w:val="00DE2DD0"/>
    <w:rsid w:val="00DE4D11"/>
    <w:rsid w:val="00DF0383"/>
    <w:rsid w:val="00DF0AB3"/>
    <w:rsid w:val="00DF10D0"/>
    <w:rsid w:val="00DF15D2"/>
    <w:rsid w:val="00DF1D84"/>
    <w:rsid w:val="00DF2470"/>
    <w:rsid w:val="00DF28A3"/>
    <w:rsid w:val="00DF3821"/>
    <w:rsid w:val="00DF42C7"/>
    <w:rsid w:val="00DF4E56"/>
    <w:rsid w:val="00DF53D4"/>
    <w:rsid w:val="00DF55E0"/>
    <w:rsid w:val="00DF610B"/>
    <w:rsid w:val="00DF647B"/>
    <w:rsid w:val="00DF6817"/>
    <w:rsid w:val="00DF6C66"/>
    <w:rsid w:val="00DF759D"/>
    <w:rsid w:val="00E00639"/>
    <w:rsid w:val="00E00AA6"/>
    <w:rsid w:val="00E0285E"/>
    <w:rsid w:val="00E03339"/>
    <w:rsid w:val="00E0361D"/>
    <w:rsid w:val="00E05800"/>
    <w:rsid w:val="00E06554"/>
    <w:rsid w:val="00E07134"/>
    <w:rsid w:val="00E0772D"/>
    <w:rsid w:val="00E1307A"/>
    <w:rsid w:val="00E141C4"/>
    <w:rsid w:val="00E14409"/>
    <w:rsid w:val="00E15A5C"/>
    <w:rsid w:val="00E161BF"/>
    <w:rsid w:val="00E16DF4"/>
    <w:rsid w:val="00E179B9"/>
    <w:rsid w:val="00E17C50"/>
    <w:rsid w:val="00E202B5"/>
    <w:rsid w:val="00E21013"/>
    <w:rsid w:val="00E219A5"/>
    <w:rsid w:val="00E21CEC"/>
    <w:rsid w:val="00E22032"/>
    <w:rsid w:val="00E2207F"/>
    <w:rsid w:val="00E223E6"/>
    <w:rsid w:val="00E23265"/>
    <w:rsid w:val="00E24410"/>
    <w:rsid w:val="00E25888"/>
    <w:rsid w:val="00E25DF7"/>
    <w:rsid w:val="00E25FF4"/>
    <w:rsid w:val="00E27535"/>
    <w:rsid w:val="00E276B8"/>
    <w:rsid w:val="00E304E6"/>
    <w:rsid w:val="00E30D2F"/>
    <w:rsid w:val="00E320E9"/>
    <w:rsid w:val="00E32B59"/>
    <w:rsid w:val="00E32E29"/>
    <w:rsid w:val="00E3339C"/>
    <w:rsid w:val="00E3365B"/>
    <w:rsid w:val="00E33732"/>
    <w:rsid w:val="00E344FB"/>
    <w:rsid w:val="00E34858"/>
    <w:rsid w:val="00E3494D"/>
    <w:rsid w:val="00E34ACC"/>
    <w:rsid w:val="00E35DFC"/>
    <w:rsid w:val="00E360AD"/>
    <w:rsid w:val="00E36862"/>
    <w:rsid w:val="00E37D24"/>
    <w:rsid w:val="00E40009"/>
    <w:rsid w:val="00E40E2A"/>
    <w:rsid w:val="00E426EF"/>
    <w:rsid w:val="00E426FD"/>
    <w:rsid w:val="00E448E8"/>
    <w:rsid w:val="00E44D5E"/>
    <w:rsid w:val="00E45A83"/>
    <w:rsid w:val="00E47FEC"/>
    <w:rsid w:val="00E508F2"/>
    <w:rsid w:val="00E50C5B"/>
    <w:rsid w:val="00E50E40"/>
    <w:rsid w:val="00E5157E"/>
    <w:rsid w:val="00E52655"/>
    <w:rsid w:val="00E53623"/>
    <w:rsid w:val="00E53662"/>
    <w:rsid w:val="00E53E98"/>
    <w:rsid w:val="00E54095"/>
    <w:rsid w:val="00E541F8"/>
    <w:rsid w:val="00E543B7"/>
    <w:rsid w:val="00E543E8"/>
    <w:rsid w:val="00E5465D"/>
    <w:rsid w:val="00E54D9A"/>
    <w:rsid w:val="00E54DF6"/>
    <w:rsid w:val="00E55C0F"/>
    <w:rsid w:val="00E55D59"/>
    <w:rsid w:val="00E56330"/>
    <w:rsid w:val="00E5637D"/>
    <w:rsid w:val="00E5685B"/>
    <w:rsid w:val="00E5792B"/>
    <w:rsid w:val="00E616B3"/>
    <w:rsid w:val="00E63ADF"/>
    <w:rsid w:val="00E646A4"/>
    <w:rsid w:val="00E64B76"/>
    <w:rsid w:val="00E65CBB"/>
    <w:rsid w:val="00E66529"/>
    <w:rsid w:val="00E6691C"/>
    <w:rsid w:val="00E66AAE"/>
    <w:rsid w:val="00E71400"/>
    <w:rsid w:val="00E71E08"/>
    <w:rsid w:val="00E72766"/>
    <w:rsid w:val="00E7276F"/>
    <w:rsid w:val="00E73051"/>
    <w:rsid w:val="00E730F1"/>
    <w:rsid w:val="00E73183"/>
    <w:rsid w:val="00E73C1A"/>
    <w:rsid w:val="00E74127"/>
    <w:rsid w:val="00E74D4A"/>
    <w:rsid w:val="00E7699D"/>
    <w:rsid w:val="00E76E34"/>
    <w:rsid w:val="00E777F0"/>
    <w:rsid w:val="00E81057"/>
    <w:rsid w:val="00E82234"/>
    <w:rsid w:val="00E82266"/>
    <w:rsid w:val="00E82C8B"/>
    <w:rsid w:val="00E843E1"/>
    <w:rsid w:val="00E845E2"/>
    <w:rsid w:val="00E84E07"/>
    <w:rsid w:val="00E8569F"/>
    <w:rsid w:val="00E86817"/>
    <w:rsid w:val="00E86E08"/>
    <w:rsid w:val="00E876DF"/>
    <w:rsid w:val="00E87B36"/>
    <w:rsid w:val="00E90312"/>
    <w:rsid w:val="00E90662"/>
    <w:rsid w:val="00E91C39"/>
    <w:rsid w:val="00E923EC"/>
    <w:rsid w:val="00E9455A"/>
    <w:rsid w:val="00E95419"/>
    <w:rsid w:val="00E95AE3"/>
    <w:rsid w:val="00E96AA2"/>
    <w:rsid w:val="00E96BD0"/>
    <w:rsid w:val="00E97604"/>
    <w:rsid w:val="00E97AA0"/>
    <w:rsid w:val="00EA0FDF"/>
    <w:rsid w:val="00EA1745"/>
    <w:rsid w:val="00EA27AF"/>
    <w:rsid w:val="00EA28B1"/>
    <w:rsid w:val="00EA28F1"/>
    <w:rsid w:val="00EA2AE6"/>
    <w:rsid w:val="00EA3482"/>
    <w:rsid w:val="00EA388A"/>
    <w:rsid w:val="00EA391D"/>
    <w:rsid w:val="00EA3E2A"/>
    <w:rsid w:val="00EA7576"/>
    <w:rsid w:val="00EA7DAB"/>
    <w:rsid w:val="00EB121C"/>
    <w:rsid w:val="00EB1368"/>
    <w:rsid w:val="00EB2307"/>
    <w:rsid w:val="00EB28F9"/>
    <w:rsid w:val="00EB336D"/>
    <w:rsid w:val="00EB5A98"/>
    <w:rsid w:val="00EB5E60"/>
    <w:rsid w:val="00EB6D0E"/>
    <w:rsid w:val="00EB7C91"/>
    <w:rsid w:val="00EC0E7A"/>
    <w:rsid w:val="00EC1A77"/>
    <w:rsid w:val="00EC1E09"/>
    <w:rsid w:val="00EC20A1"/>
    <w:rsid w:val="00EC3AF9"/>
    <w:rsid w:val="00EC4316"/>
    <w:rsid w:val="00EC4880"/>
    <w:rsid w:val="00EC4AC2"/>
    <w:rsid w:val="00EC4CE5"/>
    <w:rsid w:val="00EC5635"/>
    <w:rsid w:val="00EC65F8"/>
    <w:rsid w:val="00EC7FD6"/>
    <w:rsid w:val="00ED18CB"/>
    <w:rsid w:val="00ED2A7B"/>
    <w:rsid w:val="00ED420C"/>
    <w:rsid w:val="00ED499E"/>
    <w:rsid w:val="00ED4E6F"/>
    <w:rsid w:val="00ED4F43"/>
    <w:rsid w:val="00ED4FC5"/>
    <w:rsid w:val="00ED5B59"/>
    <w:rsid w:val="00ED5E43"/>
    <w:rsid w:val="00ED65F5"/>
    <w:rsid w:val="00ED6780"/>
    <w:rsid w:val="00ED7607"/>
    <w:rsid w:val="00ED7841"/>
    <w:rsid w:val="00ED7A53"/>
    <w:rsid w:val="00EE1155"/>
    <w:rsid w:val="00EE1E15"/>
    <w:rsid w:val="00EE1F62"/>
    <w:rsid w:val="00EE25AE"/>
    <w:rsid w:val="00EE29EA"/>
    <w:rsid w:val="00EE2DB1"/>
    <w:rsid w:val="00EE3012"/>
    <w:rsid w:val="00EE34D0"/>
    <w:rsid w:val="00EE4CFC"/>
    <w:rsid w:val="00EE57B1"/>
    <w:rsid w:val="00EE5B51"/>
    <w:rsid w:val="00EE6B36"/>
    <w:rsid w:val="00EE6D52"/>
    <w:rsid w:val="00EE6DE7"/>
    <w:rsid w:val="00EF02EB"/>
    <w:rsid w:val="00EF1A14"/>
    <w:rsid w:val="00EF2C19"/>
    <w:rsid w:val="00EF2F49"/>
    <w:rsid w:val="00EF471E"/>
    <w:rsid w:val="00EF474F"/>
    <w:rsid w:val="00EF4777"/>
    <w:rsid w:val="00EF4834"/>
    <w:rsid w:val="00EF4B63"/>
    <w:rsid w:val="00EF52C3"/>
    <w:rsid w:val="00EF53D7"/>
    <w:rsid w:val="00EF5A49"/>
    <w:rsid w:val="00EF67FA"/>
    <w:rsid w:val="00F00765"/>
    <w:rsid w:val="00F01B4B"/>
    <w:rsid w:val="00F01D71"/>
    <w:rsid w:val="00F01E1A"/>
    <w:rsid w:val="00F01FBB"/>
    <w:rsid w:val="00F029FD"/>
    <w:rsid w:val="00F02B1F"/>
    <w:rsid w:val="00F03D34"/>
    <w:rsid w:val="00F04063"/>
    <w:rsid w:val="00F04800"/>
    <w:rsid w:val="00F04849"/>
    <w:rsid w:val="00F0655D"/>
    <w:rsid w:val="00F07986"/>
    <w:rsid w:val="00F07D16"/>
    <w:rsid w:val="00F10D2C"/>
    <w:rsid w:val="00F10DF6"/>
    <w:rsid w:val="00F118D0"/>
    <w:rsid w:val="00F11BAF"/>
    <w:rsid w:val="00F1349D"/>
    <w:rsid w:val="00F13E52"/>
    <w:rsid w:val="00F143DB"/>
    <w:rsid w:val="00F14D3D"/>
    <w:rsid w:val="00F14FDF"/>
    <w:rsid w:val="00F15B5C"/>
    <w:rsid w:val="00F15B80"/>
    <w:rsid w:val="00F1666A"/>
    <w:rsid w:val="00F178D4"/>
    <w:rsid w:val="00F17C55"/>
    <w:rsid w:val="00F200A2"/>
    <w:rsid w:val="00F20514"/>
    <w:rsid w:val="00F20634"/>
    <w:rsid w:val="00F21B18"/>
    <w:rsid w:val="00F21EBD"/>
    <w:rsid w:val="00F23EF5"/>
    <w:rsid w:val="00F24254"/>
    <w:rsid w:val="00F26F73"/>
    <w:rsid w:val="00F27874"/>
    <w:rsid w:val="00F31145"/>
    <w:rsid w:val="00F314E1"/>
    <w:rsid w:val="00F31B61"/>
    <w:rsid w:val="00F32E9A"/>
    <w:rsid w:val="00F32FB4"/>
    <w:rsid w:val="00F33606"/>
    <w:rsid w:val="00F33AB9"/>
    <w:rsid w:val="00F33B6D"/>
    <w:rsid w:val="00F33D2A"/>
    <w:rsid w:val="00F349D4"/>
    <w:rsid w:val="00F34A56"/>
    <w:rsid w:val="00F34C2A"/>
    <w:rsid w:val="00F36E29"/>
    <w:rsid w:val="00F37589"/>
    <w:rsid w:val="00F379D7"/>
    <w:rsid w:val="00F37C22"/>
    <w:rsid w:val="00F408F1"/>
    <w:rsid w:val="00F40DAE"/>
    <w:rsid w:val="00F4175F"/>
    <w:rsid w:val="00F41AE7"/>
    <w:rsid w:val="00F4255C"/>
    <w:rsid w:val="00F453D5"/>
    <w:rsid w:val="00F4567E"/>
    <w:rsid w:val="00F460EA"/>
    <w:rsid w:val="00F463F6"/>
    <w:rsid w:val="00F47528"/>
    <w:rsid w:val="00F478FC"/>
    <w:rsid w:val="00F4795C"/>
    <w:rsid w:val="00F5060E"/>
    <w:rsid w:val="00F50615"/>
    <w:rsid w:val="00F50784"/>
    <w:rsid w:val="00F50C85"/>
    <w:rsid w:val="00F50E83"/>
    <w:rsid w:val="00F514D1"/>
    <w:rsid w:val="00F51DFF"/>
    <w:rsid w:val="00F52003"/>
    <w:rsid w:val="00F52137"/>
    <w:rsid w:val="00F52548"/>
    <w:rsid w:val="00F528C9"/>
    <w:rsid w:val="00F52A7E"/>
    <w:rsid w:val="00F52B9E"/>
    <w:rsid w:val="00F52FE9"/>
    <w:rsid w:val="00F53343"/>
    <w:rsid w:val="00F543D7"/>
    <w:rsid w:val="00F54433"/>
    <w:rsid w:val="00F54DAC"/>
    <w:rsid w:val="00F55A38"/>
    <w:rsid w:val="00F57695"/>
    <w:rsid w:val="00F5799B"/>
    <w:rsid w:val="00F60B52"/>
    <w:rsid w:val="00F60DE5"/>
    <w:rsid w:val="00F60F3E"/>
    <w:rsid w:val="00F61439"/>
    <w:rsid w:val="00F63E6F"/>
    <w:rsid w:val="00F645D9"/>
    <w:rsid w:val="00F64816"/>
    <w:rsid w:val="00F64AD2"/>
    <w:rsid w:val="00F64CD8"/>
    <w:rsid w:val="00F64D93"/>
    <w:rsid w:val="00F65334"/>
    <w:rsid w:val="00F65A3B"/>
    <w:rsid w:val="00F661A8"/>
    <w:rsid w:val="00F664D0"/>
    <w:rsid w:val="00F66E80"/>
    <w:rsid w:val="00F6760A"/>
    <w:rsid w:val="00F67B4A"/>
    <w:rsid w:val="00F67EFD"/>
    <w:rsid w:val="00F70135"/>
    <w:rsid w:val="00F710D2"/>
    <w:rsid w:val="00F7298F"/>
    <w:rsid w:val="00F72CD0"/>
    <w:rsid w:val="00F72F71"/>
    <w:rsid w:val="00F7395E"/>
    <w:rsid w:val="00F74B3B"/>
    <w:rsid w:val="00F74CB0"/>
    <w:rsid w:val="00F75457"/>
    <w:rsid w:val="00F75888"/>
    <w:rsid w:val="00F76B37"/>
    <w:rsid w:val="00F77610"/>
    <w:rsid w:val="00F77DEE"/>
    <w:rsid w:val="00F80BF4"/>
    <w:rsid w:val="00F80C39"/>
    <w:rsid w:val="00F81808"/>
    <w:rsid w:val="00F81D44"/>
    <w:rsid w:val="00F82F11"/>
    <w:rsid w:val="00F83564"/>
    <w:rsid w:val="00F83ADA"/>
    <w:rsid w:val="00F8427A"/>
    <w:rsid w:val="00F85584"/>
    <w:rsid w:val="00F87998"/>
    <w:rsid w:val="00F90494"/>
    <w:rsid w:val="00F90B40"/>
    <w:rsid w:val="00F924CB"/>
    <w:rsid w:val="00F936DB"/>
    <w:rsid w:val="00F93F46"/>
    <w:rsid w:val="00F943EC"/>
    <w:rsid w:val="00F94496"/>
    <w:rsid w:val="00F94688"/>
    <w:rsid w:val="00F949BC"/>
    <w:rsid w:val="00F94CFE"/>
    <w:rsid w:val="00F94EAA"/>
    <w:rsid w:val="00F956C1"/>
    <w:rsid w:val="00F958C4"/>
    <w:rsid w:val="00F95B6F"/>
    <w:rsid w:val="00F965A0"/>
    <w:rsid w:val="00F96C5F"/>
    <w:rsid w:val="00F97D10"/>
    <w:rsid w:val="00F97F8F"/>
    <w:rsid w:val="00FA0001"/>
    <w:rsid w:val="00FA0061"/>
    <w:rsid w:val="00FA0D6B"/>
    <w:rsid w:val="00FA1159"/>
    <w:rsid w:val="00FA1305"/>
    <w:rsid w:val="00FA1E07"/>
    <w:rsid w:val="00FA235A"/>
    <w:rsid w:val="00FA3616"/>
    <w:rsid w:val="00FA38F0"/>
    <w:rsid w:val="00FA3E90"/>
    <w:rsid w:val="00FA4295"/>
    <w:rsid w:val="00FA46D4"/>
    <w:rsid w:val="00FA5252"/>
    <w:rsid w:val="00FA5EC1"/>
    <w:rsid w:val="00FA691B"/>
    <w:rsid w:val="00FA6BD1"/>
    <w:rsid w:val="00FA6E88"/>
    <w:rsid w:val="00FA77EF"/>
    <w:rsid w:val="00FA799D"/>
    <w:rsid w:val="00FB054C"/>
    <w:rsid w:val="00FB0937"/>
    <w:rsid w:val="00FB172C"/>
    <w:rsid w:val="00FB24D7"/>
    <w:rsid w:val="00FB24F0"/>
    <w:rsid w:val="00FB265B"/>
    <w:rsid w:val="00FB26FC"/>
    <w:rsid w:val="00FB2D2B"/>
    <w:rsid w:val="00FB2DC3"/>
    <w:rsid w:val="00FB2DE1"/>
    <w:rsid w:val="00FB445F"/>
    <w:rsid w:val="00FB457A"/>
    <w:rsid w:val="00FB4AA3"/>
    <w:rsid w:val="00FB4B11"/>
    <w:rsid w:val="00FB50D6"/>
    <w:rsid w:val="00FB7236"/>
    <w:rsid w:val="00FB77D8"/>
    <w:rsid w:val="00FB7C6E"/>
    <w:rsid w:val="00FC0004"/>
    <w:rsid w:val="00FC2D68"/>
    <w:rsid w:val="00FC2D8F"/>
    <w:rsid w:val="00FC491A"/>
    <w:rsid w:val="00FC5AF8"/>
    <w:rsid w:val="00FC5C0C"/>
    <w:rsid w:val="00FC6720"/>
    <w:rsid w:val="00FC7300"/>
    <w:rsid w:val="00FC7878"/>
    <w:rsid w:val="00FC7D9A"/>
    <w:rsid w:val="00FD0865"/>
    <w:rsid w:val="00FD106F"/>
    <w:rsid w:val="00FD1122"/>
    <w:rsid w:val="00FD1C9C"/>
    <w:rsid w:val="00FD23B2"/>
    <w:rsid w:val="00FD23E6"/>
    <w:rsid w:val="00FD3F0F"/>
    <w:rsid w:val="00FD42DB"/>
    <w:rsid w:val="00FD4957"/>
    <w:rsid w:val="00FD4FD2"/>
    <w:rsid w:val="00FD52C8"/>
    <w:rsid w:val="00FD5680"/>
    <w:rsid w:val="00FD61C6"/>
    <w:rsid w:val="00FD6842"/>
    <w:rsid w:val="00FD7B82"/>
    <w:rsid w:val="00FE03CE"/>
    <w:rsid w:val="00FE1D29"/>
    <w:rsid w:val="00FE1E24"/>
    <w:rsid w:val="00FE28E2"/>
    <w:rsid w:val="00FE3C2D"/>
    <w:rsid w:val="00FE402D"/>
    <w:rsid w:val="00FE478C"/>
    <w:rsid w:val="00FE47C9"/>
    <w:rsid w:val="00FE4FB5"/>
    <w:rsid w:val="00FE5AE3"/>
    <w:rsid w:val="00FE5CDA"/>
    <w:rsid w:val="00FE7091"/>
    <w:rsid w:val="00FF0555"/>
    <w:rsid w:val="00FF063D"/>
    <w:rsid w:val="00FF123E"/>
    <w:rsid w:val="00FF408C"/>
    <w:rsid w:val="00FF4242"/>
    <w:rsid w:val="00FF448B"/>
    <w:rsid w:val="00FF5B10"/>
    <w:rsid w:val="00FF6551"/>
    <w:rsid w:val="00FF6617"/>
    <w:rsid w:val="00FF7312"/>
    <w:rsid w:val="00FF768B"/>
    <w:rsid w:val="00FF774E"/>
    <w:rsid w:val="00FF79D2"/>
    <w:rsid w:val="00FF7E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uiPriority="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ECC"/>
    <w:pPr>
      <w:spacing w:after="200" w:line="276" w:lineRule="auto"/>
    </w:pPr>
    <w:rPr>
      <w:rFonts w:ascii="Georgia" w:hAnsi="Georgia"/>
      <w:b/>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59E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536116"/>
    <w:pPr>
      <w:ind w:left="720"/>
      <w:contextualSpacing/>
    </w:pPr>
  </w:style>
  <w:style w:type="paragraph" w:styleId="Header">
    <w:name w:val="header"/>
    <w:basedOn w:val="Normal"/>
    <w:link w:val="HeaderChar"/>
    <w:rsid w:val="005D49FB"/>
    <w:pPr>
      <w:tabs>
        <w:tab w:val="center" w:pos="4513"/>
        <w:tab w:val="right" w:pos="9026"/>
      </w:tabs>
      <w:spacing w:after="0" w:line="240" w:lineRule="auto"/>
    </w:pPr>
  </w:style>
  <w:style w:type="character" w:customStyle="1" w:styleId="HeaderChar">
    <w:name w:val="Header Char"/>
    <w:basedOn w:val="DefaultParagraphFont"/>
    <w:link w:val="Header"/>
    <w:locked/>
    <w:rsid w:val="005D49FB"/>
    <w:rPr>
      <w:rFonts w:ascii="Georgia" w:hAnsi="Georgia" w:cs="Arial"/>
      <w:b/>
    </w:rPr>
  </w:style>
  <w:style w:type="paragraph" w:styleId="Footer">
    <w:name w:val="footer"/>
    <w:basedOn w:val="Normal"/>
    <w:link w:val="FooterChar"/>
    <w:uiPriority w:val="99"/>
    <w:rsid w:val="005D49FB"/>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5D49FB"/>
    <w:rPr>
      <w:rFonts w:ascii="Georgia" w:hAnsi="Georgia" w:cs="Arial"/>
      <w:b/>
    </w:rPr>
  </w:style>
  <w:style w:type="character" w:styleId="PlaceholderText">
    <w:name w:val="Placeholder Text"/>
    <w:basedOn w:val="DefaultParagraphFont"/>
    <w:uiPriority w:val="99"/>
    <w:semiHidden/>
    <w:rsid w:val="007B10DD"/>
    <w:rPr>
      <w:rFonts w:cs="Times New Roman"/>
      <w:color w:val="808080"/>
    </w:rPr>
  </w:style>
  <w:style w:type="paragraph" w:styleId="BalloonText">
    <w:name w:val="Balloon Text"/>
    <w:basedOn w:val="Normal"/>
    <w:link w:val="BalloonTextChar"/>
    <w:uiPriority w:val="99"/>
    <w:semiHidden/>
    <w:rsid w:val="007B1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B10DD"/>
    <w:rPr>
      <w:rFonts w:ascii="Tahoma" w:hAnsi="Tahoma" w:cs="Tahoma"/>
      <w:b/>
      <w:sz w:val="16"/>
      <w:szCs w:val="16"/>
    </w:rPr>
  </w:style>
  <w:style w:type="character" w:styleId="Hyperlink">
    <w:name w:val="Hyperlink"/>
    <w:basedOn w:val="DefaultParagraphFont"/>
    <w:uiPriority w:val="99"/>
    <w:rsid w:val="004F26F2"/>
    <w:rPr>
      <w:rFonts w:cs="Times New Roman"/>
      <w:color w:val="0000FF"/>
      <w:u w:val="single"/>
    </w:rPr>
  </w:style>
  <w:style w:type="character" w:styleId="FollowedHyperlink">
    <w:name w:val="FollowedHyperlink"/>
    <w:basedOn w:val="DefaultParagraphFont"/>
    <w:uiPriority w:val="99"/>
    <w:semiHidden/>
    <w:rsid w:val="00E6691C"/>
    <w:rPr>
      <w:rFonts w:cs="Times New Roman"/>
      <w:color w:val="800080"/>
      <w:u w:val="single"/>
    </w:rPr>
  </w:style>
  <w:style w:type="character" w:styleId="CommentReference">
    <w:name w:val="annotation reference"/>
    <w:basedOn w:val="DefaultParagraphFont"/>
    <w:uiPriority w:val="99"/>
    <w:semiHidden/>
    <w:rsid w:val="00E9455A"/>
    <w:rPr>
      <w:rFonts w:cs="Times New Roman"/>
      <w:sz w:val="16"/>
      <w:szCs w:val="16"/>
    </w:rPr>
  </w:style>
  <w:style w:type="paragraph" w:styleId="CommentText">
    <w:name w:val="annotation text"/>
    <w:basedOn w:val="Normal"/>
    <w:link w:val="CommentTextChar"/>
    <w:uiPriority w:val="99"/>
    <w:rsid w:val="00E9455A"/>
    <w:pPr>
      <w:spacing w:line="240" w:lineRule="auto"/>
    </w:pPr>
    <w:rPr>
      <w:sz w:val="20"/>
      <w:szCs w:val="20"/>
    </w:rPr>
  </w:style>
  <w:style w:type="character" w:customStyle="1" w:styleId="CommentTextChar">
    <w:name w:val="Comment Text Char"/>
    <w:basedOn w:val="DefaultParagraphFont"/>
    <w:link w:val="CommentText"/>
    <w:uiPriority w:val="99"/>
    <w:locked/>
    <w:rsid w:val="00E9455A"/>
    <w:rPr>
      <w:rFonts w:ascii="Georgia" w:hAnsi="Georgia" w:cs="Arial"/>
      <w:b/>
      <w:sz w:val="20"/>
      <w:szCs w:val="20"/>
    </w:rPr>
  </w:style>
  <w:style w:type="paragraph" w:styleId="CommentSubject">
    <w:name w:val="annotation subject"/>
    <w:basedOn w:val="CommentText"/>
    <w:next w:val="CommentText"/>
    <w:link w:val="CommentSubjectChar"/>
    <w:uiPriority w:val="99"/>
    <w:semiHidden/>
    <w:rsid w:val="00E9455A"/>
    <w:rPr>
      <w:bCs/>
    </w:rPr>
  </w:style>
  <w:style w:type="character" w:customStyle="1" w:styleId="CommentSubjectChar">
    <w:name w:val="Comment Subject Char"/>
    <w:basedOn w:val="CommentTextChar"/>
    <w:link w:val="CommentSubject"/>
    <w:uiPriority w:val="99"/>
    <w:semiHidden/>
    <w:locked/>
    <w:rsid w:val="00E9455A"/>
    <w:rPr>
      <w:rFonts w:ascii="Georgia" w:hAnsi="Georgia" w:cs="Arial"/>
      <w:b/>
      <w:bCs/>
      <w:sz w:val="20"/>
      <w:szCs w:val="20"/>
    </w:rPr>
  </w:style>
  <w:style w:type="paragraph" w:styleId="Revision">
    <w:name w:val="Revision"/>
    <w:hidden/>
    <w:uiPriority w:val="99"/>
    <w:semiHidden/>
    <w:rsid w:val="00C54995"/>
    <w:rPr>
      <w:rFonts w:ascii="Georgia" w:hAnsi="Georgia"/>
      <w:b/>
      <w:lang w:eastAsia="en-US"/>
    </w:rPr>
  </w:style>
  <w:style w:type="paragraph" w:styleId="FootnoteText">
    <w:name w:val="footnote text"/>
    <w:aliases w:val="fn,Footnote ak,fn Char,footnote text Char,Footnotes Char,Footnote ak Char,ft,fn cafc,Footnotes Char Char,Footnote Text Char Char,fn Char Char,footnote text Char Char Char Ch,single space,footnote text,FOOTNOTES"/>
    <w:basedOn w:val="Normal"/>
    <w:link w:val="FootnoteTextChar1"/>
    <w:rsid w:val="000A690A"/>
    <w:pPr>
      <w:spacing w:after="0" w:line="240" w:lineRule="auto"/>
    </w:pPr>
    <w:rPr>
      <w:rFonts w:ascii="Arial" w:eastAsia="SimSun" w:hAnsi="Arial" w:cs="Times New Roman"/>
      <w:b w:val="0"/>
      <w:sz w:val="20"/>
      <w:szCs w:val="20"/>
      <w:lang w:eastAsia="zh-CN"/>
    </w:rPr>
  </w:style>
  <w:style w:type="character" w:customStyle="1" w:styleId="FootnoteTextChar">
    <w:name w:val="Footnote Text Char"/>
    <w:aliases w:val="fn Char1,Footnote ak Char1,fn Char Char1,footnote text Char Char,Footnotes Char Char1,Footnote ak Char Char,ft Char,fn cafc Char,Footnotes Char Char Char,Footnote Text Char Char Char,fn Char Char Char,single space Char,FOOTNOTES Char"/>
    <w:basedOn w:val="DefaultParagraphFont"/>
    <w:locked/>
    <w:rsid w:val="003D4CF3"/>
    <w:rPr>
      <w:rFonts w:ascii="Georgia" w:hAnsi="Georgia" w:cs="Times New Roman"/>
      <w:b/>
      <w:sz w:val="20"/>
      <w:szCs w:val="20"/>
      <w:lang w:eastAsia="en-US"/>
    </w:rPr>
  </w:style>
  <w:style w:type="character" w:customStyle="1" w:styleId="FootnoteTextChar1">
    <w:name w:val="Footnote Text Char1"/>
    <w:aliases w:val="fn Char2,Footnote ak Char2,fn Char Char2,footnote text Char Char1,Footnotes Char Char2,Footnote ak Char Char1,ft Char1,fn cafc Char1,Footnotes Char Char Char1,Footnote Text Char Char Char1,fn Char Char Char1,single space Char1"/>
    <w:basedOn w:val="DefaultParagraphFont"/>
    <w:link w:val="FootnoteText"/>
    <w:uiPriority w:val="99"/>
    <w:locked/>
    <w:rsid w:val="000A690A"/>
    <w:rPr>
      <w:rFonts w:ascii="Arial" w:eastAsia="SimSun" w:hAnsi="Arial" w:cs="Times New Roman"/>
      <w:sz w:val="20"/>
      <w:szCs w:val="20"/>
      <w:lang w:val="en-US" w:eastAsia="zh-CN"/>
    </w:rPr>
  </w:style>
  <w:style w:type="character" w:styleId="FootnoteReference">
    <w:name w:val="footnote reference"/>
    <w:aliases w:val="ftref"/>
    <w:basedOn w:val="DefaultParagraphFont"/>
    <w:rsid w:val="000A690A"/>
    <w:rPr>
      <w:rFonts w:cs="Times New Roman"/>
      <w:vertAlign w:val="superscript"/>
    </w:rPr>
  </w:style>
  <w:style w:type="paragraph" w:styleId="EndnoteText">
    <w:name w:val="endnote text"/>
    <w:basedOn w:val="Normal"/>
    <w:link w:val="EndnoteTextChar"/>
    <w:uiPriority w:val="99"/>
    <w:semiHidden/>
    <w:rsid w:val="003B722F"/>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3B722F"/>
    <w:rPr>
      <w:rFonts w:ascii="Georgia" w:hAnsi="Georgia" w:cs="Arial"/>
      <w:b/>
      <w:sz w:val="20"/>
      <w:szCs w:val="20"/>
    </w:rPr>
  </w:style>
  <w:style w:type="character" w:styleId="EndnoteReference">
    <w:name w:val="endnote reference"/>
    <w:basedOn w:val="DefaultParagraphFont"/>
    <w:uiPriority w:val="99"/>
    <w:semiHidden/>
    <w:rsid w:val="003B722F"/>
    <w:rPr>
      <w:rFonts w:cs="Times New Roman"/>
      <w:vertAlign w:val="superscript"/>
    </w:rPr>
  </w:style>
  <w:style w:type="paragraph" w:styleId="z-TopofForm">
    <w:name w:val="HTML Top of Form"/>
    <w:basedOn w:val="Normal"/>
    <w:next w:val="Normal"/>
    <w:link w:val="z-TopofFormChar"/>
    <w:hidden/>
    <w:uiPriority w:val="99"/>
    <w:semiHidden/>
    <w:rsid w:val="0012138E"/>
    <w:pPr>
      <w:pBdr>
        <w:bottom w:val="single" w:sz="6" w:space="1" w:color="auto"/>
      </w:pBdr>
      <w:spacing w:after="0"/>
      <w:jc w:val="center"/>
    </w:pPr>
    <w:rPr>
      <w:rFonts w:ascii="Arial" w:hAnsi="Arial"/>
      <w:vanish/>
      <w:sz w:val="16"/>
      <w:szCs w:val="16"/>
    </w:rPr>
  </w:style>
  <w:style w:type="character" w:customStyle="1" w:styleId="z-TopofFormChar">
    <w:name w:val="z-Top of Form Char"/>
    <w:basedOn w:val="DefaultParagraphFont"/>
    <w:link w:val="z-TopofForm"/>
    <w:uiPriority w:val="99"/>
    <w:semiHidden/>
    <w:locked/>
    <w:rsid w:val="0012138E"/>
    <w:rPr>
      <w:rFonts w:ascii="Arial" w:hAnsi="Arial" w:cs="Arial"/>
      <w:b/>
      <w:vanish/>
      <w:sz w:val="16"/>
      <w:szCs w:val="16"/>
    </w:rPr>
  </w:style>
  <w:style w:type="paragraph" w:styleId="z-BottomofForm">
    <w:name w:val="HTML Bottom of Form"/>
    <w:basedOn w:val="Normal"/>
    <w:next w:val="Normal"/>
    <w:link w:val="z-BottomofFormChar"/>
    <w:hidden/>
    <w:uiPriority w:val="99"/>
    <w:semiHidden/>
    <w:rsid w:val="0012138E"/>
    <w:pPr>
      <w:pBdr>
        <w:top w:val="single" w:sz="6" w:space="1" w:color="auto"/>
      </w:pBdr>
      <w:spacing w:after="0"/>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locked/>
    <w:rsid w:val="0012138E"/>
    <w:rPr>
      <w:rFonts w:ascii="Arial" w:hAnsi="Arial" w:cs="Arial"/>
      <w:b/>
      <w:vanish/>
      <w:sz w:val="16"/>
      <w:szCs w:val="16"/>
    </w:rPr>
  </w:style>
  <w:style w:type="paragraph" w:customStyle="1" w:styleId="Default">
    <w:name w:val="Default"/>
    <w:rsid w:val="00174B71"/>
    <w:pPr>
      <w:autoSpaceDE w:val="0"/>
      <w:autoSpaceDN w:val="0"/>
      <w:adjustRightInd w:val="0"/>
    </w:pPr>
    <w:rPr>
      <w:rFonts w:ascii="Trebuchet MS" w:hAnsi="Trebuchet MS" w:cs="Trebuchet MS"/>
      <w:color w:val="000000"/>
      <w:sz w:val="24"/>
      <w:szCs w:val="24"/>
    </w:rPr>
  </w:style>
  <w:style w:type="character" w:customStyle="1" w:styleId="ListParagraphChar">
    <w:name w:val="List Paragraph Char"/>
    <w:basedOn w:val="DefaultParagraphFont"/>
    <w:link w:val="ListParagraph"/>
    <w:uiPriority w:val="34"/>
    <w:locked/>
    <w:rsid w:val="00367779"/>
    <w:rPr>
      <w:rFonts w:ascii="Georgia" w:hAnsi="Georgia"/>
      <w:b/>
      <w:lang w:eastAsia="en-US"/>
    </w:rPr>
  </w:style>
  <w:style w:type="paragraph" w:customStyle="1" w:styleId="Bullet2">
    <w:name w:val="Bullet 2"/>
    <w:basedOn w:val="Normal"/>
    <w:qFormat/>
    <w:rsid w:val="00367779"/>
    <w:pPr>
      <w:numPr>
        <w:numId w:val="2"/>
      </w:numPr>
      <w:tabs>
        <w:tab w:val="left" w:pos="1701"/>
        <w:tab w:val="left" w:pos="2693"/>
      </w:tabs>
      <w:spacing w:before="60" w:after="60" w:line="240" w:lineRule="auto"/>
      <w:ind w:left="1701"/>
    </w:pPr>
    <w:rPr>
      <w:rFonts w:eastAsia="Times New Roman" w:cs="Times New Roman"/>
      <w:b w:val="0"/>
      <w:szCs w:val="24"/>
      <w:lang w:eastAsia="fr-FR"/>
    </w:rPr>
  </w:style>
  <w:style w:type="paragraph" w:styleId="NormalWeb">
    <w:name w:val="Normal (Web)"/>
    <w:basedOn w:val="Normal"/>
    <w:uiPriority w:val="99"/>
    <w:unhideWhenUsed/>
    <w:rsid w:val="001A5954"/>
    <w:pPr>
      <w:spacing w:before="100" w:beforeAutospacing="1" w:after="100" w:afterAutospacing="1" w:line="240" w:lineRule="auto"/>
    </w:pPr>
    <w:rPr>
      <w:rFonts w:ascii="Times New Roman" w:eastAsiaTheme="minorHAnsi" w:hAnsi="Times New Roman" w:cs="Times New Roman"/>
      <w:b w:val="0"/>
      <w:sz w:val="24"/>
      <w:szCs w:val="24"/>
      <w:lang w:eastAsia="en-GB"/>
    </w:rPr>
  </w:style>
  <w:style w:type="paragraph" w:customStyle="1" w:styleId="Pa5">
    <w:name w:val="Pa5"/>
    <w:basedOn w:val="Default"/>
    <w:next w:val="Default"/>
    <w:uiPriority w:val="99"/>
    <w:rsid w:val="003516B2"/>
    <w:pPr>
      <w:spacing w:line="185" w:lineRule="atLeast"/>
    </w:pPr>
    <w:rPr>
      <w:rFonts w:ascii="EPWCharter" w:hAnsi="EPWCharter" w:cs="Arial"/>
      <w:color w:val="auto"/>
      <w:lang w:val="en-US"/>
    </w:rPr>
  </w:style>
  <w:style w:type="paragraph" w:styleId="NoSpacing">
    <w:name w:val="No Spacing"/>
    <w:uiPriority w:val="1"/>
    <w:qFormat/>
    <w:rsid w:val="006B0778"/>
    <w:rPr>
      <w:rFonts w:eastAsia="Times New Roman" w:cs="Mangal"/>
      <w:lang w:val="en-US" w:eastAsia="en-US"/>
    </w:rPr>
  </w:style>
  <w:style w:type="table" w:customStyle="1" w:styleId="LightGrid-Accent11">
    <w:name w:val="Light Grid - Accent 11"/>
    <w:uiPriority w:val="99"/>
    <w:rsid w:val="00027880"/>
    <w:rPr>
      <w:rFonts w:cs="Times New Roman"/>
      <w:sz w:val="20"/>
      <w:szCs w:val="20"/>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2">
    <w:name w:val="toc 2"/>
    <w:basedOn w:val="Normal"/>
    <w:next w:val="Normal"/>
    <w:autoRedefine/>
    <w:locked/>
    <w:rsid w:val="00756704"/>
    <w:pPr>
      <w:spacing w:after="0" w:line="240" w:lineRule="auto"/>
      <w:ind w:left="240"/>
    </w:pPr>
    <w:rPr>
      <w:rFonts w:ascii="Times New Roman" w:eastAsia="Times New Roman" w:hAnsi="Times New Roman" w:cs="Times New Roman"/>
      <w:b w:val="0"/>
      <w:szCs w:val="24"/>
    </w:rPr>
  </w:style>
  <w:style w:type="paragraph" w:customStyle="1" w:styleId="mcntmsonormal">
    <w:name w:val="mcntmsonormal"/>
    <w:basedOn w:val="Normal"/>
    <w:rsid w:val="007A5A7D"/>
    <w:pPr>
      <w:spacing w:before="100" w:beforeAutospacing="1" w:after="100" w:afterAutospacing="1" w:line="240" w:lineRule="auto"/>
    </w:pPr>
    <w:rPr>
      <w:rFonts w:ascii="Times New Roman" w:eastAsia="Times New Roman" w:hAnsi="Times New Roman" w:cs="Times New Roman"/>
      <w:b w:val="0"/>
      <w:sz w:val="24"/>
      <w:szCs w:val="24"/>
    </w:rPr>
  </w:style>
  <w:style w:type="paragraph" w:customStyle="1" w:styleId="mcntmsolistparagraph">
    <w:name w:val="mcntmsolistparagraph"/>
    <w:basedOn w:val="Normal"/>
    <w:rsid w:val="007A5A7D"/>
    <w:pPr>
      <w:spacing w:before="100" w:beforeAutospacing="1" w:after="100" w:afterAutospacing="1" w:line="240" w:lineRule="auto"/>
    </w:pPr>
    <w:rPr>
      <w:rFonts w:ascii="Times New Roman" w:eastAsia="Times New Roman" w:hAnsi="Times New Roman" w:cs="Times New Roman"/>
      <w:b w:val="0"/>
      <w:sz w:val="24"/>
      <w:szCs w:val="24"/>
    </w:rPr>
  </w:style>
  <w:style w:type="paragraph" w:customStyle="1" w:styleId="tableandfigHeadings">
    <w:name w:val="table and fig Headings"/>
    <w:basedOn w:val="Normal"/>
    <w:autoRedefine/>
    <w:qFormat/>
    <w:rsid w:val="001F3422"/>
    <w:pPr>
      <w:spacing w:line="240" w:lineRule="auto"/>
      <w:jc w:val="center"/>
    </w:pPr>
    <w:rPr>
      <w:rFonts w:ascii="Arial" w:eastAsia="Cambria" w:hAnsi="Arial"/>
      <w:noProof/>
    </w:rPr>
  </w:style>
  <w:style w:type="paragraph" w:customStyle="1" w:styleId="Normal1">
    <w:name w:val="Normal+1"/>
    <w:basedOn w:val="Normal"/>
    <w:next w:val="Normal"/>
    <w:uiPriority w:val="99"/>
    <w:rsid w:val="003232C0"/>
    <w:pPr>
      <w:widowControl w:val="0"/>
      <w:autoSpaceDE w:val="0"/>
      <w:autoSpaceDN w:val="0"/>
      <w:adjustRightInd w:val="0"/>
      <w:spacing w:after="0" w:line="240" w:lineRule="auto"/>
    </w:pPr>
    <w:rPr>
      <w:rFonts w:ascii="Arial" w:eastAsia="Times New Roman" w:hAnsi="Arial" w:cs="Vrinda"/>
      <w:b w:val="0"/>
      <w:sz w:val="24"/>
      <w:szCs w:val="24"/>
      <w:lang w:bidi="bn-BD"/>
    </w:rPr>
  </w:style>
  <w:style w:type="paragraph" w:styleId="BodyText3">
    <w:name w:val="Body Text 3"/>
    <w:basedOn w:val="Normal"/>
    <w:link w:val="BodyText3Char"/>
    <w:rsid w:val="00C53FDD"/>
    <w:pPr>
      <w:spacing w:after="120" w:line="240" w:lineRule="auto"/>
    </w:pPr>
    <w:rPr>
      <w:rFonts w:ascii="Times New Roman" w:eastAsia="Times New Roman" w:hAnsi="Times New Roman" w:cs="Times New Roman"/>
      <w:b w:val="0"/>
      <w:sz w:val="16"/>
      <w:szCs w:val="16"/>
      <w:lang w:val="en-GB"/>
    </w:rPr>
  </w:style>
  <w:style w:type="character" w:customStyle="1" w:styleId="BodyText3Char">
    <w:name w:val="Body Text 3 Char"/>
    <w:basedOn w:val="DefaultParagraphFont"/>
    <w:link w:val="BodyText3"/>
    <w:rsid w:val="00C53FDD"/>
    <w:rPr>
      <w:rFonts w:ascii="Times New Roman" w:eastAsia="Times New Roman" w:hAnsi="Times New Roman" w:cs="Times New Roman"/>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footer" w:uiPriority="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ECC"/>
    <w:pPr>
      <w:spacing w:after="200" w:line="276" w:lineRule="auto"/>
    </w:pPr>
    <w:rPr>
      <w:rFonts w:ascii="Georgia" w:hAnsi="Georgia"/>
      <w:b/>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59E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536116"/>
    <w:pPr>
      <w:ind w:left="720"/>
      <w:contextualSpacing/>
    </w:pPr>
  </w:style>
  <w:style w:type="paragraph" w:styleId="Header">
    <w:name w:val="header"/>
    <w:basedOn w:val="Normal"/>
    <w:link w:val="HeaderChar"/>
    <w:uiPriority w:val="99"/>
    <w:rsid w:val="005D49FB"/>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5D49FB"/>
    <w:rPr>
      <w:rFonts w:ascii="Georgia" w:hAnsi="Georgia" w:cs="Arial"/>
      <w:b/>
    </w:rPr>
  </w:style>
  <w:style w:type="paragraph" w:styleId="Footer">
    <w:name w:val="footer"/>
    <w:basedOn w:val="Normal"/>
    <w:link w:val="FooterChar"/>
    <w:rsid w:val="005D49FB"/>
    <w:pPr>
      <w:tabs>
        <w:tab w:val="center" w:pos="4513"/>
        <w:tab w:val="right" w:pos="9026"/>
      </w:tabs>
      <w:spacing w:after="0" w:line="240" w:lineRule="auto"/>
    </w:pPr>
  </w:style>
  <w:style w:type="character" w:customStyle="1" w:styleId="FooterChar">
    <w:name w:val="Footer Char"/>
    <w:basedOn w:val="DefaultParagraphFont"/>
    <w:link w:val="Footer"/>
    <w:locked/>
    <w:rsid w:val="005D49FB"/>
    <w:rPr>
      <w:rFonts w:ascii="Georgia" w:hAnsi="Georgia" w:cs="Arial"/>
      <w:b/>
    </w:rPr>
  </w:style>
  <w:style w:type="character" w:styleId="PlaceholderText">
    <w:name w:val="Placeholder Text"/>
    <w:basedOn w:val="DefaultParagraphFont"/>
    <w:uiPriority w:val="99"/>
    <w:semiHidden/>
    <w:rsid w:val="007B10DD"/>
    <w:rPr>
      <w:rFonts w:cs="Times New Roman"/>
      <w:color w:val="808080"/>
    </w:rPr>
  </w:style>
  <w:style w:type="paragraph" w:styleId="BalloonText">
    <w:name w:val="Balloon Text"/>
    <w:basedOn w:val="Normal"/>
    <w:link w:val="BalloonTextChar"/>
    <w:uiPriority w:val="99"/>
    <w:semiHidden/>
    <w:rsid w:val="007B1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B10DD"/>
    <w:rPr>
      <w:rFonts w:ascii="Tahoma" w:hAnsi="Tahoma" w:cs="Tahoma"/>
      <w:b/>
      <w:sz w:val="16"/>
      <w:szCs w:val="16"/>
    </w:rPr>
  </w:style>
  <w:style w:type="character" w:styleId="Hyperlink">
    <w:name w:val="Hyperlink"/>
    <w:basedOn w:val="DefaultParagraphFont"/>
    <w:uiPriority w:val="99"/>
    <w:rsid w:val="004F26F2"/>
    <w:rPr>
      <w:rFonts w:cs="Times New Roman"/>
      <w:color w:val="0000FF"/>
      <w:u w:val="single"/>
    </w:rPr>
  </w:style>
  <w:style w:type="character" w:styleId="FollowedHyperlink">
    <w:name w:val="FollowedHyperlink"/>
    <w:basedOn w:val="DefaultParagraphFont"/>
    <w:uiPriority w:val="99"/>
    <w:semiHidden/>
    <w:rsid w:val="00E6691C"/>
    <w:rPr>
      <w:rFonts w:cs="Times New Roman"/>
      <w:color w:val="800080"/>
      <w:u w:val="single"/>
    </w:rPr>
  </w:style>
  <w:style w:type="character" w:styleId="CommentReference">
    <w:name w:val="annotation reference"/>
    <w:basedOn w:val="DefaultParagraphFont"/>
    <w:uiPriority w:val="99"/>
    <w:semiHidden/>
    <w:rsid w:val="00E9455A"/>
    <w:rPr>
      <w:rFonts w:cs="Times New Roman"/>
      <w:sz w:val="16"/>
      <w:szCs w:val="16"/>
    </w:rPr>
  </w:style>
  <w:style w:type="paragraph" w:styleId="CommentText">
    <w:name w:val="annotation text"/>
    <w:basedOn w:val="Normal"/>
    <w:link w:val="CommentTextChar"/>
    <w:uiPriority w:val="99"/>
    <w:rsid w:val="00E9455A"/>
    <w:pPr>
      <w:spacing w:line="240" w:lineRule="auto"/>
    </w:pPr>
    <w:rPr>
      <w:sz w:val="20"/>
      <w:szCs w:val="20"/>
    </w:rPr>
  </w:style>
  <w:style w:type="character" w:customStyle="1" w:styleId="CommentTextChar">
    <w:name w:val="Comment Text Char"/>
    <w:basedOn w:val="DefaultParagraphFont"/>
    <w:link w:val="CommentText"/>
    <w:uiPriority w:val="99"/>
    <w:locked/>
    <w:rsid w:val="00E9455A"/>
    <w:rPr>
      <w:rFonts w:ascii="Georgia" w:hAnsi="Georgia" w:cs="Arial"/>
      <w:b/>
      <w:sz w:val="20"/>
      <w:szCs w:val="20"/>
    </w:rPr>
  </w:style>
  <w:style w:type="paragraph" w:styleId="CommentSubject">
    <w:name w:val="annotation subject"/>
    <w:basedOn w:val="CommentText"/>
    <w:next w:val="CommentText"/>
    <w:link w:val="CommentSubjectChar"/>
    <w:uiPriority w:val="99"/>
    <w:semiHidden/>
    <w:rsid w:val="00E9455A"/>
    <w:rPr>
      <w:bCs/>
    </w:rPr>
  </w:style>
  <w:style w:type="character" w:customStyle="1" w:styleId="CommentSubjectChar">
    <w:name w:val="Comment Subject Char"/>
    <w:basedOn w:val="CommentTextChar"/>
    <w:link w:val="CommentSubject"/>
    <w:uiPriority w:val="99"/>
    <w:semiHidden/>
    <w:locked/>
    <w:rsid w:val="00E9455A"/>
    <w:rPr>
      <w:rFonts w:ascii="Georgia" w:hAnsi="Georgia" w:cs="Arial"/>
      <w:b/>
      <w:bCs/>
      <w:sz w:val="20"/>
      <w:szCs w:val="20"/>
    </w:rPr>
  </w:style>
  <w:style w:type="paragraph" w:styleId="Revision">
    <w:name w:val="Revision"/>
    <w:hidden/>
    <w:uiPriority w:val="99"/>
    <w:semiHidden/>
    <w:rsid w:val="00C54995"/>
    <w:rPr>
      <w:rFonts w:ascii="Georgia" w:hAnsi="Georgia"/>
      <w:b/>
      <w:lang w:eastAsia="en-US"/>
    </w:rPr>
  </w:style>
  <w:style w:type="paragraph" w:styleId="FootnoteText">
    <w:name w:val="footnote text"/>
    <w:aliases w:val="fn,Footnote ak,fn Char,footnote text Char,Footnotes Char,Footnote ak Char,ft,fn cafc,Footnotes Char Char,Footnote Text Char Char,fn Char Char,footnote text Char Char Char Ch"/>
    <w:basedOn w:val="Normal"/>
    <w:link w:val="FootnoteTextChar1"/>
    <w:uiPriority w:val="99"/>
    <w:semiHidden/>
    <w:rsid w:val="000A690A"/>
    <w:pPr>
      <w:spacing w:after="0" w:line="240" w:lineRule="auto"/>
    </w:pPr>
    <w:rPr>
      <w:rFonts w:ascii="Arial" w:eastAsia="SimSun" w:hAnsi="Arial" w:cs="Times New Roman"/>
      <w:b w:val="0"/>
      <w:sz w:val="20"/>
      <w:szCs w:val="20"/>
      <w:lang w:eastAsia="zh-CN"/>
    </w:rPr>
  </w:style>
  <w:style w:type="character" w:customStyle="1" w:styleId="FootnoteTextChar">
    <w:name w:val="Footnote Text Char"/>
    <w:aliases w:val="fn Char1,Footnote ak Char1,fn Char Char1,footnote text Char Char,Footnotes Char Char1,Footnote ak Char Char,ft Char,fn cafc Char,Footnotes Char Char Char,Footnote Text Char Char Char,fn Char Char Char"/>
    <w:basedOn w:val="DefaultParagraphFont"/>
    <w:uiPriority w:val="99"/>
    <w:semiHidden/>
    <w:locked/>
    <w:rPr>
      <w:rFonts w:ascii="Georgia" w:hAnsi="Georgia" w:cs="Times New Roman"/>
      <w:b/>
      <w:sz w:val="20"/>
      <w:szCs w:val="20"/>
      <w:lang w:eastAsia="en-US"/>
    </w:rPr>
  </w:style>
  <w:style w:type="character" w:customStyle="1" w:styleId="FootnoteTextChar1">
    <w:name w:val="Footnote Text Char1"/>
    <w:aliases w:val="fn Char2,Footnote ak Char2,fn Char Char2,footnote text Char Char1,Footnotes Char Char2,Footnote ak Char Char1,ft Char1,fn cafc Char1,Footnotes Char Char Char1,Footnote Text Char Char Char1,fn Char Char Char1"/>
    <w:basedOn w:val="DefaultParagraphFont"/>
    <w:link w:val="FootnoteText"/>
    <w:uiPriority w:val="99"/>
    <w:semiHidden/>
    <w:locked/>
    <w:rsid w:val="000A690A"/>
    <w:rPr>
      <w:rFonts w:ascii="Arial" w:eastAsia="SimSun" w:hAnsi="Arial" w:cs="Times New Roman"/>
      <w:sz w:val="20"/>
      <w:szCs w:val="20"/>
      <w:lang w:val="en-US" w:eastAsia="zh-CN"/>
    </w:rPr>
  </w:style>
  <w:style w:type="character" w:styleId="FootnoteReference">
    <w:name w:val="footnote reference"/>
    <w:basedOn w:val="DefaultParagraphFont"/>
    <w:uiPriority w:val="99"/>
    <w:semiHidden/>
    <w:rsid w:val="000A690A"/>
    <w:rPr>
      <w:rFonts w:cs="Times New Roman"/>
      <w:vertAlign w:val="superscript"/>
    </w:rPr>
  </w:style>
  <w:style w:type="paragraph" w:styleId="EndnoteText">
    <w:name w:val="endnote text"/>
    <w:basedOn w:val="Normal"/>
    <w:link w:val="EndnoteTextChar"/>
    <w:uiPriority w:val="99"/>
    <w:semiHidden/>
    <w:rsid w:val="003B722F"/>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3B722F"/>
    <w:rPr>
      <w:rFonts w:ascii="Georgia" w:hAnsi="Georgia" w:cs="Arial"/>
      <w:b/>
      <w:sz w:val="20"/>
      <w:szCs w:val="20"/>
    </w:rPr>
  </w:style>
  <w:style w:type="character" w:styleId="EndnoteReference">
    <w:name w:val="endnote reference"/>
    <w:basedOn w:val="DefaultParagraphFont"/>
    <w:uiPriority w:val="99"/>
    <w:semiHidden/>
    <w:rsid w:val="003B722F"/>
    <w:rPr>
      <w:rFonts w:cs="Times New Roman"/>
      <w:vertAlign w:val="superscript"/>
    </w:rPr>
  </w:style>
  <w:style w:type="paragraph" w:styleId="z-TopofForm">
    <w:name w:val="HTML Top of Form"/>
    <w:basedOn w:val="Normal"/>
    <w:next w:val="Normal"/>
    <w:link w:val="z-TopofFormChar"/>
    <w:hidden/>
    <w:uiPriority w:val="99"/>
    <w:semiHidden/>
    <w:rsid w:val="0012138E"/>
    <w:pPr>
      <w:pBdr>
        <w:bottom w:val="single" w:sz="6" w:space="1" w:color="auto"/>
      </w:pBdr>
      <w:spacing w:after="0"/>
      <w:jc w:val="center"/>
    </w:pPr>
    <w:rPr>
      <w:rFonts w:ascii="Arial" w:hAnsi="Arial"/>
      <w:vanish/>
      <w:sz w:val="16"/>
      <w:szCs w:val="16"/>
    </w:rPr>
  </w:style>
  <w:style w:type="character" w:customStyle="1" w:styleId="z-TopofFormChar">
    <w:name w:val="z-Top of Form Char"/>
    <w:basedOn w:val="DefaultParagraphFont"/>
    <w:link w:val="z-TopofForm"/>
    <w:uiPriority w:val="99"/>
    <w:semiHidden/>
    <w:locked/>
    <w:rsid w:val="0012138E"/>
    <w:rPr>
      <w:rFonts w:ascii="Arial" w:hAnsi="Arial" w:cs="Arial"/>
      <w:b/>
      <w:vanish/>
      <w:sz w:val="16"/>
      <w:szCs w:val="16"/>
    </w:rPr>
  </w:style>
  <w:style w:type="paragraph" w:styleId="z-BottomofForm">
    <w:name w:val="HTML Bottom of Form"/>
    <w:basedOn w:val="Normal"/>
    <w:next w:val="Normal"/>
    <w:link w:val="z-BottomofFormChar"/>
    <w:hidden/>
    <w:uiPriority w:val="99"/>
    <w:semiHidden/>
    <w:rsid w:val="0012138E"/>
    <w:pPr>
      <w:pBdr>
        <w:top w:val="single" w:sz="6" w:space="1" w:color="auto"/>
      </w:pBdr>
      <w:spacing w:after="0"/>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locked/>
    <w:rsid w:val="0012138E"/>
    <w:rPr>
      <w:rFonts w:ascii="Arial" w:hAnsi="Arial" w:cs="Arial"/>
      <w:b/>
      <w:vanish/>
      <w:sz w:val="16"/>
      <w:szCs w:val="16"/>
    </w:rPr>
  </w:style>
  <w:style w:type="paragraph" w:customStyle="1" w:styleId="Default">
    <w:name w:val="Default"/>
    <w:rsid w:val="00174B71"/>
    <w:pPr>
      <w:autoSpaceDE w:val="0"/>
      <w:autoSpaceDN w:val="0"/>
      <w:adjustRightInd w:val="0"/>
    </w:pPr>
    <w:rPr>
      <w:rFonts w:ascii="Trebuchet MS" w:hAnsi="Trebuchet MS" w:cs="Trebuchet MS"/>
      <w:color w:val="000000"/>
      <w:sz w:val="24"/>
      <w:szCs w:val="24"/>
    </w:rPr>
  </w:style>
  <w:style w:type="character" w:customStyle="1" w:styleId="ListParagraphChar">
    <w:name w:val="List Paragraph Char"/>
    <w:basedOn w:val="DefaultParagraphFont"/>
    <w:link w:val="ListParagraph"/>
    <w:uiPriority w:val="34"/>
    <w:locked/>
    <w:rsid w:val="00367779"/>
    <w:rPr>
      <w:rFonts w:ascii="Georgia" w:hAnsi="Georgia"/>
      <w:b/>
      <w:lang w:eastAsia="en-US"/>
    </w:rPr>
  </w:style>
  <w:style w:type="paragraph" w:customStyle="1" w:styleId="Bullet2">
    <w:name w:val="Bullet 2"/>
    <w:basedOn w:val="Normal"/>
    <w:qFormat/>
    <w:rsid w:val="00367779"/>
    <w:pPr>
      <w:numPr>
        <w:numId w:val="5"/>
      </w:numPr>
      <w:tabs>
        <w:tab w:val="left" w:pos="1701"/>
        <w:tab w:val="left" w:pos="2693"/>
      </w:tabs>
      <w:spacing w:before="60" w:after="60" w:line="240" w:lineRule="auto"/>
      <w:ind w:left="1701"/>
    </w:pPr>
    <w:rPr>
      <w:rFonts w:eastAsia="Times New Roman" w:cs="Times New Roman"/>
      <w:b w:val="0"/>
      <w:szCs w:val="24"/>
      <w:lang w:eastAsia="fr-FR"/>
    </w:rPr>
  </w:style>
  <w:style w:type="paragraph" w:styleId="NormalWeb">
    <w:name w:val="Normal (Web)"/>
    <w:basedOn w:val="Normal"/>
    <w:uiPriority w:val="99"/>
    <w:semiHidden/>
    <w:unhideWhenUsed/>
    <w:rsid w:val="001A5954"/>
    <w:pPr>
      <w:spacing w:before="100" w:beforeAutospacing="1" w:after="100" w:afterAutospacing="1" w:line="240" w:lineRule="auto"/>
    </w:pPr>
    <w:rPr>
      <w:rFonts w:ascii="Times New Roman" w:eastAsiaTheme="minorHAnsi" w:hAnsi="Times New Roman" w:cs="Times New Roman"/>
      <w:b w:val="0"/>
      <w:sz w:val="24"/>
      <w:szCs w:val="24"/>
      <w:lang w:eastAsia="en-GB"/>
    </w:rPr>
  </w:style>
</w:styles>
</file>

<file path=word/webSettings.xml><?xml version="1.0" encoding="utf-8"?>
<w:webSettings xmlns:r="http://schemas.openxmlformats.org/officeDocument/2006/relationships" xmlns:w="http://schemas.openxmlformats.org/wordprocessingml/2006/main">
  <w:divs>
    <w:div w:id="1589003">
      <w:bodyDiv w:val="1"/>
      <w:marLeft w:val="0"/>
      <w:marRight w:val="0"/>
      <w:marTop w:val="0"/>
      <w:marBottom w:val="0"/>
      <w:divBdr>
        <w:top w:val="none" w:sz="0" w:space="0" w:color="auto"/>
        <w:left w:val="none" w:sz="0" w:space="0" w:color="auto"/>
        <w:bottom w:val="none" w:sz="0" w:space="0" w:color="auto"/>
        <w:right w:val="none" w:sz="0" w:space="0" w:color="auto"/>
      </w:divBdr>
    </w:div>
    <w:div w:id="4064965">
      <w:bodyDiv w:val="1"/>
      <w:marLeft w:val="0"/>
      <w:marRight w:val="0"/>
      <w:marTop w:val="0"/>
      <w:marBottom w:val="0"/>
      <w:divBdr>
        <w:top w:val="none" w:sz="0" w:space="0" w:color="auto"/>
        <w:left w:val="none" w:sz="0" w:space="0" w:color="auto"/>
        <w:bottom w:val="none" w:sz="0" w:space="0" w:color="auto"/>
        <w:right w:val="none" w:sz="0" w:space="0" w:color="auto"/>
      </w:divBdr>
      <w:divsChild>
        <w:div w:id="1519152289">
          <w:marLeft w:val="0"/>
          <w:marRight w:val="0"/>
          <w:marTop w:val="0"/>
          <w:marBottom w:val="0"/>
          <w:divBdr>
            <w:top w:val="none" w:sz="0" w:space="0" w:color="auto"/>
            <w:left w:val="none" w:sz="0" w:space="0" w:color="auto"/>
            <w:bottom w:val="none" w:sz="0" w:space="0" w:color="auto"/>
            <w:right w:val="none" w:sz="0" w:space="0" w:color="auto"/>
          </w:divBdr>
          <w:divsChild>
            <w:div w:id="297496573">
              <w:marLeft w:val="0"/>
              <w:marRight w:val="0"/>
              <w:marTop w:val="0"/>
              <w:marBottom w:val="0"/>
              <w:divBdr>
                <w:top w:val="none" w:sz="0" w:space="0" w:color="auto"/>
                <w:left w:val="none" w:sz="0" w:space="0" w:color="auto"/>
                <w:bottom w:val="none" w:sz="0" w:space="0" w:color="auto"/>
                <w:right w:val="none" w:sz="0" w:space="0" w:color="auto"/>
              </w:divBdr>
              <w:divsChild>
                <w:div w:id="3206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507">
      <w:bodyDiv w:val="1"/>
      <w:marLeft w:val="0"/>
      <w:marRight w:val="0"/>
      <w:marTop w:val="0"/>
      <w:marBottom w:val="0"/>
      <w:divBdr>
        <w:top w:val="none" w:sz="0" w:space="0" w:color="auto"/>
        <w:left w:val="none" w:sz="0" w:space="0" w:color="auto"/>
        <w:bottom w:val="none" w:sz="0" w:space="0" w:color="auto"/>
        <w:right w:val="none" w:sz="0" w:space="0" w:color="auto"/>
      </w:divBdr>
    </w:div>
    <w:div w:id="24597645">
      <w:bodyDiv w:val="1"/>
      <w:marLeft w:val="0"/>
      <w:marRight w:val="0"/>
      <w:marTop w:val="0"/>
      <w:marBottom w:val="0"/>
      <w:divBdr>
        <w:top w:val="none" w:sz="0" w:space="0" w:color="auto"/>
        <w:left w:val="none" w:sz="0" w:space="0" w:color="auto"/>
        <w:bottom w:val="none" w:sz="0" w:space="0" w:color="auto"/>
        <w:right w:val="none" w:sz="0" w:space="0" w:color="auto"/>
      </w:divBdr>
    </w:div>
    <w:div w:id="31611954">
      <w:bodyDiv w:val="1"/>
      <w:marLeft w:val="0"/>
      <w:marRight w:val="0"/>
      <w:marTop w:val="0"/>
      <w:marBottom w:val="0"/>
      <w:divBdr>
        <w:top w:val="none" w:sz="0" w:space="0" w:color="auto"/>
        <w:left w:val="none" w:sz="0" w:space="0" w:color="auto"/>
        <w:bottom w:val="none" w:sz="0" w:space="0" w:color="auto"/>
        <w:right w:val="none" w:sz="0" w:space="0" w:color="auto"/>
      </w:divBdr>
      <w:divsChild>
        <w:div w:id="157815912">
          <w:marLeft w:val="547"/>
          <w:marRight w:val="0"/>
          <w:marTop w:val="115"/>
          <w:marBottom w:val="0"/>
          <w:divBdr>
            <w:top w:val="none" w:sz="0" w:space="0" w:color="auto"/>
            <w:left w:val="none" w:sz="0" w:space="0" w:color="auto"/>
            <w:bottom w:val="none" w:sz="0" w:space="0" w:color="auto"/>
            <w:right w:val="none" w:sz="0" w:space="0" w:color="auto"/>
          </w:divBdr>
        </w:div>
        <w:div w:id="1489980751">
          <w:marLeft w:val="1166"/>
          <w:marRight w:val="0"/>
          <w:marTop w:val="96"/>
          <w:marBottom w:val="0"/>
          <w:divBdr>
            <w:top w:val="none" w:sz="0" w:space="0" w:color="auto"/>
            <w:left w:val="none" w:sz="0" w:space="0" w:color="auto"/>
            <w:bottom w:val="none" w:sz="0" w:space="0" w:color="auto"/>
            <w:right w:val="none" w:sz="0" w:space="0" w:color="auto"/>
          </w:divBdr>
        </w:div>
        <w:div w:id="2123063749">
          <w:marLeft w:val="1166"/>
          <w:marRight w:val="0"/>
          <w:marTop w:val="96"/>
          <w:marBottom w:val="0"/>
          <w:divBdr>
            <w:top w:val="none" w:sz="0" w:space="0" w:color="auto"/>
            <w:left w:val="none" w:sz="0" w:space="0" w:color="auto"/>
            <w:bottom w:val="none" w:sz="0" w:space="0" w:color="auto"/>
            <w:right w:val="none" w:sz="0" w:space="0" w:color="auto"/>
          </w:divBdr>
        </w:div>
        <w:div w:id="2056392448">
          <w:marLeft w:val="1800"/>
          <w:marRight w:val="0"/>
          <w:marTop w:val="96"/>
          <w:marBottom w:val="0"/>
          <w:divBdr>
            <w:top w:val="none" w:sz="0" w:space="0" w:color="auto"/>
            <w:left w:val="none" w:sz="0" w:space="0" w:color="auto"/>
            <w:bottom w:val="none" w:sz="0" w:space="0" w:color="auto"/>
            <w:right w:val="none" w:sz="0" w:space="0" w:color="auto"/>
          </w:divBdr>
        </w:div>
        <w:div w:id="309869198">
          <w:marLeft w:val="1800"/>
          <w:marRight w:val="0"/>
          <w:marTop w:val="96"/>
          <w:marBottom w:val="0"/>
          <w:divBdr>
            <w:top w:val="none" w:sz="0" w:space="0" w:color="auto"/>
            <w:left w:val="none" w:sz="0" w:space="0" w:color="auto"/>
            <w:bottom w:val="none" w:sz="0" w:space="0" w:color="auto"/>
            <w:right w:val="none" w:sz="0" w:space="0" w:color="auto"/>
          </w:divBdr>
        </w:div>
        <w:div w:id="32309373">
          <w:marLeft w:val="1800"/>
          <w:marRight w:val="0"/>
          <w:marTop w:val="96"/>
          <w:marBottom w:val="0"/>
          <w:divBdr>
            <w:top w:val="none" w:sz="0" w:space="0" w:color="auto"/>
            <w:left w:val="none" w:sz="0" w:space="0" w:color="auto"/>
            <w:bottom w:val="none" w:sz="0" w:space="0" w:color="auto"/>
            <w:right w:val="none" w:sz="0" w:space="0" w:color="auto"/>
          </w:divBdr>
        </w:div>
        <w:div w:id="1020425432">
          <w:marLeft w:val="1166"/>
          <w:marRight w:val="0"/>
          <w:marTop w:val="96"/>
          <w:marBottom w:val="0"/>
          <w:divBdr>
            <w:top w:val="none" w:sz="0" w:space="0" w:color="auto"/>
            <w:left w:val="none" w:sz="0" w:space="0" w:color="auto"/>
            <w:bottom w:val="none" w:sz="0" w:space="0" w:color="auto"/>
            <w:right w:val="none" w:sz="0" w:space="0" w:color="auto"/>
          </w:divBdr>
        </w:div>
        <w:div w:id="925387147">
          <w:marLeft w:val="1166"/>
          <w:marRight w:val="0"/>
          <w:marTop w:val="96"/>
          <w:marBottom w:val="0"/>
          <w:divBdr>
            <w:top w:val="none" w:sz="0" w:space="0" w:color="auto"/>
            <w:left w:val="none" w:sz="0" w:space="0" w:color="auto"/>
            <w:bottom w:val="none" w:sz="0" w:space="0" w:color="auto"/>
            <w:right w:val="none" w:sz="0" w:space="0" w:color="auto"/>
          </w:divBdr>
        </w:div>
        <w:div w:id="1809281984">
          <w:marLeft w:val="1166"/>
          <w:marRight w:val="0"/>
          <w:marTop w:val="96"/>
          <w:marBottom w:val="0"/>
          <w:divBdr>
            <w:top w:val="none" w:sz="0" w:space="0" w:color="auto"/>
            <w:left w:val="none" w:sz="0" w:space="0" w:color="auto"/>
            <w:bottom w:val="none" w:sz="0" w:space="0" w:color="auto"/>
            <w:right w:val="none" w:sz="0" w:space="0" w:color="auto"/>
          </w:divBdr>
        </w:div>
        <w:div w:id="848101823">
          <w:marLeft w:val="1166"/>
          <w:marRight w:val="0"/>
          <w:marTop w:val="96"/>
          <w:marBottom w:val="0"/>
          <w:divBdr>
            <w:top w:val="none" w:sz="0" w:space="0" w:color="auto"/>
            <w:left w:val="none" w:sz="0" w:space="0" w:color="auto"/>
            <w:bottom w:val="none" w:sz="0" w:space="0" w:color="auto"/>
            <w:right w:val="none" w:sz="0" w:space="0" w:color="auto"/>
          </w:divBdr>
        </w:div>
      </w:divsChild>
    </w:div>
    <w:div w:id="33771803">
      <w:bodyDiv w:val="1"/>
      <w:marLeft w:val="0"/>
      <w:marRight w:val="0"/>
      <w:marTop w:val="0"/>
      <w:marBottom w:val="0"/>
      <w:divBdr>
        <w:top w:val="none" w:sz="0" w:space="0" w:color="auto"/>
        <w:left w:val="none" w:sz="0" w:space="0" w:color="auto"/>
        <w:bottom w:val="none" w:sz="0" w:space="0" w:color="auto"/>
        <w:right w:val="none" w:sz="0" w:space="0" w:color="auto"/>
      </w:divBdr>
    </w:div>
    <w:div w:id="47146100">
      <w:bodyDiv w:val="1"/>
      <w:marLeft w:val="0"/>
      <w:marRight w:val="0"/>
      <w:marTop w:val="0"/>
      <w:marBottom w:val="0"/>
      <w:divBdr>
        <w:top w:val="none" w:sz="0" w:space="0" w:color="auto"/>
        <w:left w:val="none" w:sz="0" w:space="0" w:color="auto"/>
        <w:bottom w:val="none" w:sz="0" w:space="0" w:color="auto"/>
        <w:right w:val="none" w:sz="0" w:space="0" w:color="auto"/>
      </w:divBdr>
    </w:div>
    <w:div w:id="73549194">
      <w:bodyDiv w:val="1"/>
      <w:marLeft w:val="0"/>
      <w:marRight w:val="0"/>
      <w:marTop w:val="0"/>
      <w:marBottom w:val="0"/>
      <w:divBdr>
        <w:top w:val="none" w:sz="0" w:space="0" w:color="auto"/>
        <w:left w:val="none" w:sz="0" w:space="0" w:color="auto"/>
        <w:bottom w:val="none" w:sz="0" w:space="0" w:color="auto"/>
        <w:right w:val="none" w:sz="0" w:space="0" w:color="auto"/>
      </w:divBdr>
    </w:div>
    <w:div w:id="101389292">
      <w:bodyDiv w:val="1"/>
      <w:marLeft w:val="0"/>
      <w:marRight w:val="0"/>
      <w:marTop w:val="0"/>
      <w:marBottom w:val="0"/>
      <w:divBdr>
        <w:top w:val="none" w:sz="0" w:space="0" w:color="auto"/>
        <w:left w:val="none" w:sz="0" w:space="0" w:color="auto"/>
        <w:bottom w:val="none" w:sz="0" w:space="0" w:color="auto"/>
        <w:right w:val="none" w:sz="0" w:space="0" w:color="auto"/>
      </w:divBdr>
      <w:divsChild>
        <w:div w:id="717163831">
          <w:marLeft w:val="547"/>
          <w:marRight w:val="0"/>
          <w:marTop w:val="115"/>
          <w:marBottom w:val="0"/>
          <w:divBdr>
            <w:top w:val="none" w:sz="0" w:space="0" w:color="auto"/>
            <w:left w:val="none" w:sz="0" w:space="0" w:color="auto"/>
            <w:bottom w:val="none" w:sz="0" w:space="0" w:color="auto"/>
            <w:right w:val="none" w:sz="0" w:space="0" w:color="auto"/>
          </w:divBdr>
        </w:div>
        <w:div w:id="88702855">
          <w:marLeft w:val="547"/>
          <w:marRight w:val="0"/>
          <w:marTop w:val="115"/>
          <w:marBottom w:val="0"/>
          <w:divBdr>
            <w:top w:val="none" w:sz="0" w:space="0" w:color="auto"/>
            <w:left w:val="none" w:sz="0" w:space="0" w:color="auto"/>
            <w:bottom w:val="none" w:sz="0" w:space="0" w:color="auto"/>
            <w:right w:val="none" w:sz="0" w:space="0" w:color="auto"/>
          </w:divBdr>
        </w:div>
        <w:div w:id="503742449">
          <w:marLeft w:val="547"/>
          <w:marRight w:val="0"/>
          <w:marTop w:val="115"/>
          <w:marBottom w:val="0"/>
          <w:divBdr>
            <w:top w:val="none" w:sz="0" w:space="0" w:color="auto"/>
            <w:left w:val="none" w:sz="0" w:space="0" w:color="auto"/>
            <w:bottom w:val="none" w:sz="0" w:space="0" w:color="auto"/>
            <w:right w:val="none" w:sz="0" w:space="0" w:color="auto"/>
          </w:divBdr>
        </w:div>
        <w:div w:id="1981878856">
          <w:marLeft w:val="547"/>
          <w:marRight w:val="0"/>
          <w:marTop w:val="115"/>
          <w:marBottom w:val="0"/>
          <w:divBdr>
            <w:top w:val="none" w:sz="0" w:space="0" w:color="auto"/>
            <w:left w:val="none" w:sz="0" w:space="0" w:color="auto"/>
            <w:bottom w:val="none" w:sz="0" w:space="0" w:color="auto"/>
            <w:right w:val="none" w:sz="0" w:space="0" w:color="auto"/>
          </w:divBdr>
        </w:div>
        <w:div w:id="1536309021">
          <w:marLeft w:val="547"/>
          <w:marRight w:val="0"/>
          <w:marTop w:val="115"/>
          <w:marBottom w:val="0"/>
          <w:divBdr>
            <w:top w:val="none" w:sz="0" w:space="0" w:color="auto"/>
            <w:left w:val="none" w:sz="0" w:space="0" w:color="auto"/>
            <w:bottom w:val="none" w:sz="0" w:space="0" w:color="auto"/>
            <w:right w:val="none" w:sz="0" w:space="0" w:color="auto"/>
          </w:divBdr>
        </w:div>
        <w:div w:id="1669093329">
          <w:marLeft w:val="547"/>
          <w:marRight w:val="0"/>
          <w:marTop w:val="115"/>
          <w:marBottom w:val="0"/>
          <w:divBdr>
            <w:top w:val="none" w:sz="0" w:space="0" w:color="auto"/>
            <w:left w:val="none" w:sz="0" w:space="0" w:color="auto"/>
            <w:bottom w:val="none" w:sz="0" w:space="0" w:color="auto"/>
            <w:right w:val="none" w:sz="0" w:space="0" w:color="auto"/>
          </w:divBdr>
        </w:div>
      </w:divsChild>
    </w:div>
    <w:div w:id="142893639">
      <w:bodyDiv w:val="1"/>
      <w:marLeft w:val="0"/>
      <w:marRight w:val="0"/>
      <w:marTop w:val="0"/>
      <w:marBottom w:val="0"/>
      <w:divBdr>
        <w:top w:val="none" w:sz="0" w:space="0" w:color="auto"/>
        <w:left w:val="none" w:sz="0" w:space="0" w:color="auto"/>
        <w:bottom w:val="none" w:sz="0" w:space="0" w:color="auto"/>
        <w:right w:val="none" w:sz="0" w:space="0" w:color="auto"/>
      </w:divBdr>
    </w:div>
    <w:div w:id="152600528">
      <w:bodyDiv w:val="1"/>
      <w:marLeft w:val="0"/>
      <w:marRight w:val="0"/>
      <w:marTop w:val="0"/>
      <w:marBottom w:val="0"/>
      <w:divBdr>
        <w:top w:val="none" w:sz="0" w:space="0" w:color="auto"/>
        <w:left w:val="none" w:sz="0" w:space="0" w:color="auto"/>
        <w:bottom w:val="none" w:sz="0" w:space="0" w:color="auto"/>
        <w:right w:val="none" w:sz="0" w:space="0" w:color="auto"/>
      </w:divBdr>
    </w:div>
    <w:div w:id="155531833">
      <w:bodyDiv w:val="1"/>
      <w:marLeft w:val="0"/>
      <w:marRight w:val="0"/>
      <w:marTop w:val="0"/>
      <w:marBottom w:val="0"/>
      <w:divBdr>
        <w:top w:val="none" w:sz="0" w:space="0" w:color="auto"/>
        <w:left w:val="none" w:sz="0" w:space="0" w:color="auto"/>
        <w:bottom w:val="none" w:sz="0" w:space="0" w:color="auto"/>
        <w:right w:val="none" w:sz="0" w:space="0" w:color="auto"/>
      </w:divBdr>
    </w:div>
    <w:div w:id="159784360">
      <w:bodyDiv w:val="1"/>
      <w:marLeft w:val="0"/>
      <w:marRight w:val="0"/>
      <w:marTop w:val="0"/>
      <w:marBottom w:val="0"/>
      <w:divBdr>
        <w:top w:val="none" w:sz="0" w:space="0" w:color="auto"/>
        <w:left w:val="none" w:sz="0" w:space="0" w:color="auto"/>
        <w:bottom w:val="none" w:sz="0" w:space="0" w:color="auto"/>
        <w:right w:val="none" w:sz="0" w:space="0" w:color="auto"/>
      </w:divBdr>
    </w:div>
    <w:div w:id="160049131">
      <w:bodyDiv w:val="1"/>
      <w:marLeft w:val="0"/>
      <w:marRight w:val="0"/>
      <w:marTop w:val="0"/>
      <w:marBottom w:val="0"/>
      <w:divBdr>
        <w:top w:val="none" w:sz="0" w:space="0" w:color="auto"/>
        <w:left w:val="none" w:sz="0" w:space="0" w:color="auto"/>
        <w:bottom w:val="none" w:sz="0" w:space="0" w:color="auto"/>
        <w:right w:val="none" w:sz="0" w:space="0" w:color="auto"/>
      </w:divBdr>
    </w:div>
    <w:div w:id="175115706">
      <w:bodyDiv w:val="1"/>
      <w:marLeft w:val="0"/>
      <w:marRight w:val="0"/>
      <w:marTop w:val="0"/>
      <w:marBottom w:val="0"/>
      <w:divBdr>
        <w:top w:val="none" w:sz="0" w:space="0" w:color="auto"/>
        <w:left w:val="none" w:sz="0" w:space="0" w:color="auto"/>
        <w:bottom w:val="none" w:sz="0" w:space="0" w:color="auto"/>
        <w:right w:val="none" w:sz="0" w:space="0" w:color="auto"/>
      </w:divBdr>
      <w:divsChild>
        <w:div w:id="1650742731">
          <w:marLeft w:val="547"/>
          <w:marRight w:val="0"/>
          <w:marTop w:val="120"/>
          <w:marBottom w:val="0"/>
          <w:divBdr>
            <w:top w:val="none" w:sz="0" w:space="0" w:color="auto"/>
            <w:left w:val="none" w:sz="0" w:space="0" w:color="auto"/>
            <w:bottom w:val="none" w:sz="0" w:space="0" w:color="auto"/>
            <w:right w:val="none" w:sz="0" w:space="0" w:color="auto"/>
          </w:divBdr>
        </w:div>
        <w:div w:id="1553610822">
          <w:marLeft w:val="547"/>
          <w:marRight w:val="0"/>
          <w:marTop w:val="120"/>
          <w:marBottom w:val="0"/>
          <w:divBdr>
            <w:top w:val="none" w:sz="0" w:space="0" w:color="auto"/>
            <w:left w:val="none" w:sz="0" w:space="0" w:color="auto"/>
            <w:bottom w:val="none" w:sz="0" w:space="0" w:color="auto"/>
            <w:right w:val="none" w:sz="0" w:space="0" w:color="auto"/>
          </w:divBdr>
        </w:div>
        <w:div w:id="1564175401">
          <w:marLeft w:val="547"/>
          <w:marRight w:val="0"/>
          <w:marTop w:val="120"/>
          <w:marBottom w:val="0"/>
          <w:divBdr>
            <w:top w:val="none" w:sz="0" w:space="0" w:color="auto"/>
            <w:left w:val="none" w:sz="0" w:space="0" w:color="auto"/>
            <w:bottom w:val="none" w:sz="0" w:space="0" w:color="auto"/>
            <w:right w:val="none" w:sz="0" w:space="0" w:color="auto"/>
          </w:divBdr>
        </w:div>
      </w:divsChild>
    </w:div>
    <w:div w:id="190655812">
      <w:bodyDiv w:val="1"/>
      <w:marLeft w:val="0"/>
      <w:marRight w:val="0"/>
      <w:marTop w:val="0"/>
      <w:marBottom w:val="0"/>
      <w:divBdr>
        <w:top w:val="none" w:sz="0" w:space="0" w:color="auto"/>
        <w:left w:val="none" w:sz="0" w:space="0" w:color="auto"/>
        <w:bottom w:val="none" w:sz="0" w:space="0" w:color="auto"/>
        <w:right w:val="none" w:sz="0" w:space="0" w:color="auto"/>
      </w:divBdr>
    </w:div>
    <w:div w:id="210073302">
      <w:bodyDiv w:val="1"/>
      <w:marLeft w:val="0"/>
      <w:marRight w:val="0"/>
      <w:marTop w:val="0"/>
      <w:marBottom w:val="0"/>
      <w:divBdr>
        <w:top w:val="none" w:sz="0" w:space="0" w:color="auto"/>
        <w:left w:val="none" w:sz="0" w:space="0" w:color="auto"/>
        <w:bottom w:val="none" w:sz="0" w:space="0" w:color="auto"/>
        <w:right w:val="none" w:sz="0" w:space="0" w:color="auto"/>
      </w:divBdr>
    </w:div>
    <w:div w:id="229460318">
      <w:bodyDiv w:val="1"/>
      <w:marLeft w:val="0"/>
      <w:marRight w:val="0"/>
      <w:marTop w:val="0"/>
      <w:marBottom w:val="0"/>
      <w:divBdr>
        <w:top w:val="none" w:sz="0" w:space="0" w:color="auto"/>
        <w:left w:val="none" w:sz="0" w:space="0" w:color="auto"/>
        <w:bottom w:val="none" w:sz="0" w:space="0" w:color="auto"/>
        <w:right w:val="none" w:sz="0" w:space="0" w:color="auto"/>
      </w:divBdr>
    </w:div>
    <w:div w:id="234359741">
      <w:bodyDiv w:val="1"/>
      <w:marLeft w:val="0"/>
      <w:marRight w:val="0"/>
      <w:marTop w:val="0"/>
      <w:marBottom w:val="0"/>
      <w:divBdr>
        <w:top w:val="none" w:sz="0" w:space="0" w:color="auto"/>
        <w:left w:val="none" w:sz="0" w:space="0" w:color="auto"/>
        <w:bottom w:val="none" w:sz="0" w:space="0" w:color="auto"/>
        <w:right w:val="none" w:sz="0" w:space="0" w:color="auto"/>
      </w:divBdr>
      <w:divsChild>
        <w:div w:id="2043892904">
          <w:marLeft w:val="806"/>
          <w:marRight w:val="0"/>
          <w:marTop w:val="134"/>
          <w:marBottom w:val="0"/>
          <w:divBdr>
            <w:top w:val="none" w:sz="0" w:space="0" w:color="auto"/>
            <w:left w:val="none" w:sz="0" w:space="0" w:color="auto"/>
            <w:bottom w:val="none" w:sz="0" w:space="0" w:color="auto"/>
            <w:right w:val="none" w:sz="0" w:space="0" w:color="auto"/>
          </w:divBdr>
        </w:div>
        <w:div w:id="1683429960">
          <w:marLeft w:val="806"/>
          <w:marRight w:val="0"/>
          <w:marTop w:val="134"/>
          <w:marBottom w:val="0"/>
          <w:divBdr>
            <w:top w:val="none" w:sz="0" w:space="0" w:color="auto"/>
            <w:left w:val="none" w:sz="0" w:space="0" w:color="auto"/>
            <w:bottom w:val="none" w:sz="0" w:space="0" w:color="auto"/>
            <w:right w:val="none" w:sz="0" w:space="0" w:color="auto"/>
          </w:divBdr>
        </w:div>
        <w:div w:id="1250121197">
          <w:marLeft w:val="806"/>
          <w:marRight w:val="0"/>
          <w:marTop w:val="134"/>
          <w:marBottom w:val="0"/>
          <w:divBdr>
            <w:top w:val="none" w:sz="0" w:space="0" w:color="auto"/>
            <w:left w:val="none" w:sz="0" w:space="0" w:color="auto"/>
            <w:bottom w:val="none" w:sz="0" w:space="0" w:color="auto"/>
            <w:right w:val="none" w:sz="0" w:space="0" w:color="auto"/>
          </w:divBdr>
        </w:div>
      </w:divsChild>
    </w:div>
    <w:div w:id="235017875">
      <w:bodyDiv w:val="1"/>
      <w:marLeft w:val="0"/>
      <w:marRight w:val="0"/>
      <w:marTop w:val="0"/>
      <w:marBottom w:val="0"/>
      <w:divBdr>
        <w:top w:val="none" w:sz="0" w:space="0" w:color="auto"/>
        <w:left w:val="none" w:sz="0" w:space="0" w:color="auto"/>
        <w:bottom w:val="none" w:sz="0" w:space="0" w:color="auto"/>
        <w:right w:val="none" w:sz="0" w:space="0" w:color="auto"/>
      </w:divBdr>
    </w:div>
    <w:div w:id="242689868">
      <w:bodyDiv w:val="1"/>
      <w:marLeft w:val="0"/>
      <w:marRight w:val="0"/>
      <w:marTop w:val="0"/>
      <w:marBottom w:val="0"/>
      <w:divBdr>
        <w:top w:val="none" w:sz="0" w:space="0" w:color="auto"/>
        <w:left w:val="none" w:sz="0" w:space="0" w:color="auto"/>
        <w:bottom w:val="none" w:sz="0" w:space="0" w:color="auto"/>
        <w:right w:val="none" w:sz="0" w:space="0" w:color="auto"/>
      </w:divBdr>
    </w:div>
    <w:div w:id="287055758">
      <w:bodyDiv w:val="1"/>
      <w:marLeft w:val="0"/>
      <w:marRight w:val="0"/>
      <w:marTop w:val="0"/>
      <w:marBottom w:val="0"/>
      <w:divBdr>
        <w:top w:val="none" w:sz="0" w:space="0" w:color="auto"/>
        <w:left w:val="none" w:sz="0" w:space="0" w:color="auto"/>
        <w:bottom w:val="none" w:sz="0" w:space="0" w:color="auto"/>
        <w:right w:val="none" w:sz="0" w:space="0" w:color="auto"/>
      </w:divBdr>
    </w:div>
    <w:div w:id="301886013">
      <w:marLeft w:val="0"/>
      <w:marRight w:val="0"/>
      <w:marTop w:val="0"/>
      <w:marBottom w:val="0"/>
      <w:divBdr>
        <w:top w:val="none" w:sz="0" w:space="0" w:color="auto"/>
        <w:left w:val="none" w:sz="0" w:space="0" w:color="auto"/>
        <w:bottom w:val="none" w:sz="0" w:space="0" w:color="auto"/>
        <w:right w:val="none" w:sz="0" w:space="0" w:color="auto"/>
      </w:divBdr>
    </w:div>
    <w:div w:id="301886014">
      <w:marLeft w:val="0"/>
      <w:marRight w:val="0"/>
      <w:marTop w:val="0"/>
      <w:marBottom w:val="0"/>
      <w:divBdr>
        <w:top w:val="none" w:sz="0" w:space="0" w:color="auto"/>
        <w:left w:val="none" w:sz="0" w:space="0" w:color="auto"/>
        <w:bottom w:val="none" w:sz="0" w:space="0" w:color="auto"/>
        <w:right w:val="none" w:sz="0" w:space="0" w:color="auto"/>
      </w:divBdr>
      <w:divsChild>
        <w:div w:id="301886040">
          <w:marLeft w:val="446"/>
          <w:marRight w:val="0"/>
          <w:marTop w:val="120"/>
          <w:marBottom w:val="0"/>
          <w:divBdr>
            <w:top w:val="none" w:sz="0" w:space="0" w:color="auto"/>
            <w:left w:val="none" w:sz="0" w:space="0" w:color="auto"/>
            <w:bottom w:val="none" w:sz="0" w:space="0" w:color="auto"/>
            <w:right w:val="none" w:sz="0" w:space="0" w:color="auto"/>
          </w:divBdr>
        </w:div>
      </w:divsChild>
    </w:div>
    <w:div w:id="301886015">
      <w:marLeft w:val="0"/>
      <w:marRight w:val="0"/>
      <w:marTop w:val="0"/>
      <w:marBottom w:val="0"/>
      <w:divBdr>
        <w:top w:val="none" w:sz="0" w:space="0" w:color="auto"/>
        <w:left w:val="none" w:sz="0" w:space="0" w:color="auto"/>
        <w:bottom w:val="none" w:sz="0" w:space="0" w:color="auto"/>
        <w:right w:val="none" w:sz="0" w:space="0" w:color="auto"/>
      </w:divBdr>
    </w:div>
    <w:div w:id="301886016">
      <w:marLeft w:val="0"/>
      <w:marRight w:val="0"/>
      <w:marTop w:val="0"/>
      <w:marBottom w:val="0"/>
      <w:divBdr>
        <w:top w:val="none" w:sz="0" w:space="0" w:color="auto"/>
        <w:left w:val="none" w:sz="0" w:space="0" w:color="auto"/>
        <w:bottom w:val="none" w:sz="0" w:space="0" w:color="auto"/>
        <w:right w:val="none" w:sz="0" w:space="0" w:color="auto"/>
      </w:divBdr>
    </w:div>
    <w:div w:id="301886017">
      <w:marLeft w:val="0"/>
      <w:marRight w:val="0"/>
      <w:marTop w:val="0"/>
      <w:marBottom w:val="0"/>
      <w:divBdr>
        <w:top w:val="none" w:sz="0" w:space="0" w:color="auto"/>
        <w:left w:val="none" w:sz="0" w:space="0" w:color="auto"/>
        <w:bottom w:val="none" w:sz="0" w:space="0" w:color="auto"/>
        <w:right w:val="none" w:sz="0" w:space="0" w:color="auto"/>
      </w:divBdr>
    </w:div>
    <w:div w:id="301886018">
      <w:marLeft w:val="0"/>
      <w:marRight w:val="0"/>
      <w:marTop w:val="0"/>
      <w:marBottom w:val="0"/>
      <w:divBdr>
        <w:top w:val="none" w:sz="0" w:space="0" w:color="auto"/>
        <w:left w:val="none" w:sz="0" w:space="0" w:color="auto"/>
        <w:bottom w:val="none" w:sz="0" w:space="0" w:color="auto"/>
        <w:right w:val="none" w:sz="0" w:space="0" w:color="auto"/>
      </w:divBdr>
    </w:div>
    <w:div w:id="301886019">
      <w:marLeft w:val="0"/>
      <w:marRight w:val="0"/>
      <w:marTop w:val="0"/>
      <w:marBottom w:val="0"/>
      <w:divBdr>
        <w:top w:val="none" w:sz="0" w:space="0" w:color="auto"/>
        <w:left w:val="none" w:sz="0" w:space="0" w:color="auto"/>
        <w:bottom w:val="none" w:sz="0" w:space="0" w:color="auto"/>
        <w:right w:val="none" w:sz="0" w:space="0" w:color="auto"/>
      </w:divBdr>
    </w:div>
    <w:div w:id="301886020">
      <w:marLeft w:val="0"/>
      <w:marRight w:val="0"/>
      <w:marTop w:val="0"/>
      <w:marBottom w:val="0"/>
      <w:divBdr>
        <w:top w:val="none" w:sz="0" w:space="0" w:color="auto"/>
        <w:left w:val="none" w:sz="0" w:space="0" w:color="auto"/>
        <w:bottom w:val="none" w:sz="0" w:space="0" w:color="auto"/>
        <w:right w:val="none" w:sz="0" w:space="0" w:color="auto"/>
      </w:divBdr>
    </w:div>
    <w:div w:id="301886021">
      <w:marLeft w:val="0"/>
      <w:marRight w:val="0"/>
      <w:marTop w:val="0"/>
      <w:marBottom w:val="0"/>
      <w:divBdr>
        <w:top w:val="none" w:sz="0" w:space="0" w:color="auto"/>
        <w:left w:val="none" w:sz="0" w:space="0" w:color="auto"/>
        <w:bottom w:val="none" w:sz="0" w:space="0" w:color="auto"/>
        <w:right w:val="none" w:sz="0" w:space="0" w:color="auto"/>
      </w:divBdr>
    </w:div>
    <w:div w:id="301886022">
      <w:marLeft w:val="0"/>
      <w:marRight w:val="0"/>
      <w:marTop w:val="0"/>
      <w:marBottom w:val="0"/>
      <w:divBdr>
        <w:top w:val="none" w:sz="0" w:space="0" w:color="auto"/>
        <w:left w:val="none" w:sz="0" w:space="0" w:color="auto"/>
        <w:bottom w:val="none" w:sz="0" w:space="0" w:color="auto"/>
        <w:right w:val="none" w:sz="0" w:space="0" w:color="auto"/>
      </w:divBdr>
    </w:div>
    <w:div w:id="301886023">
      <w:marLeft w:val="0"/>
      <w:marRight w:val="0"/>
      <w:marTop w:val="0"/>
      <w:marBottom w:val="0"/>
      <w:divBdr>
        <w:top w:val="none" w:sz="0" w:space="0" w:color="auto"/>
        <w:left w:val="none" w:sz="0" w:space="0" w:color="auto"/>
        <w:bottom w:val="none" w:sz="0" w:space="0" w:color="auto"/>
        <w:right w:val="none" w:sz="0" w:space="0" w:color="auto"/>
      </w:divBdr>
    </w:div>
    <w:div w:id="301886024">
      <w:marLeft w:val="0"/>
      <w:marRight w:val="0"/>
      <w:marTop w:val="0"/>
      <w:marBottom w:val="0"/>
      <w:divBdr>
        <w:top w:val="none" w:sz="0" w:space="0" w:color="auto"/>
        <w:left w:val="none" w:sz="0" w:space="0" w:color="auto"/>
        <w:bottom w:val="none" w:sz="0" w:space="0" w:color="auto"/>
        <w:right w:val="none" w:sz="0" w:space="0" w:color="auto"/>
      </w:divBdr>
    </w:div>
    <w:div w:id="301886025">
      <w:marLeft w:val="0"/>
      <w:marRight w:val="0"/>
      <w:marTop w:val="0"/>
      <w:marBottom w:val="0"/>
      <w:divBdr>
        <w:top w:val="none" w:sz="0" w:space="0" w:color="auto"/>
        <w:left w:val="none" w:sz="0" w:space="0" w:color="auto"/>
        <w:bottom w:val="none" w:sz="0" w:space="0" w:color="auto"/>
        <w:right w:val="none" w:sz="0" w:space="0" w:color="auto"/>
      </w:divBdr>
    </w:div>
    <w:div w:id="301886026">
      <w:marLeft w:val="0"/>
      <w:marRight w:val="0"/>
      <w:marTop w:val="0"/>
      <w:marBottom w:val="0"/>
      <w:divBdr>
        <w:top w:val="none" w:sz="0" w:space="0" w:color="auto"/>
        <w:left w:val="none" w:sz="0" w:space="0" w:color="auto"/>
        <w:bottom w:val="none" w:sz="0" w:space="0" w:color="auto"/>
        <w:right w:val="none" w:sz="0" w:space="0" w:color="auto"/>
      </w:divBdr>
    </w:div>
    <w:div w:id="301886027">
      <w:marLeft w:val="0"/>
      <w:marRight w:val="0"/>
      <w:marTop w:val="0"/>
      <w:marBottom w:val="0"/>
      <w:divBdr>
        <w:top w:val="none" w:sz="0" w:space="0" w:color="auto"/>
        <w:left w:val="none" w:sz="0" w:space="0" w:color="auto"/>
        <w:bottom w:val="none" w:sz="0" w:space="0" w:color="auto"/>
        <w:right w:val="none" w:sz="0" w:space="0" w:color="auto"/>
      </w:divBdr>
    </w:div>
    <w:div w:id="301886028">
      <w:marLeft w:val="0"/>
      <w:marRight w:val="0"/>
      <w:marTop w:val="0"/>
      <w:marBottom w:val="0"/>
      <w:divBdr>
        <w:top w:val="none" w:sz="0" w:space="0" w:color="auto"/>
        <w:left w:val="none" w:sz="0" w:space="0" w:color="auto"/>
        <w:bottom w:val="none" w:sz="0" w:space="0" w:color="auto"/>
        <w:right w:val="none" w:sz="0" w:space="0" w:color="auto"/>
      </w:divBdr>
    </w:div>
    <w:div w:id="301886029">
      <w:marLeft w:val="0"/>
      <w:marRight w:val="0"/>
      <w:marTop w:val="0"/>
      <w:marBottom w:val="0"/>
      <w:divBdr>
        <w:top w:val="none" w:sz="0" w:space="0" w:color="auto"/>
        <w:left w:val="none" w:sz="0" w:space="0" w:color="auto"/>
        <w:bottom w:val="none" w:sz="0" w:space="0" w:color="auto"/>
        <w:right w:val="none" w:sz="0" w:space="0" w:color="auto"/>
      </w:divBdr>
    </w:div>
    <w:div w:id="301886030">
      <w:marLeft w:val="0"/>
      <w:marRight w:val="0"/>
      <w:marTop w:val="0"/>
      <w:marBottom w:val="0"/>
      <w:divBdr>
        <w:top w:val="none" w:sz="0" w:space="0" w:color="auto"/>
        <w:left w:val="none" w:sz="0" w:space="0" w:color="auto"/>
        <w:bottom w:val="none" w:sz="0" w:space="0" w:color="auto"/>
        <w:right w:val="none" w:sz="0" w:space="0" w:color="auto"/>
      </w:divBdr>
    </w:div>
    <w:div w:id="301886031">
      <w:marLeft w:val="0"/>
      <w:marRight w:val="0"/>
      <w:marTop w:val="0"/>
      <w:marBottom w:val="0"/>
      <w:divBdr>
        <w:top w:val="none" w:sz="0" w:space="0" w:color="auto"/>
        <w:left w:val="none" w:sz="0" w:space="0" w:color="auto"/>
        <w:bottom w:val="none" w:sz="0" w:space="0" w:color="auto"/>
        <w:right w:val="none" w:sz="0" w:space="0" w:color="auto"/>
      </w:divBdr>
    </w:div>
    <w:div w:id="301886032">
      <w:marLeft w:val="0"/>
      <w:marRight w:val="0"/>
      <w:marTop w:val="0"/>
      <w:marBottom w:val="0"/>
      <w:divBdr>
        <w:top w:val="none" w:sz="0" w:space="0" w:color="auto"/>
        <w:left w:val="none" w:sz="0" w:space="0" w:color="auto"/>
        <w:bottom w:val="none" w:sz="0" w:space="0" w:color="auto"/>
        <w:right w:val="none" w:sz="0" w:space="0" w:color="auto"/>
      </w:divBdr>
    </w:div>
    <w:div w:id="301886033">
      <w:marLeft w:val="0"/>
      <w:marRight w:val="0"/>
      <w:marTop w:val="0"/>
      <w:marBottom w:val="0"/>
      <w:divBdr>
        <w:top w:val="none" w:sz="0" w:space="0" w:color="auto"/>
        <w:left w:val="none" w:sz="0" w:space="0" w:color="auto"/>
        <w:bottom w:val="none" w:sz="0" w:space="0" w:color="auto"/>
        <w:right w:val="none" w:sz="0" w:space="0" w:color="auto"/>
      </w:divBdr>
    </w:div>
    <w:div w:id="301886034">
      <w:marLeft w:val="0"/>
      <w:marRight w:val="0"/>
      <w:marTop w:val="0"/>
      <w:marBottom w:val="0"/>
      <w:divBdr>
        <w:top w:val="none" w:sz="0" w:space="0" w:color="auto"/>
        <w:left w:val="none" w:sz="0" w:space="0" w:color="auto"/>
        <w:bottom w:val="none" w:sz="0" w:space="0" w:color="auto"/>
        <w:right w:val="none" w:sz="0" w:space="0" w:color="auto"/>
      </w:divBdr>
    </w:div>
    <w:div w:id="301886035">
      <w:marLeft w:val="0"/>
      <w:marRight w:val="0"/>
      <w:marTop w:val="0"/>
      <w:marBottom w:val="0"/>
      <w:divBdr>
        <w:top w:val="none" w:sz="0" w:space="0" w:color="auto"/>
        <w:left w:val="none" w:sz="0" w:space="0" w:color="auto"/>
        <w:bottom w:val="none" w:sz="0" w:space="0" w:color="auto"/>
        <w:right w:val="none" w:sz="0" w:space="0" w:color="auto"/>
      </w:divBdr>
    </w:div>
    <w:div w:id="301886036">
      <w:marLeft w:val="0"/>
      <w:marRight w:val="0"/>
      <w:marTop w:val="0"/>
      <w:marBottom w:val="0"/>
      <w:divBdr>
        <w:top w:val="none" w:sz="0" w:space="0" w:color="auto"/>
        <w:left w:val="none" w:sz="0" w:space="0" w:color="auto"/>
        <w:bottom w:val="none" w:sz="0" w:space="0" w:color="auto"/>
        <w:right w:val="none" w:sz="0" w:space="0" w:color="auto"/>
      </w:divBdr>
    </w:div>
    <w:div w:id="301886037">
      <w:marLeft w:val="0"/>
      <w:marRight w:val="0"/>
      <w:marTop w:val="0"/>
      <w:marBottom w:val="0"/>
      <w:divBdr>
        <w:top w:val="none" w:sz="0" w:space="0" w:color="auto"/>
        <w:left w:val="none" w:sz="0" w:space="0" w:color="auto"/>
        <w:bottom w:val="none" w:sz="0" w:space="0" w:color="auto"/>
        <w:right w:val="none" w:sz="0" w:space="0" w:color="auto"/>
      </w:divBdr>
    </w:div>
    <w:div w:id="301886038">
      <w:marLeft w:val="0"/>
      <w:marRight w:val="0"/>
      <w:marTop w:val="0"/>
      <w:marBottom w:val="0"/>
      <w:divBdr>
        <w:top w:val="none" w:sz="0" w:space="0" w:color="auto"/>
        <w:left w:val="none" w:sz="0" w:space="0" w:color="auto"/>
        <w:bottom w:val="none" w:sz="0" w:space="0" w:color="auto"/>
        <w:right w:val="none" w:sz="0" w:space="0" w:color="auto"/>
      </w:divBdr>
      <w:divsChild>
        <w:div w:id="301886012">
          <w:marLeft w:val="0"/>
          <w:marRight w:val="0"/>
          <w:marTop w:val="0"/>
          <w:marBottom w:val="0"/>
          <w:divBdr>
            <w:top w:val="none" w:sz="0" w:space="0" w:color="auto"/>
            <w:left w:val="none" w:sz="0" w:space="0" w:color="auto"/>
            <w:bottom w:val="none" w:sz="0" w:space="0" w:color="auto"/>
            <w:right w:val="none" w:sz="0" w:space="0" w:color="auto"/>
          </w:divBdr>
        </w:div>
      </w:divsChild>
    </w:div>
    <w:div w:id="301886039">
      <w:marLeft w:val="0"/>
      <w:marRight w:val="0"/>
      <w:marTop w:val="0"/>
      <w:marBottom w:val="0"/>
      <w:divBdr>
        <w:top w:val="none" w:sz="0" w:space="0" w:color="auto"/>
        <w:left w:val="none" w:sz="0" w:space="0" w:color="auto"/>
        <w:bottom w:val="none" w:sz="0" w:space="0" w:color="auto"/>
        <w:right w:val="none" w:sz="0" w:space="0" w:color="auto"/>
      </w:divBdr>
    </w:div>
    <w:div w:id="301886041">
      <w:marLeft w:val="0"/>
      <w:marRight w:val="0"/>
      <w:marTop w:val="0"/>
      <w:marBottom w:val="0"/>
      <w:divBdr>
        <w:top w:val="none" w:sz="0" w:space="0" w:color="auto"/>
        <w:left w:val="none" w:sz="0" w:space="0" w:color="auto"/>
        <w:bottom w:val="none" w:sz="0" w:space="0" w:color="auto"/>
        <w:right w:val="none" w:sz="0" w:space="0" w:color="auto"/>
      </w:divBdr>
    </w:div>
    <w:div w:id="301886042">
      <w:marLeft w:val="0"/>
      <w:marRight w:val="0"/>
      <w:marTop w:val="0"/>
      <w:marBottom w:val="0"/>
      <w:divBdr>
        <w:top w:val="none" w:sz="0" w:space="0" w:color="auto"/>
        <w:left w:val="none" w:sz="0" w:space="0" w:color="auto"/>
        <w:bottom w:val="none" w:sz="0" w:space="0" w:color="auto"/>
        <w:right w:val="none" w:sz="0" w:space="0" w:color="auto"/>
      </w:divBdr>
    </w:div>
    <w:div w:id="301886043">
      <w:marLeft w:val="0"/>
      <w:marRight w:val="0"/>
      <w:marTop w:val="0"/>
      <w:marBottom w:val="0"/>
      <w:divBdr>
        <w:top w:val="none" w:sz="0" w:space="0" w:color="auto"/>
        <w:left w:val="none" w:sz="0" w:space="0" w:color="auto"/>
        <w:bottom w:val="none" w:sz="0" w:space="0" w:color="auto"/>
        <w:right w:val="none" w:sz="0" w:space="0" w:color="auto"/>
      </w:divBdr>
    </w:div>
    <w:div w:id="301886044">
      <w:marLeft w:val="0"/>
      <w:marRight w:val="0"/>
      <w:marTop w:val="0"/>
      <w:marBottom w:val="0"/>
      <w:divBdr>
        <w:top w:val="none" w:sz="0" w:space="0" w:color="auto"/>
        <w:left w:val="none" w:sz="0" w:space="0" w:color="auto"/>
        <w:bottom w:val="none" w:sz="0" w:space="0" w:color="auto"/>
        <w:right w:val="none" w:sz="0" w:space="0" w:color="auto"/>
      </w:divBdr>
    </w:div>
    <w:div w:id="301886045">
      <w:marLeft w:val="0"/>
      <w:marRight w:val="0"/>
      <w:marTop w:val="0"/>
      <w:marBottom w:val="0"/>
      <w:divBdr>
        <w:top w:val="none" w:sz="0" w:space="0" w:color="auto"/>
        <w:left w:val="none" w:sz="0" w:space="0" w:color="auto"/>
        <w:bottom w:val="none" w:sz="0" w:space="0" w:color="auto"/>
        <w:right w:val="none" w:sz="0" w:space="0" w:color="auto"/>
      </w:divBdr>
    </w:div>
    <w:div w:id="301886046">
      <w:marLeft w:val="0"/>
      <w:marRight w:val="0"/>
      <w:marTop w:val="0"/>
      <w:marBottom w:val="0"/>
      <w:divBdr>
        <w:top w:val="none" w:sz="0" w:space="0" w:color="auto"/>
        <w:left w:val="none" w:sz="0" w:space="0" w:color="auto"/>
        <w:bottom w:val="none" w:sz="0" w:space="0" w:color="auto"/>
        <w:right w:val="none" w:sz="0" w:space="0" w:color="auto"/>
      </w:divBdr>
    </w:div>
    <w:div w:id="331875781">
      <w:bodyDiv w:val="1"/>
      <w:marLeft w:val="0"/>
      <w:marRight w:val="0"/>
      <w:marTop w:val="0"/>
      <w:marBottom w:val="0"/>
      <w:divBdr>
        <w:top w:val="none" w:sz="0" w:space="0" w:color="auto"/>
        <w:left w:val="none" w:sz="0" w:space="0" w:color="auto"/>
        <w:bottom w:val="none" w:sz="0" w:space="0" w:color="auto"/>
        <w:right w:val="none" w:sz="0" w:space="0" w:color="auto"/>
      </w:divBdr>
    </w:div>
    <w:div w:id="338505863">
      <w:bodyDiv w:val="1"/>
      <w:marLeft w:val="0"/>
      <w:marRight w:val="0"/>
      <w:marTop w:val="0"/>
      <w:marBottom w:val="0"/>
      <w:divBdr>
        <w:top w:val="none" w:sz="0" w:space="0" w:color="auto"/>
        <w:left w:val="none" w:sz="0" w:space="0" w:color="auto"/>
        <w:bottom w:val="none" w:sz="0" w:space="0" w:color="auto"/>
        <w:right w:val="none" w:sz="0" w:space="0" w:color="auto"/>
      </w:divBdr>
      <w:divsChild>
        <w:div w:id="539246897">
          <w:marLeft w:val="547"/>
          <w:marRight w:val="0"/>
          <w:marTop w:val="115"/>
          <w:marBottom w:val="0"/>
          <w:divBdr>
            <w:top w:val="none" w:sz="0" w:space="0" w:color="auto"/>
            <w:left w:val="none" w:sz="0" w:space="0" w:color="auto"/>
            <w:bottom w:val="none" w:sz="0" w:space="0" w:color="auto"/>
            <w:right w:val="none" w:sz="0" w:space="0" w:color="auto"/>
          </w:divBdr>
        </w:div>
        <w:div w:id="515771650">
          <w:marLeft w:val="1166"/>
          <w:marRight w:val="0"/>
          <w:marTop w:val="96"/>
          <w:marBottom w:val="0"/>
          <w:divBdr>
            <w:top w:val="none" w:sz="0" w:space="0" w:color="auto"/>
            <w:left w:val="none" w:sz="0" w:space="0" w:color="auto"/>
            <w:bottom w:val="none" w:sz="0" w:space="0" w:color="auto"/>
            <w:right w:val="none" w:sz="0" w:space="0" w:color="auto"/>
          </w:divBdr>
        </w:div>
        <w:div w:id="399905033">
          <w:marLeft w:val="1166"/>
          <w:marRight w:val="0"/>
          <w:marTop w:val="96"/>
          <w:marBottom w:val="0"/>
          <w:divBdr>
            <w:top w:val="none" w:sz="0" w:space="0" w:color="auto"/>
            <w:left w:val="none" w:sz="0" w:space="0" w:color="auto"/>
            <w:bottom w:val="none" w:sz="0" w:space="0" w:color="auto"/>
            <w:right w:val="none" w:sz="0" w:space="0" w:color="auto"/>
          </w:divBdr>
        </w:div>
        <w:div w:id="76631210">
          <w:marLeft w:val="1166"/>
          <w:marRight w:val="0"/>
          <w:marTop w:val="96"/>
          <w:marBottom w:val="0"/>
          <w:divBdr>
            <w:top w:val="none" w:sz="0" w:space="0" w:color="auto"/>
            <w:left w:val="none" w:sz="0" w:space="0" w:color="auto"/>
            <w:bottom w:val="none" w:sz="0" w:space="0" w:color="auto"/>
            <w:right w:val="none" w:sz="0" w:space="0" w:color="auto"/>
          </w:divBdr>
        </w:div>
        <w:div w:id="1161315581">
          <w:marLeft w:val="1166"/>
          <w:marRight w:val="0"/>
          <w:marTop w:val="96"/>
          <w:marBottom w:val="0"/>
          <w:divBdr>
            <w:top w:val="none" w:sz="0" w:space="0" w:color="auto"/>
            <w:left w:val="none" w:sz="0" w:space="0" w:color="auto"/>
            <w:bottom w:val="none" w:sz="0" w:space="0" w:color="auto"/>
            <w:right w:val="none" w:sz="0" w:space="0" w:color="auto"/>
          </w:divBdr>
        </w:div>
        <w:div w:id="743990262">
          <w:marLeft w:val="1166"/>
          <w:marRight w:val="0"/>
          <w:marTop w:val="96"/>
          <w:marBottom w:val="0"/>
          <w:divBdr>
            <w:top w:val="none" w:sz="0" w:space="0" w:color="auto"/>
            <w:left w:val="none" w:sz="0" w:space="0" w:color="auto"/>
            <w:bottom w:val="none" w:sz="0" w:space="0" w:color="auto"/>
            <w:right w:val="none" w:sz="0" w:space="0" w:color="auto"/>
          </w:divBdr>
        </w:div>
        <w:div w:id="220944603">
          <w:marLeft w:val="1166"/>
          <w:marRight w:val="0"/>
          <w:marTop w:val="96"/>
          <w:marBottom w:val="0"/>
          <w:divBdr>
            <w:top w:val="none" w:sz="0" w:space="0" w:color="auto"/>
            <w:left w:val="none" w:sz="0" w:space="0" w:color="auto"/>
            <w:bottom w:val="none" w:sz="0" w:space="0" w:color="auto"/>
            <w:right w:val="none" w:sz="0" w:space="0" w:color="auto"/>
          </w:divBdr>
        </w:div>
        <w:div w:id="1571696222">
          <w:marLeft w:val="1166"/>
          <w:marRight w:val="0"/>
          <w:marTop w:val="96"/>
          <w:marBottom w:val="0"/>
          <w:divBdr>
            <w:top w:val="none" w:sz="0" w:space="0" w:color="auto"/>
            <w:left w:val="none" w:sz="0" w:space="0" w:color="auto"/>
            <w:bottom w:val="none" w:sz="0" w:space="0" w:color="auto"/>
            <w:right w:val="none" w:sz="0" w:space="0" w:color="auto"/>
          </w:divBdr>
        </w:div>
        <w:div w:id="1763067648">
          <w:marLeft w:val="1166"/>
          <w:marRight w:val="0"/>
          <w:marTop w:val="96"/>
          <w:marBottom w:val="0"/>
          <w:divBdr>
            <w:top w:val="none" w:sz="0" w:space="0" w:color="auto"/>
            <w:left w:val="none" w:sz="0" w:space="0" w:color="auto"/>
            <w:bottom w:val="none" w:sz="0" w:space="0" w:color="auto"/>
            <w:right w:val="none" w:sz="0" w:space="0" w:color="auto"/>
          </w:divBdr>
        </w:div>
        <w:div w:id="1747222429">
          <w:marLeft w:val="1166"/>
          <w:marRight w:val="0"/>
          <w:marTop w:val="96"/>
          <w:marBottom w:val="0"/>
          <w:divBdr>
            <w:top w:val="none" w:sz="0" w:space="0" w:color="auto"/>
            <w:left w:val="none" w:sz="0" w:space="0" w:color="auto"/>
            <w:bottom w:val="none" w:sz="0" w:space="0" w:color="auto"/>
            <w:right w:val="none" w:sz="0" w:space="0" w:color="auto"/>
          </w:divBdr>
        </w:div>
        <w:div w:id="1293561059">
          <w:marLeft w:val="1166"/>
          <w:marRight w:val="0"/>
          <w:marTop w:val="96"/>
          <w:marBottom w:val="0"/>
          <w:divBdr>
            <w:top w:val="none" w:sz="0" w:space="0" w:color="auto"/>
            <w:left w:val="none" w:sz="0" w:space="0" w:color="auto"/>
            <w:bottom w:val="none" w:sz="0" w:space="0" w:color="auto"/>
            <w:right w:val="none" w:sz="0" w:space="0" w:color="auto"/>
          </w:divBdr>
        </w:div>
      </w:divsChild>
    </w:div>
    <w:div w:id="348721255">
      <w:bodyDiv w:val="1"/>
      <w:marLeft w:val="0"/>
      <w:marRight w:val="0"/>
      <w:marTop w:val="0"/>
      <w:marBottom w:val="0"/>
      <w:divBdr>
        <w:top w:val="none" w:sz="0" w:space="0" w:color="auto"/>
        <w:left w:val="none" w:sz="0" w:space="0" w:color="auto"/>
        <w:bottom w:val="none" w:sz="0" w:space="0" w:color="auto"/>
        <w:right w:val="none" w:sz="0" w:space="0" w:color="auto"/>
      </w:divBdr>
    </w:div>
    <w:div w:id="349986430">
      <w:bodyDiv w:val="1"/>
      <w:marLeft w:val="0"/>
      <w:marRight w:val="0"/>
      <w:marTop w:val="0"/>
      <w:marBottom w:val="0"/>
      <w:divBdr>
        <w:top w:val="none" w:sz="0" w:space="0" w:color="auto"/>
        <w:left w:val="none" w:sz="0" w:space="0" w:color="auto"/>
        <w:bottom w:val="none" w:sz="0" w:space="0" w:color="auto"/>
        <w:right w:val="none" w:sz="0" w:space="0" w:color="auto"/>
      </w:divBdr>
    </w:div>
    <w:div w:id="350567188">
      <w:bodyDiv w:val="1"/>
      <w:marLeft w:val="0"/>
      <w:marRight w:val="0"/>
      <w:marTop w:val="0"/>
      <w:marBottom w:val="0"/>
      <w:divBdr>
        <w:top w:val="none" w:sz="0" w:space="0" w:color="auto"/>
        <w:left w:val="none" w:sz="0" w:space="0" w:color="auto"/>
        <w:bottom w:val="none" w:sz="0" w:space="0" w:color="auto"/>
        <w:right w:val="none" w:sz="0" w:space="0" w:color="auto"/>
      </w:divBdr>
      <w:divsChild>
        <w:div w:id="1247107652">
          <w:marLeft w:val="0"/>
          <w:marRight w:val="0"/>
          <w:marTop w:val="0"/>
          <w:marBottom w:val="0"/>
          <w:divBdr>
            <w:top w:val="none" w:sz="0" w:space="0" w:color="auto"/>
            <w:left w:val="none" w:sz="0" w:space="0" w:color="auto"/>
            <w:bottom w:val="none" w:sz="0" w:space="0" w:color="auto"/>
            <w:right w:val="none" w:sz="0" w:space="0" w:color="auto"/>
          </w:divBdr>
        </w:div>
      </w:divsChild>
    </w:div>
    <w:div w:id="363022850">
      <w:bodyDiv w:val="1"/>
      <w:marLeft w:val="0"/>
      <w:marRight w:val="0"/>
      <w:marTop w:val="0"/>
      <w:marBottom w:val="0"/>
      <w:divBdr>
        <w:top w:val="none" w:sz="0" w:space="0" w:color="auto"/>
        <w:left w:val="none" w:sz="0" w:space="0" w:color="auto"/>
        <w:bottom w:val="none" w:sz="0" w:space="0" w:color="auto"/>
        <w:right w:val="none" w:sz="0" w:space="0" w:color="auto"/>
      </w:divBdr>
    </w:div>
    <w:div w:id="371535789">
      <w:bodyDiv w:val="1"/>
      <w:marLeft w:val="0"/>
      <w:marRight w:val="0"/>
      <w:marTop w:val="0"/>
      <w:marBottom w:val="0"/>
      <w:divBdr>
        <w:top w:val="none" w:sz="0" w:space="0" w:color="auto"/>
        <w:left w:val="none" w:sz="0" w:space="0" w:color="auto"/>
        <w:bottom w:val="none" w:sz="0" w:space="0" w:color="auto"/>
        <w:right w:val="none" w:sz="0" w:space="0" w:color="auto"/>
      </w:divBdr>
    </w:div>
    <w:div w:id="371729775">
      <w:bodyDiv w:val="1"/>
      <w:marLeft w:val="0"/>
      <w:marRight w:val="0"/>
      <w:marTop w:val="0"/>
      <w:marBottom w:val="0"/>
      <w:divBdr>
        <w:top w:val="none" w:sz="0" w:space="0" w:color="auto"/>
        <w:left w:val="none" w:sz="0" w:space="0" w:color="auto"/>
        <w:bottom w:val="none" w:sz="0" w:space="0" w:color="auto"/>
        <w:right w:val="none" w:sz="0" w:space="0" w:color="auto"/>
      </w:divBdr>
    </w:div>
    <w:div w:id="379745586">
      <w:bodyDiv w:val="1"/>
      <w:marLeft w:val="0"/>
      <w:marRight w:val="0"/>
      <w:marTop w:val="0"/>
      <w:marBottom w:val="0"/>
      <w:divBdr>
        <w:top w:val="none" w:sz="0" w:space="0" w:color="auto"/>
        <w:left w:val="none" w:sz="0" w:space="0" w:color="auto"/>
        <w:bottom w:val="none" w:sz="0" w:space="0" w:color="auto"/>
        <w:right w:val="none" w:sz="0" w:space="0" w:color="auto"/>
      </w:divBdr>
    </w:div>
    <w:div w:id="389767698">
      <w:bodyDiv w:val="1"/>
      <w:marLeft w:val="0"/>
      <w:marRight w:val="0"/>
      <w:marTop w:val="0"/>
      <w:marBottom w:val="0"/>
      <w:divBdr>
        <w:top w:val="none" w:sz="0" w:space="0" w:color="auto"/>
        <w:left w:val="none" w:sz="0" w:space="0" w:color="auto"/>
        <w:bottom w:val="none" w:sz="0" w:space="0" w:color="auto"/>
        <w:right w:val="none" w:sz="0" w:space="0" w:color="auto"/>
      </w:divBdr>
    </w:div>
    <w:div w:id="404257979">
      <w:bodyDiv w:val="1"/>
      <w:marLeft w:val="0"/>
      <w:marRight w:val="0"/>
      <w:marTop w:val="0"/>
      <w:marBottom w:val="0"/>
      <w:divBdr>
        <w:top w:val="none" w:sz="0" w:space="0" w:color="auto"/>
        <w:left w:val="none" w:sz="0" w:space="0" w:color="auto"/>
        <w:bottom w:val="none" w:sz="0" w:space="0" w:color="auto"/>
        <w:right w:val="none" w:sz="0" w:space="0" w:color="auto"/>
      </w:divBdr>
    </w:div>
    <w:div w:id="406609439">
      <w:bodyDiv w:val="1"/>
      <w:marLeft w:val="0"/>
      <w:marRight w:val="0"/>
      <w:marTop w:val="0"/>
      <w:marBottom w:val="0"/>
      <w:divBdr>
        <w:top w:val="none" w:sz="0" w:space="0" w:color="auto"/>
        <w:left w:val="none" w:sz="0" w:space="0" w:color="auto"/>
        <w:bottom w:val="none" w:sz="0" w:space="0" w:color="auto"/>
        <w:right w:val="none" w:sz="0" w:space="0" w:color="auto"/>
      </w:divBdr>
    </w:div>
    <w:div w:id="434442396">
      <w:bodyDiv w:val="1"/>
      <w:marLeft w:val="0"/>
      <w:marRight w:val="0"/>
      <w:marTop w:val="0"/>
      <w:marBottom w:val="0"/>
      <w:divBdr>
        <w:top w:val="none" w:sz="0" w:space="0" w:color="auto"/>
        <w:left w:val="none" w:sz="0" w:space="0" w:color="auto"/>
        <w:bottom w:val="none" w:sz="0" w:space="0" w:color="auto"/>
        <w:right w:val="none" w:sz="0" w:space="0" w:color="auto"/>
      </w:divBdr>
    </w:div>
    <w:div w:id="456947682">
      <w:bodyDiv w:val="1"/>
      <w:marLeft w:val="0"/>
      <w:marRight w:val="0"/>
      <w:marTop w:val="0"/>
      <w:marBottom w:val="0"/>
      <w:divBdr>
        <w:top w:val="none" w:sz="0" w:space="0" w:color="auto"/>
        <w:left w:val="none" w:sz="0" w:space="0" w:color="auto"/>
        <w:bottom w:val="none" w:sz="0" w:space="0" w:color="auto"/>
        <w:right w:val="none" w:sz="0" w:space="0" w:color="auto"/>
      </w:divBdr>
    </w:div>
    <w:div w:id="462847115">
      <w:bodyDiv w:val="1"/>
      <w:marLeft w:val="0"/>
      <w:marRight w:val="0"/>
      <w:marTop w:val="0"/>
      <w:marBottom w:val="0"/>
      <w:divBdr>
        <w:top w:val="none" w:sz="0" w:space="0" w:color="auto"/>
        <w:left w:val="none" w:sz="0" w:space="0" w:color="auto"/>
        <w:bottom w:val="none" w:sz="0" w:space="0" w:color="auto"/>
        <w:right w:val="none" w:sz="0" w:space="0" w:color="auto"/>
      </w:divBdr>
    </w:div>
    <w:div w:id="484856246">
      <w:bodyDiv w:val="1"/>
      <w:marLeft w:val="0"/>
      <w:marRight w:val="0"/>
      <w:marTop w:val="0"/>
      <w:marBottom w:val="0"/>
      <w:divBdr>
        <w:top w:val="none" w:sz="0" w:space="0" w:color="auto"/>
        <w:left w:val="none" w:sz="0" w:space="0" w:color="auto"/>
        <w:bottom w:val="none" w:sz="0" w:space="0" w:color="auto"/>
        <w:right w:val="none" w:sz="0" w:space="0" w:color="auto"/>
      </w:divBdr>
    </w:div>
    <w:div w:id="500513257">
      <w:bodyDiv w:val="1"/>
      <w:marLeft w:val="0"/>
      <w:marRight w:val="0"/>
      <w:marTop w:val="0"/>
      <w:marBottom w:val="0"/>
      <w:divBdr>
        <w:top w:val="none" w:sz="0" w:space="0" w:color="auto"/>
        <w:left w:val="none" w:sz="0" w:space="0" w:color="auto"/>
        <w:bottom w:val="none" w:sz="0" w:space="0" w:color="auto"/>
        <w:right w:val="none" w:sz="0" w:space="0" w:color="auto"/>
      </w:divBdr>
    </w:div>
    <w:div w:id="515465561">
      <w:bodyDiv w:val="1"/>
      <w:marLeft w:val="0"/>
      <w:marRight w:val="0"/>
      <w:marTop w:val="0"/>
      <w:marBottom w:val="0"/>
      <w:divBdr>
        <w:top w:val="none" w:sz="0" w:space="0" w:color="auto"/>
        <w:left w:val="none" w:sz="0" w:space="0" w:color="auto"/>
        <w:bottom w:val="none" w:sz="0" w:space="0" w:color="auto"/>
        <w:right w:val="none" w:sz="0" w:space="0" w:color="auto"/>
      </w:divBdr>
    </w:div>
    <w:div w:id="553467772">
      <w:bodyDiv w:val="1"/>
      <w:marLeft w:val="0"/>
      <w:marRight w:val="0"/>
      <w:marTop w:val="0"/>
      <w:marBottom w:val="0"/>
      <w:divBdr>
        <w:top w:val="none" w:sz="0" w:space="0" w:color="auto"/>
        <w:left w:val="none" w:sz="0" w:space="0" w:color="auto"/>
        <w:bottom w:val="none" w:sz="0" w:space="0" w:color="auto"/>
        <w:right w:val="none" w:sz="0" w:space="0" w:color="auto"/>
      </w:divBdr>
    </w:div>
    <w:div w:id="570624692">
      <w:bodyDiv w:val="1"/>
      <w:marLeft w:val="0"/>
      <w:marRight w:val="0"/>
      <w:marTop w:val="0"/>
      <w:marBottom w:val="0"/>
      <w:divBdr>
        <w:top w:val="none" w:sz="0" w:space="0" w:color="auto"/>
        <w:left w:val="none" w:sz="0" w:space="0" w:color="auto"/>
        <w:bottom w:val="none" w:sz="0" w:space="0" w:color="auto"/>
        <w:right w:val="none" w:sz="0" w:space="0" w:color="auto"/>
      </w:divBdr>
    </w:div>
    <w:div w:id="572854519">
      <w:bodyDiv w:val="1"/>
      <w:marLeft w:val="0"/>
      <w:marRight w:val="0"/>
      <w:marTop w:val="0"/>
      <w:marBottom w:val="0"/>
      <w:divBdr>
        <w:top w:val="none" w:sz="0" w:space="0" w:color="auto"/>
        <w:left w:val="none" w:sz="0" w:space="0" w:color="auto"/>
        <w:bottom w:val="none" w:sz="0" w:space="0" w:color="auto"/>
        <w:right w:val="none" w:sz="0" w:space="0" w:color="auto"/>
      </w:divBdr>
    </w:div>
    <w:div w:id="573857543">
      <w:bodyDiv w:val="1"/>
      <w:marLeft w:val="0"/>
      <w:marRight w:val="0"/>
      <w:marTop w:val="0"/>
      <w:marBottom w:val="0"/>
      <w:divBdr>
        <w:top w:val="none" w:sz="0" w:space="0" w:color="auto"/>
        <w:left w:val="none" w:sz="0" w:space="0" w:color="auto"/>
        <w:bottom w:val="none" w:sz="0" w:space="0" w:color="auto"/>
        <w:right w:val="none" w:sz="0" w:space="0" w:color="auto"/>
      </w:divBdr>
    </w:div>
    <w:div w:id="586305474">
      <w:bodyDiv w:val="1"/>
      <w:marLeft w:val="0"/>
      <w:marRight w:val="0"/>
      <w:marTop w:val="0"/>
      <w:marBottom w:val="0"/>
      <w:divBdr>
        <w:top w:val="none" w:sz="0" w:space="0" w:color="auto"/>
        <w:left w:val="none" w:sz="0" w:space="0" w:color="auto"/>
        <w:bottom w:val="none" w:sz="0" w:space="0" w:color="auto"/>
        <w:right w:val="none" w:sz="0" w:space="0" w:color="auto"/>
      </w:divBdr>
    </w:div>
    <w:div w:id="594557898">
      <w:bodyDiv w:val="1"/>
      <w:marLeft w:val="0"/>
      <w:marRight w:val="0"/>
      <w:marTop w:val="0"/>
      <w:marBottom w:val="0"/>
      <w:divBdr>
        <w:top w:val="none" w:sz="0" w:space="0" w:color="auto"/>
        <w:left w:val="none" w:sz="0" w:space="0" w:color="auto"/>
        <w:bottom w:val="none" w:sz="0" w:space="0" w:color="auto"/>
        <w:right w:val="none" w:sz="0" w:space="0" w:color="auto"/>
      </w:divBdr>
      <w:divsChild>
        <w:div w:id="939527433">
          <w:marLeft w:val="0"/>
          <w:marRight w:val="0"/>
          <w:marTop w:val="0"/>
          <w:marBottom w:val="0"/>
          <w:divBdr>
            <w:top w:val="none" w:sz="0" w:space="0" w:color="auto"/>
            <w:left w:val="none" w:sz="0" w:space="0" w:color="auto"/>
            <w:bottom w:val="none" w:sz="0" w:space="0" w:color="auto"/>
            <w:right w:val="none" w:sz="0" w:space="0" w:color="auto"/>
          </w:divBdr>
        </w:div>
      </w:divsChild>
    </w:div>
    <w:div w:id="603460378">
      <w:bodyDiv w:val="1"/>
      <w:marLeft w:val="0"/>
      <w:marRight w:val="0"/>
      <w:marTop w:val="0"/>
      <w:marBottom w:val="0"/>
      <w:divBdr>
        <w:top w:val="none" w:sz="0" w:space="0" w:color="auto"/>
        <w:left w:val="none" w:sz="0" w:space="0" w:color="auto"/>
        <w:bottom w:val="none" w:sz="0" w:space="0" w:color="auto"/>
        <w:right w:val="none" w:sz="0" w:space="0" w:color="auto"/>
      </w:divBdr>
    </w:div>
    <w:div w:id="618225896">
      <w:bodyDiv w:val="1"/>
      <w:marLeft w:val="0"/>
      <w:marRight w:val="0"/>
      <w:marTop w:val="0"/>
      <w:marBottom w:val="0"/>
      <w:divBdr>
        <w:top w:val="none" w:sz="0" w:space="0" w:color="auto"/>
        <w:left w:val="none" w:sz="0" w:space="0" w:color="auto"/>
        <w:bottom w:val="none" w:sz="0" w:space="0" w:color="auto"/>
        <w:right w:val="none" w:sz="0" w:space="0" w:color="auto"/>
      </w:divBdr>
    </w:div>
    <w:div w:id="628512216">
      <w:bodyDiv w:val="1"/>
      <w:marLeft w:val="0"/>
      <w:marRight w:val="0"/>
      <w:marTop w:val="0"/>
      <w:marBottom w:val="0"/>
      <w:divBdr>
        <w:top w:val="none" w:sz="0" w:space="0" w:color="auto"/>
        <w:left w:val="none" w:sz="0" w:space="0" w:color="auto"/>
        <w:bottom w:val="none" w:sz="0" w:space="0" w:color="auto"/>
        <w:right w:val="none" w:sz="0" w:space="0" w:color="auto"/>
      </w:divBdr>
      <w:divsChild>
        <w:div w:id="808202768">
          <w:marLeft w:val="0"/>
          <w:marRight w:val="0"/>
          <w:marTop w:val="0"/>
          <w:marBottom w:val="0"/>
          <w:divBdr>
            <w:top w:val="none" w:sz="0" w:space="0" w:color="auto"/>
            <w:left w:val="none" w:sz="0" w:space="0" w:color="auto"/>
            <w:bottom w:val="none" w:sz="0" w:space="0" w:color="auto"/>
            <w:right w:val="none" w:sz="0" w:space="0" w:color="auto"/>
          </w:divBdr>
        </w:div>
      </w:divsChild>
    </w:div>
    <w:div w:id="658341090">
      <w:bodyDiv w:val="1"/>
      <w:marLeft w:val="0"/>
      <w:marRight w:val="0"/>
      <w:marTop w:val="0"/>
      <w:marBottom w:val="0"/>
      <w:divBdr>
        <w:top w:val="none" w:sz="0" w:space="0" w:color="auto"/>
        <w:left w:val="none" w:sz="0" w:space="0" w:color="auto"/>
        <w:bottom w:val="none" w:sz="0" w:space="0" w:color="auto"/>
        <w:right w:val="none" w:sz="0" w:space="0" w:color="auto"/>
      </w:divBdr>
    </w:div>
    <w:div w:id="693120327">
      <w:bodyDiv w:val="1"/>
      <w:marLeft w:val="0"/>
      <w:marRight w:val="0"/>
      <w:marTop w:val="0"/>
      <w:marBottom w:val="0"/>
      <w:divBdr>
        <w:top w:val="none" w:sz="0" w:space="0" w:color="auto"/>
        <w:left w:val="none" w:sz="0" w:space="0" w:color="auto"/>
        <w:bottom w:val="none" w:sz="0" w:space="0" w:color="auto"/>
        <w:right w:val="none" w:sz="0" w:space="0" w:color="auto"/>
      </w:divBdr>
    </w:div>
    <w:div w:id="735126186">
      <w:bodyDiv w:val="1"/>
      <w:marLeft w:val="0"/>
      <w:marRight w:val="0"/>
      <w:marTop w:val="0"/>
      <w:marBottom w:val="0"/>
      <w:divBdr>
        <w:top w:val="none" w:sz="0" w:space="0" w:color="auto"/>
        <w:left w:val="none" w:sz="0" w:space="0" w:color="auto"/>
        <w:bottom w:val="none" w:sz="0" w:space="0" w:color="auto"/>
        <w:right w:val="none" w:sz="0" w:space="0" w:color="auto"/>
      </w:divBdr>
    </w:div>
    <w:div w:id="738669326">
      <w:bodyDiv w:val="1"/>
      <w:marLeft w:val="0"/>
      <w:marRight w:val="0"/>
      <w:marTop w:val="0"/>
      <w:marBottom w:val="0"/>
      <w:divBdr>
        <w:top w:val="none" w:sz="0" w:space="0" w:color="auto"/>
        <w:left w:val="none" w:sz="0" w:space="0" w:color="auto"/>
        <w:bottom w:val="none" w:sz="0" w:space="0" w:color="auto"/>
        <w:right w:val="none" w:sz="0" w:space="0" w:color="auto"/>
      </w:divBdr>
    </w:div>
    <w:div w:id="740249444">
      <w:bodyDiv w:val="1"/>
      <w:marLeft w:val="0"/>
      <w:marRight w:val="0"/>
      <w:marTop w:val="0"/>
      <w:marBottom w:val="0"/>
      <w:divBdr>
        <w:top w:val="none" w:sz="0" w:space="0" w:color="auto"/>
        <w:left w:val="none" w:sz="0" w:space="0" w:color="auto"/>
        <w:bottom w:val="none" w:sz="0" w:space="0" w:color="auto"/>
        <w:right w:val="none" w:sz="0" w:space="0" w:color="auto"/>
      </w:divBdr>
    </w:div>
    <w:div w:id="742484533">
      <w:bodyDiv w:val="1"/>
      <w:marLeft w:val="0"/>
      <w:marRight w:val="0"/>
      <w:marTop w:val="0"/>
      <w:marBottom w:val="0"/>
      <w:divBdr>
        <w:top w:val="none" w:sz="0" w:space="0" w:color="auto"/>
        <w:left w:val="none" w:sz="0" w:space="0" w:color="auto"/>
        <w:bottom w:val="none" w:sz="0" w:space="0" w:color="auto"/>
        <w:right w:val="none" w:sz="0" w:space="0" w:color="auto"/>
      </w:divBdr>
      <w:divsChild>
        <w:div w:id="1261335790">
          <w:marLeft w:val="720"/>
          <w:marRight w:val="0"/>
          <w:marTop w:val="106"/>
          <w:marBottom w:val="0"/>
          <w:divBdr>
            <w:top w:val="none" w:sz="0" w:space="0" w:color="auto"/>
            <w:left w:val="none" w:sz="0" w:space="0" w:color="auto"/>
            <w:bottom w:val="none" w:sz="0" w:space="0" w:color="auto"/>
            <w:right w:val="none" w:sz="0" w:space="0" w:color="auto"/>
          </w:divBdr>
        </w:div>
        <w:div w:id="1815415560">
          <w:marLeft w:val="720"/>
          <w:marRight w:val="0"/>
          <w:marTop w:val="106"/>
          <w:marBottom w:val="0"/>
          <w:divBdr>
            <w:top w:val="none" w:sz="0" w:space="0" w:color="auto"/>
            <w:left w:val="none" w:sz="0" w:space="0" w:color="auto"/>
            <w:bottom w:val="none" w:sz="0" w:space="0" w:color="auto"/>
            <w:right w:val="none" w:sz="0" w:space="0" w:color="auto"/>
          </w:divBdr>
        </w:div>
        <w:div w:id="920607219">
          <w:marLeft w:val="720"/>
          <w:marRight w:val="0"/>
          <w:marTop w:val="106"/>
          <w:marBottom w:val="0"/>
          <w:divBdr>
            <w:top w:val="none" w:sz="0" w:space="0" w:color="auto"/>
            <w:left w:val="none" w:sz="0" w:space="0" w:color="auto"/>
            <w:bottom w:val="none" w:sz="0" w:space="0" w:color="auto"/>
            <w:right w:val="none" w:sz="0" w:space="0" w:color="auto"/>
          </w:divBdr>
        </w:div>
        <w:div w:id="1332641451">
          <w:marLeft w:val="1440"/>
          <w:marRight w:val="0"/>
          <w:marTop w:val="106"/>
          <w:marBottom w:val="0"/>
          <w:divBdr>
            <w:top w:val="none" w:sz="0" w:space="0" w:color="auto"/>
            <w:left w:val="none" w:sz="0" w:space="0" w:color="auto"/>
            <w:bottom w:val="none" w:sz="0" w:space="0" w:color="auto"/>
            <w:right w:val="none" w:sz="0" w:space="0" w:color="auto"/>
          </w:divBdr>
        </w:div>
        <w:div w:id="193856100">
          <w:marLeft w:val="1440"/>
          <w:marRight w:val="0"/>
          <w:marTop w:val="106"/>
          <w:marBottom w:val="0"/>
          <w:divBdr>
            <w:top w:val="none" w:sz="0" w:space="0" w:color="auto"/>
            <w:left w:val="none" w:sz="0" w:space="0" w:color="auto"/>
            <w:bottom w:val="none" w:sz="0" w:space="0" w:color="auto"/>
            <w:right w:val="none" w:sz="0" w:space="0" w:color="auto"/>
          </w:divBdr>
        </w:div>
        <w:div w:id="1168330688">
          <w:marLeft w:val="1440"/>
          <w:marRight w:val="0"/>
          <w:marTop w:val="106"/>
          <w:marBottom w:val="0"/>
          <w:divBdr>
            <w:top w:val="none" w:sz="0" w:space="0" w:color="auto"/>
            <w:left w:val="none" w:sz="0" w:space="0" w:color="auto"/>
            <w:bottom w:val="none" w:sz="0" w:space="0" w:color="auto"/>
            <w:right w:val="none" w:sz="0" w:space="0" w:color="auto"/>
          </w:divBdr>
        </w:div>
        <w:div w:id="254049265">
          <w:marLeft w:val="1440"/>
          <w:marRight w:val="0"/>
          <w:marTop w:val="106"/>
          <w:marBottom w:val="0"/>
          <w:divBdr>
            <w:top w:val="none" w:sz="0" w:space="0" w:color="auto"/>
            <w:left w:val="none" w:sz="0" w:space="0" w:color="auto"/>
            <w:bottom w:val="none" w:sz="0" w:space="0" w:color="auto"/>
            <w:right w:val="none" w:sz="0" w:space="0" w:color="auto"/>
          </w:divBdr>
        </w:div>
        <w:div w:id="1788811116">
          <w:marLeft w:val="1440"/>
          <w:marRight w:val="0"/>
          <w:marTop w:val="106"/>
          <w:marBottom w:val="0"/>
          <w:divBdr>
            <w:top w:val="none" w:sz="0" w:space="0" w:color="auto"/>
            <w:left w:val="none" w:sz="0" w:space="0" w:color="auto"/>
            <w:bottom w:val="none" w:sz="0" w:space="0" w:color="auto"/>
            <w:right w:val="none" w:sz="0" w:space="0" w:color="auto"/>
          </w:divBdr>
        </w:div>
      </w:divsChild>
    </w:div>
    <w:div w:id="820850385">
      <w:bodyDiv w:val="1"/>
      <w:marLeft w:val="0"/>
      <w:marRight w:val="0"/>
      <w:marTop w:val="0"/>
      <w:marBottom w:val="0"/>
      <w:divBdr>
        <w:top w:val="none" w:sz="0" w:space="0" w:color="auto"/>
        <w:left w:val="none" w:sz="0" w:space="0" w:color="auto"/>
        <w:bottom w:val="none" w:sz="0" w:space="0" w:color="auto"/>
        <w:right w:val="none" w:sz="0" w:space="0" w:color="auto"/>
      </w:divBdr>
      <w:divsChild>
        <w:div w:id="697437051">
          <w:marLeft w:val="547"/>
          <w:marRight w:val="0"/>
          <w:marTop w:val="130"/>
          <w:marBottom w:val="0"/>
          <w:divBdr>
            <w:top w:val="none" w:sz="0" w:space="0" w:color="auto"/>
            <w:left w:val="none" w:sz="0" w:space="0" w:color="auto"/>
            <w:bottom w:val="none" w:sz="0" w:space="0" w:color="auto"/>
            <w:right w:val="none" w:sz="0" w:space="0" w:color="auto"/>
          </w:divBdr>
        </w:div>
        <w:div w:id="148715668">
          <w:marLeft w:val="547"/>
          <w:marRight w:val="0"/>
          <w:marTop w:val="130"/>
          <w:marBottom w:val="0"/>
          <w:divBdr>
            <w:top w:val="none" w:sz="0" w:space="0" w:color="auto"/>
            <w:left w:val="none" w:sz="0" w:space="0" w:color="auto"/>
            <w:bottom w:val="none" w:sz="0" w:space="0" w:color="auto"/>
            <w:right w:val="none" w:sz="0" w:space="0" w:color="auto"/>
          </w:divBdr>
        </w:div>
        <w:div w:id="379595797">
          <w:marLeft w:val="547"/>
          <w:marRight w:val="0"/>
          <w:marTop w:val="130"/>
          <w:marBottom w:val="0"/>
          <w:divBdr>
            <w:top w:val="none" w:sz="0" w:space="0" w:color="auto"/>
            <w:left w:val="none" w:sz="0" w:space="0" w:color="auto"/>
            <w:bottom w:val="none" w:sz="0" w:space="0" w:color="auto"/>
            <w:right w:val="none" w:sz="0" w:space="0" w:color="auto"/>
          </w:divBdr>
        </w:div>
        <w:div w:id="689257144">
          <w:marLeft w:val="547"/>
          <w:marRight w:val="0"/>
          <w:marTop w:val="130"/>
          <w:marBottom w:val="0"/>
          <w:divBdr>
            <w:top w:val="none" w:sz="0" w:space="0" w:color="auto"/>
            <w:left w:val="none" w:sz="0" w:space="0" w:color="auto"/>
            <w:bottom w:val="none" w:sz="0" w:space="0" w:color="auto"/>
            <w:right w:val="none" w:sz="0" w:space="0" w:color="auto"/>
          </w:divBdr>
        </w:div>
      </w:divsChild>
    </w:div>
    <w:div w:id="826819820">
      <w:bodyDiv w:val="1"/>
      <w:marLeft w:val="0"/>
      <w:marRight w:val="0"/>
      <w:marTop w:val="0"/>
      <w:marBottom w:val="0"/>
      <w:divBdr>
        <w:top w:val="none" w:sz="0" w:space="0" w:color="auto"/>
        <w:left w:val="none" w:sz="0" w:space="0" w:color="auto"/>
        <w:bottom w:val="none" w:sz="0" w:space="0" w:color="auto"/>
        <w:right w:val="none" w:sz="0" w:space="0" w:color="auto"/>
      </w:divBdr>
    </w:div>
    <w:div w:id="829716073">
      <w:bodyDiv w:val="1"/>
      <w:marLeft w:val="0"/>
      <w:marRight w:val="0"/>
      <w:marTop w:val="0"/>
      <w:marBottom w:val="0"/>
      <w:divBdr>
        <w:top w:val="none" w:sz="0" w:space="0" w:color="auto"/>
        <w:left w:val="none" w:sz="0" w:space="0" w:color="auto"/>
        <w:bottom w:val="none" w:sz="0" w:space="0" w:color="auto"/>
        <w:right w:val="none" w:sz="0" w:space="0" w:color="auto"/>
      </w:divBdr>
      <w:divsChild>
        <w:div w:id="2129544635">
          <w:marLeft w:val="0"/>
          <w:marRight w:val="0"/>
          <w:marTop w:val="0"/>
          <w:marBottom w:val="0"/>
          <w:divBdr>
            <w:top w:val="none" w:sz="0" w:space="0" w:color="auto"/>
            <w:left w:val="none" w:sz="0" w:space="0" w:color="auto"/>
            <w:bottom w:val="none" w:sz="0" w:space="0" w:color="auto"/>
            <w:right w:val="none" w:sz="0" w:space="0" w:color="auto"/>
          </w:divBdr>
        </w:div>
      </w:divsChild>
    </w:div>
    <w:div w:id="906501295">
      <w:bodyDiv w:val="1"/>
      <w:marLeft w:val="0"/>
      <w:marRight w:val="0"/>
      <w:marTop w:val="0"/>
      <w:marBottom w:val="0"/>
      <w:divBdr>
        <w:top w:val="none" w:sz="0" w:space="0" w:color="auto"/>
        <w:left w:val="none" w:sz="0" w:space="0" w:color="auto"/>
        <w:bottom w:val="none" w:sz="0" w:space="0" w:color="auto"/>
        <w:right w:val="none" w:sz="0" w:space="0" w:color="auto"/>
      </w:divBdr>
      <w:divsChild>
        <w:div w:id="154999494">
          <w:marLeft w:val="547"/>
          <w:marRight w:val="0"/>
          <w:marTop w:val="115"/>
          <w:marBottom w:val="0"/>
          <w:divBdr>
            <w:top w:val="none" w:sz="0" w:space="0" w:color="auto"/>
            <w:left w:val="none" w:sz="0" w:space="0" w:color="auto"/>
            <w:bottom w:val="none" w:sz="0" w:space="0" w:color="auto"/>
            <w:right w:val="none" w:sz="0" w:space="0" w:color="auto"/>
          </w:divBdr>
        </w:div>
        <w:div w:id="563180052">
          <w:marLeft w:val="547"/>
          <w:marRight w:val="0"/>
          <w:marTop w:val="115"/>
          <w:marBottom w:val="0"/>
          <w:divBdr>
            <w:top w:val="none" w:sz="0" w:space="0" w:color="auto"/>
            <w:left w:val="none" w:sz="0" w:space="0" w:color="auto"/>
            <w:bottom w:val="none" w:sz="0" w:space="0" w:color="auto"/>
            <w:right w:val="none" w:sz="0" w:space="0" w:color="auto"/>
          </w:divBdr>
        </w:div>
        <w:div w:id="35929811">
          <w:marLeft w:val="1166"/>
          <w:marRight w:val="0"/>
          <w:marTop w:val="96"/>
          <w:marBottom w:val="0"/>
          <w:divBdr>
            <w:top w:val="none" w:sz="0" w:space="0" w:color="auto"/>
            <w:left w:val="none" w:sz="0" w:space="0" w:color="auto"/>
            <w:bottom w:val="none" w:sz="0" w:space="0" w:color="auto"/>
            <w:right w:val="none" w:sz="0" w:space="0" w:color="auto"/>
          </w:divBdr>
        </w:div>
        <w:div w:id="847402436">
          <w:marLeft w:val="1166"/>
          <w:marRight w:val="0"/>
          <w:marTop w:val="96"/>
          <w:marBottom w:val="0"/>
          <w:divBdr>
            <w:top w:val="none" w:sz="0" w:space="0" w:color="auto"/>
            <w:left w:val="none" w:sz="0" w:space="0" w:color="auto"/>
            <w:bottom w:val="none" w:sz="0" w:space="0" w:color="auto"/>
            <w:right w:val="none" w:sz="0" w:space="0" w:color="auto"/>
          </w:divBdr>
        </w:div>
        <w:div w:id="1384980564">
          <w:marLeft w:val="1166"/>
          <w:marRight w:val="0"/>
          <w:marTop w:val="96"/>
          <w:marBottom w:val="0"/>
          <w:divBdr>
            <w:top w:val="none" w:sz="0" w:space="0" w:color="auto"/>
            <w:left w:val="none" w:sz="0" w:space="0" w:color="auto"/>
            <w:bottom w:val="none" w:sz="0" w:space="0" w:color="auto"/>
            <w:right w:val="none" w:sz="0" w:space="0" w:color="auto"/>
          </w:divBdr>
        </w:div>
        <w:div w:id="1019744504">
          <w:marLeft w:val="1166"/>
          <w:marRight w:val="0"/>
          <w:marTop w:val="96"/>
          <w:marBottom w:val="0"/>
          <w:divBdr>
            <w:top w:val="none" w:sz="0" w:space="0" w:color="auto"/>
            <w:left w:val="none" w:sz="0" w:space="0" w:color="auto"/>
            <w:bottom w:val="none" w:sz="0" w:space="0" w:color="auto"/>
            <w:right w:val="none" w:sz="0" w:space="0" w:color="auto"/>
          </w:divBdr>
        </w:div>
        <w:div w:id="140851775">
          <w:marLeft w:val="547"/>
          <w:marRight w:val="0"/>
          <w:marTop w:val="115"/>
          <w:marBottom w:val="0"/>
          <w:divBdr>
            <w:top w:val="none" w:sz="0" w:space="0" w:color="auto"/>
            <w:left w:val="none" w:sz="0" w:space="0" w:color="auto"/>
            <w:bottom w:val="none" w:sz="0" w:space="0" w:color="auto"/>
            <w:right w:val="none" w:sz="0" w:space="0" w:color="auto"/>
          </w:divBdr>
        </w:div>
        <w:div w:id="720444737">
          <w:marLeft w:val="1166"/>
          <w:marRight w:val="0"/>
          <w:marTop w:val="96"/>
          <w:marBottom w:val="0"/>
          <w:divBdr>
            <w:top w:val="none" w:sz="0" w:space="0" w:color="auto"/>
            <w:left w:val="none" w:sz="0" w:space="0" w:color="auto"/>
            <w:bottom w:val="none" w:sz="0" w:space="0" w:color="auto"/>
            <w:right w:val="none" w:sz="0" w:space="0" w:color="auto"/>
          </w:divBdr>
        </w:div>
        <w:div w:id="1616214732">
          <w:marLeft w:val="1166"/>
          <w:marRight w:val="0"/>
          <w:marTop w:val="96"/>
          <w:marBottom w:val="0"/>
          <w:divBdr>
            <w:top w:val="none" w:sz="0" w:space="0" w:color="auto"/>
            <w:left w:val="none" w:sz="0" w:space="0" w:color="auto"/>
            <w:bottom w:val="none" w:sz="0" w:space="0" w:color="auto"/>
            <w:right w:val="none" w:sz="0" w:space="0" w:color="auto"/>
          </w:divBdr>
        </w:div>
        <w:div w:id="416294097">
          <w:marLeft w:val="1166"/>
          <w:marRight w:val="0"/>
          <w:marTop w:val="96"/>
          <w:marBottom w:val="0"/>
          <w:divBdr>
            <w:top w:val="none" w:sz="0" w:space="0" w:color="auto"/>
            <w:left w:val="none" w:sz="0" w:space="0" w:color="auto"/>
            <w:bottom w:val="none" w:sz="0" w:space="0" w:color="auto"/>
            <w:right w:val="none" w:sz="0" w:space="0" w:color="auto"/>
          </w:divBdr>
        </w:div>
        <w:div w:id="1863392786">
          <w:marLeft w:val="1166"/>
          <w:marRight w:val="0"/>
          <w:marTop w:val="96"/>
          <w:marBottom w:val="0"/>
          <w:divBdr>
            <w:top w:val="none" w:sz="0" w:space="0" w:color="auto"/>
            <w:left w:val="none" w:sz="0" w:space="0" w:color="auto"/>
            <w:bottom w:val="none" w:sz="0" w:space="0" w:color="auto"/>
            <w:right w:val="none" w:sz="0" w:space="0" w:color="auto"/>
          </w:divBdr>
        </w:div>
      </w:divsChild>
    </w:div>
    <w:div w:id="908539276">
      <w:bodyDiv w:val="1"/>
      <w:marLeft w:val="0"/>
      <w:marRight w:val="0"/>
      <w:marTop w:val="0"/>
      <w:marBottom w:val="0"/>
      <w:divBdr>
        <w:top w:val="none" w:sz="0" w:space="0" w:color="auto"/>
        <w:left w:val="none" w:sz="0" w:space="0" w:color="auto"/>
        <w:bottom w:val="none" w:sz="0" w:space="0" w:color="auto"/>
        <w:right w:val="none" w:sz="0" w:space="0" w:color="auto"/>
      </w:divBdr>
    </w:div>
    <w:div w:id="918948389">
      <w:bodyDiv w:val="1"/>
      <w:marLeft w:val="0"/>
      <w:marRight w:val="0"/>
      <w:marTop w:val="0"/>
      <w:marBottom w:val="0"/>
      <w:divBdr>
        <w:top w:val="none" w:sz="0" w:space="0" w:color="auto"/>
        <w:left w:val="none" w:sz="0" w:space="0" w:color="auto"/>
        <w:bottom w:val="none" w:sz="0" w:space="0" w:color="auto"/>
        <w:right w:val="none" w:sz="0" w:space="0" w:color="auto"/>
      </w:divBdr>
    </w:div>
    <w:div w:id="976953918">
      <w:bodyDiv w:val="1"/>
      <w:marLeft w:val="0"/>
      <w:marRight w:val="0"/>
      <w:marTop w:val="0"/>
      <w:marBottom w:val="0"/>
      <w:divBdr>
        <w:top w:val="none" w:sz="0" w:space="0" w:color="auto"/>
        <w:left w:val="none" w:sz="0" w:space="0" w:color="auto"/>
        <w:bottom w:val="none" w:sz="0" w:space="0" w:color="auto"/>
        <w:right w:val="none" w:sz="0" w:space="0" w:color="auto"/>
      </w:divBdr>
    </w:div>
    <w:div w:id="1014303685">
      <w:bodyDiv w:val="1"/>
      <w:marLeft w:val="0"/>
      <w:marRight w:val="0"/>
      <w:marTop w:val="0"/>
      <w:marBottom w:val="0"/>
      <w:divBdr>
        <w:top w:val="none" w:sz="0" w:space="0" w:color="auto"/>
        <w:left w:val="none" w:sz="0" w:space="0" w:color="auto"/>
        <w:bottom w:val="none" w:sz="0" w:space="0" w:color="auto"/>
        <w:right w:val="none" w:sz="0" w:space="0" w:color="auto"/>
      </w:divBdr>
    </w:div>
    <w:div w:id="1018237254">
      <w:bodyDiv w:val="1"/>
      <w:marLeft w:val="0"/>
      <w:marRight w:val="0"/>
      <w:marTop w:val="0"/>
      <w:marBottom w:val="0"/>
      <w:divBdr>
        <w:top w:val="none" w:sz="0" w:space="0" w:color="auto"/>
        <w:left w:val="none" w:sz="0" w:space="0" w:color="auto"/>
        <w:bottom w:val="none" w:sz="0" w:space="0" w:color="auto"/>
        <w:right w:val="none" w:sz="0" w:space="0" w:color="auto"/>
      </w:divBdr>
    </w:div>
    <w:div w:id="1047025881">
      <w:bodyDiv w:val="1"/>
      <w:marLeft w:val="0"/>
      <w:marRight w:val="0"/>
      <w:marTop w:val="0"/>
      <w:marBottom w:val="0"/>
      <w:divBdr>
        <w:top w:val="none" w:sz="0" w:space="0" w:color="auto"/>
        <w:left w:val="none" w:sz="0" w:space="0" w:color="auto"/>
        <w:bottom w:val="none" w:sz="0" w:space="0" w:color="auto"/>
        <w:right w:val="none" w:sz="0" w:space="0" w:color="auto"/>
      </w:divBdr>
    </w:div>
    <w:div w:id="1047029589">
      <w:bodyDiv w:val="1"/>
      <w:marLeft w:val="0"/>
      <w:marRight w:val="0"/>
      <w:marTop w:val="0"/>
      <w:marBottom w:val="0"/>
      <w:divBdr>
        <w:top w:val="none" w:sz="0" w:space="0" w:color="auto"/>
        <w:left w:val="none" w:sz="0" w:space="0" w:color="auto"/>
        <w:bottom w:val="none" w:sz="0" w:space="0" w:color="auto"/>
        <w:right w:val="none" w:sz="0" w:space="0" w:color="auto"/>
      </w:divBdr>
    </w:div>
    <w:div w:id="1049690149">
      <w:bodyDiv w:val="1"/>
      <w:marLeft w:val="0"/>
      <w:marRight w:val="0"/>
      <w:marTop w:val="0"/>
      <w:marBottom w:val="0"/>
      <w:divBdr>
        <w:top w:val="none" w:sz="0" w:space="0" w:color="auto"/>
        <w:left w:val="none" w:sz="0" w:space="0" w:color="auto"/>
        <w:bottom w:val="none" w:sz="0" w:space="0" w:color="auto"/>
        <w:right w:val="none" w:sz="0" w:space="0" w:color="auto"/>
      </w:divBdr>
    </w:div>
    <w:div w:id="1058624764">
      <w:bodyDiv w:val="1"/>
      <w:marLeft w:val="0"/>
      <w:marRight w:val="0"/>
      <w:marTop w:val="0"/>
      <w:marBottom w:val="0"/>
      <w:divBdr>
        <w:top w:val="none" w:sz="0" w:space="0" w:color="auto"/>
        <w:left w:val="none" w:sz="0" w:space="0" w:color="auto"/>
        <w:bottom w:val="none" w:sz="0" w:space="0" w:color="auto"/>
        <w:right w:val="none" w:sz="0" w:space="0" w:color="auto"/>
      </w:divBdr>
    </w:div>
    <w:div w:id="1062295284">
      <w:bodyDiv w:val="1"/>
      <w:marLeft w:val="0"/>
      <w:marRight w:val="0"/>
      <w:marTop w:val="0"/>
      <w:marBottom w:val="0"/>
      <w:divBdr>
        <w:top w:val="none" w:sz="0" w:space="0" w:color="auto"/>
        <w:left w:val="none" w:sz="0" w:space="0" w:color="auto"/>
        <w:bottom w:val="none" w:sz="0" w:space="0" w:color="auto"/>
        <w:right w:val="none" w:sz="0" w:space="0" w:color="auto"/>
      </w:divBdr>
    </w:div>
    <w:div w:id="1070929816">
      <w:bodyDiv w:val="1"/>
      <w:marLeft w:val="0"/>
      <w:marRight w:val="0"/>
      <w:marTop w:val="0"/>
      <w:marBottom w:val="0"/>
      <w:divBdr>
        <w:top w:val="none" w:sz="0" w:space="0" w:color="auto"/>
        <w:left w:val="none" w:sz="0" w:space="0" w:color="auto"/>
        <w:bottom w:val="none" w:sz="0" w:space="0" w:color="auto"/>
        <w:right w:val="none" w:sz="0" w:space="0" w:color="auto"/>
      </w:divBdr>
    </w:div>
    <w:div w:id="1072386390">
      <w:bodyDiv w:val="1"/>
      <w:marLeft w:val="0"/>
      <w:marRight w:val="0"/>
      <w:marTop w:val="0"/>
      <w:marBottom w:val="0"/>
      <w:divBdr>
        <w:top w:val="none" w:sz="0" w:space="0" w:color="auto"/>
        <w:left w:val="none" w:sz="0" w:space="0" w:color="auto"/>
        <w:bottom w:val="none" w:sz="0" w:space="0" w:color="auto"/>
        <w:right w:val="none" w:sz="0" w:space="0" w:color="auto"/>
      </w:divBdr>
    </w:div>
    <w:div w:id="1079864147">
      <w:bodyDiv w:val="1"/>
      <w:marLeft w:val="0"/>
      <w:marRight w:val="0"/>
      <w:marTop w:val="0"/>
      <w:marBottom w:val="0"/>
      <w:divBdr>
        <w:top w:val="none" w:sz="0" w:space="0" w:color="auto"/>
        <w:left w:val="none" w:sz="0" w:space="0" w:color="auto"/>
        <w:bottom w:val="none" w:sz="0" w:space="0" w:color="auto"/>
        <w:right w:val="none" w:sz="0" w:space="0" w:color="auto"/>
      </w:divBdr>
    </w:div>
    <w:div w:id="1100878752">
      <w:bodyDiv w:val="1"/>
      <w:marLeft w:val="0"/>
      <w:marRight w:val="0"/>
      <w:marTop w:val="0"/>
      <w:marBottom w:val="0"/>
      <w:divBdr>
        <w:top w:val="none" w:sz="0" w:space="0" w:color="auto"/>
        <w:left w:val="none" w:sz="0" w:space="0" w:color="auto"/>
        <w:bottom w:val="none" w:sz="0" w:space="0" w:color="auto"/>
        <w:right w:val="none" w:sz="0" w:space="0" w:color="auto"/>
      </w:divBdr>
    </w:div>
    <w:div w:id="1103964691">
      <w:bodyDiv w:val="1"/>
      <w:marLeft w:val="0"/>
      <w:marRight w:val="0"/>
      <w:marTop w:val="0"/>
      <w:marBottom w:val="0"/>
      <w:divBdr>
        <w:top w:val="none" w:sz="0" w:space="0" w:color="auto"/>
        <w:left w:val="none" w:sz="0" w:space="0" w:color="auto"/>
        <w:bottom w:val="none" w:sz="0" w:space="0" w:color="auto"/>
        <w:right w:val="none" w:sz="0" w:space="0" w:color="auto"/>
      </w:divBdr>
    </w:div>
    <w:div w:id="1104576132">
      <w:bodyDiv w:val="1"/>
      <w:marLeft w:val="0"/>
      <w:marRight w:val="0"/>
      <w:marTop w:val="0"/>
      <w:marBottom w:val="0"/>
      <w:divBdr>
        <w:top w:val="none" w:sz="0" w:space="0" w:color="auto"/>
        <w:left w:val="none" w:sz="0" w:space="0" w:color="auto"/>
        <w:bottom w:val="none" w:sz="0" w:space="0" w:color="auto"/>
        <w:right w:val="none" w:sz="0" w:space="0" w:color="auto"/>
      </w:divBdr>
    </w:div>
    <w:div w:id="1107889672">
      <w:bodyDiv w:val="1"/>
      <w:marLeft w:val="0"/>
      <w:marRight w:val="0"/>
      <w:marTop w:val="0"/>
      <w:marBottom w:val="0"/>
      <w:divBdr>
        <w:top w:val="none" w:sz="0" w:space="0" w:color="auto"/>
        <w:left w:val="none" w:sz="0" w:space="0" w:color="auto"/>
        <w:bottom w:val="none" w:sz="0" w:space="0" w:color="auto"/>
        <w:right w:val="none" w:sz="0" w:space="0" w:color="auto"/>
      </w:divBdr>
    </w:div>
    <w:div w:id="1108161298">
      <w:bodyDiv w:val="1"/>
      <w:marLeft w:val="0"/>
      <w:marRight w:val="0"/>
      <w:marTop w:val="0"/>
      <w:marBottom w:val="0"/>
      <w:divBdr>
        <w:top w:val="none" w:sz="0" w:space="0" w:color="auto"/>
        <w:left w:val="none" w:sz="0" w:space="0" w:color="auto"/>
        <w:bottom w:val="none" w:sz="0" w:space="0" w:color="auto"/>
        <w:right w:val="none" w:sz="0" w:space="0" w:color="auto"/>
      </w:divBdr>
    </w:div>
    <w:div w:id="1151563538">
      <w:bodyDiv w:val="1"/>
      <w:marLeft w:val="0"/>
      <w:marRight w:val="0"/>
      <w:marTop w:val="0"/>
      <w:marBottom w:val="0"/>
      <w:divBdr>
        <w:top w:val="none" w:sz="0" w:space="0" w:color="auto"/>
        <w:left w:val="none" w:sz="0" w:space="0" w:color="auto"/>
        <w:bottom w:val="none" w:sz="0" w:space="0" w:color="auto"/>
        <w:right w:val="none" w:sz="0" w:space="0" w:color="auto"/>
      </w:divBdr>
    </w:div>
    <w:div w:id="1192718742">
      <w:bodyDiv w:val="1"/>
      <w:marLeft w:val="0"/>
      <w:marRight w:val="0"/>
      <w:marTop w:val="0"/>
      <w:marBottom w:val="0"/>
      <w:divBdr>
        <w:top w:val="none" w:sz="0" w:space="0" w:color="auto"/>
        <w:left w:val="none" w:sz="0" w:space="0" w:color="auto"/>
        <w:bottom w:val="none" w:sz="0" w:space="0" w:color="auto"/>
        <w:right w:val="none" w:sz="0" w:space="0" w:color="auto"/>
      </w:divBdr>
    </w:div>
    <w:div w:id="1237476002">
      <w:bodyDiv w:val="1"/>
      <w:marLeft w:val="0"/>
      <w:marRight w:val="0"/>
      <w:marTop w:val="0"/>
      <w:marBottom w:val="0"/>
      <w:divBdr>
        <w:top w:val="none" w:sz="0" w:space="0" w:color="auto"/>
        <w:left w:val="none" w:sz="0" w:space="0" w:color="auto"/>
        <w:bottom w:val="none" w:sz="0" w:space="0" w:color="auto"/>
        <w:right w:val="none" w:sz="0" w:space="0" w:color="auto"/>
      </w:divBdr>
    </w:div>
    <w:div w:id="1238244289">
      <w:bodyDiv w:val="1"/>
      <w:marLeft w:val="0"/>
      <w:marRight w:val="0"/>
      <w:marTop w:val="0"/>
      <w:marBottom w:val="0"/>
      <w:divBdr>
        <w:top w:val="none" w:sz="0" w:space="0" w:color="auto"/>
        <w:left w:val="none" w:sz="0" w:space="0" w:color="auto"/>
        <w:bottom w:val="none" w:sz="0" w:space="0" w:color="auto"/>
        <w:right w:val="none" w:sz="0" w:space="0" w:color="auto"/>
      </w:divBdr>
    </w:div>
    <w:div w:id="1258363008">
      <w:bodyDiv w:val="1"/>
      <w:marLeft w:val="0"/>
      <w:marRight w:val="0"/>
      <w:marTop w:val="0"/>
      <w:marBottom w:val="0"/>
      <w:divBdr>
        <w:top w:val="none" w:sz="0" w:space="0" w:color="auto"/>
        <w:left w:val="none" w:sz="0" w:space="0" w:color="auto"/>
        <w:bottom w:val="none" w:sz="0" w:space="0" w:color="auto"/>
        <w:right w:val="none" w:sz="0" w:space="0" w:color="auto"/>
      </w:divBdr>
    </w:div>
    <w:div w:id="1276207194">
      <w:bodyDiv w:val="1"/>
      <w:marLeft w:val="0"/>
      <w:marRight w:val="0"/>
      <w:marTop w:val="0"/>
      <w:marBottom w:val="0"/>
      <w:divBdr>
        <w:top w:val="none" w:sz="0" w:space="0" w:color="auto"/>
        <w:left w:val="none" w:sz="0" w:space="0" w:color="auto"/>
        <w:bottom w:val="none" w:sz="0" w:space="0" w:color="auto"/>
        <w:right w:val="none" w:sz="0" w:space="0" w:color="auto"/>
      </w:divBdr>
    </w:div>
    <w:div w:id="1296254203">
      <w:bodyDiv w:val="1"/>
      <w:marLeft w:val="0"/>
      <w:marRight w:val="0"/>
      <w:marTop w:val="0"/>
      <w:marBottom w:val="0"/>
      <w:divBdr>
        <w:top w:val="none" w:sz="0" w:space="0" w:color="auto"/>
        <w:left w:val="none" w:sz="0" w:space="0" w:color="auto"/>
        <w:bottom w:val="none" w:sz="0" w:space="0" w:color="auto"/>
        <w:right w:val="none" w:sz="0" w:space="0" w:color="auto"/>
      </w:divBdr>
    </w:div>
    <w:div w:id="1339573951">
      <w:bodyDiv w:val="1"/>
      <w:marLeft w:val="0"/>
      <w:marRight w:val="0"/>
      <w:marTop w:val="0"/>
      <w:marBottom w:val="0"/>
      <w:divBdr>
        <w:top w:val="none" w:sz="0" w:space="0" w:color="auto"/>
        <w:left w:val="none" w:sz="0" w:space="0" w:color="auto"/>
        <w:bottom w:val="none" w:sz="0" w:space="0" w:color="auto"/>
        <w:right w:val="none" w:sz="0" w:space="0" w:color="auto"/>
      </w:divBdr>
      <w:divsChild>
        <w:div w:id="293297214">
          <w:marLeft w:val="0"/>
          <w:marRight w:val="0"/>
          <w:marTop w:val="0"/>
          <w:marBottom w:val="0"/>
          <w:divBdr>
            <w:top w:val="none" w:sz="0" w:space="0" w:color="auto"/>
            <w:left w:val="none" w:sz="0" w:space="0" w:color="auto"/>
            <w:bottom w:val="none" w:sz="0" w:space="0" w:color="auto"/>
            <w:right w:val="none" w:sz="0" w:space="0" w:color="auto"/>
          </w:divBdr>
        </w:div>
      </w:divsChild>
    </w:div>
    <w:div w:id="1353187894">
      <w:bodyDiv w:val="1"/>
      <w:marLeft w:val="0"/>
      <w:marRight w:val="0"/>
      <w:marTop w:val="0"/>
      <w:marBottom w:val="0"/>
      <w:divBdr>
        <w:top w:val="none" w:sz="0" w:space="0" w:color="auto"/>
        <w:left w:val="none" w:sz="0" w:space="0" w:color="auto"/>
        <w:bottom w:val="none" w:sz="0" w:space="0" w:color="auto"/>
        <w:right w:val="none" w:sz="0" w:space="0" w:color="auto"/>
      </w:divBdr>
    </w:div>
    <w:div w:id="1427001583">
      <w:bodyDiv w:val="1"/>
      <w:marLeft w:val="0"/>
      <w:marRight w:val="0"/>
      <w:marTop w:val="0"/>
      <w:marBottom w:val="0"/>
      <w:divBdr>
        <w:top w:val="none" w:sz="0" w:space="0" w:color="auto"/>
        <w:left w:val="none" w:sz="0" w:space="0" w:color="auto"/>
        <w:bottom w:val="none" w:sz="0" w:space="0" w:color="auto"/>
        <w:right w:val="none" w:sz="0" w:space="0" w:color="auto"/>
      </w:divBdr>
    </w:div>
    <w:div w:id="1481337820">
      <w:bodyDiv w:val="1"/>
      <w:marLeft w:val="0"/>
      <w:marRight w:val="0"/>
      <w:marTop w:val="0"/>
      <w:marBottom w:val="0"/>
      <w:divBdr>
        <w:top w:val="none" w:sz="0" w:space="0" w:color="auto"/>
        <w:left w:val="none" w:sz="0" w:space="0" w:color="auto"/>
        <w:bottom w:val="none" w:sz="0" w:space="0" w:color="auto"/>
        <w:right w:val="none" w:sz="0" w:space="0" w:color="auto"/>
      </w:divBdr>
    </w:div>
    <w:div w:id="1487287306">
      <w:bodyDiv w:val="1"/>
      <w:marLeft w:val="0"/>
      <w:marRight w:val="0"/>
      <w:marTop w:val="0"/>
      <w:marBottom w:val="0"/>
      <w:divBdr>
        <w:top w:val="none" w:sz="0" w:space="0" w:color="auto"/>
        <w:left w:val="none" w:sz="0" w:space="0" w:color="auto"/>
        <w:bottom w:val="none" w:sz="0" w:space="0" w:color="auto"/>
        <w:right w:val="none" w:sz="0" w:space="0" w:color="auto"/>
      </w:divBdr>
    </w:div>
    <w:div w:id="1499006297">
      <w:bodyDiv w:val="1"/>
      <w:marLeft w:val="0"/>
      <w:marRight w:val="0"/>
      <w:marTop w:val="0"/>
      <w:marBottom w:val="0"/>
      <w:divBdr>
        <w:top w:val="none" w:sz="0" w:space="0" w:color="auto"/>
        <w:left w:val="none" w:sz="0" w:space="0" w:color="auto"/>
        <w:bottom w:val="none" w:sz="0" w:space="0" w:color="auto"/>
        <w:right w:val="none" w:sz="0" w:space="0" w:color="auto"/>
      </w:divBdr>
    </w:div>
    <w:div w:id="1535338885">
      <w:bodyDiv w:val="1"/>
      <w:marLeft w:val="0"/>
      <w:marRight w:val="0"/>
      <w:marTop w:val="0"/>
      <w:marBottom w:val="0"/>
      <w:divBdr>
        <w:top w:val="none" w:sz="0" w:space="0" w:color="auto"/>
        <w:left w:val="none" w:sz="0" w:space="0" w:color="auto"/>
        <w:bottom w:val="none" w:sz="0" w:space="0" w:color="auto"/>
        <w:right w:val="none" w:sz="0" w:space="0" w:color="auto"/>
      </w:divBdr>
    </w:div>
    <w:div w:id="1560289301">
      <w:bodyDiv w:val="1"/>
      <w:marLeft w:val="0"/>
      <w:marRight w:val="0"/>
      <w:marTop w:val="0"/>
      <w:marBottom w:val="0"/>
      <w:divBdr>
        <w:top w:val="none" w:sz="0" w:space="0" w:color="auto"/>
        <w:left w:val="none" w:sz="0" w:space="0" w:color="auto"/>
        <w:bottom w:val="none" w:sz="0" w:space="0" w:color="auto"/>
        <w:right w:val="none" w:sz="0" w:space="0" w:color="auto"/>
      </w:divBdr>
    </w:div>
    <w:div w:id="1594820312">
      <w:bodyDiv w:val="1"/>
      <w:marLeft w:val="0"/>
      <w:marRight w:val="0"/>
      <w:marTop w:val="0"/>
      <w:marBottom w:val="0"/>
      <w:divBdr>
        <w:top w:val="none" w:sz="0" w:space="0" w:color="auto"/>
        <w:left w:val="none" w:sz="0" w:space="0" w:color="auto"/>
        <w:bottom w:val="none" w:sz="0" w:space="0" w:color="auto"/>
        <w:right w:val="none" w:sz="0" w:space="0" w:color="auto"/>
      </w:divBdr>
    </w:div>
    <w:div w:id="1595867814">
      <w:bodyDiv w:val="1"/>
      <w:marLeft w:val="0"/>
      <w:marRight w:val="0"/>
      <w:marTop w:val="0"/>
      <w:marBottom w:val="0"/>
      <w:divBdr>
        <w:top w:val="none" w:sz="0" w:space="0" w:color="auto"/>
        <w:left w:val="none" w:sz="0" w:space="0" w:color="auto"/>
        <w:bottom w:val="none" w:sz="0" w:space="0" w:color="auto"/>
        <w:right w:val="none" w:sz="0" w:space="0" w:color="auto"/>
      </w:divBdr>
    </w:div>
    <w:div w:id="1608080532">
      <w:bodyDiv w:val="1"/>
      <w:marLeft w:val="0"/>
      <w:marRight w:val="0"/>
      <w:marTop w:val="0"/>
      <w:marBottom w:val="0"/>
      <w:divBdr>
        <w:top w:val="none" w:sz="0" w:space="0" w:color="auto"/>
        <w:left w:val="none" w:sz="0" w:space="0" w:color="auto"/>
        <w:bottom w:val="none" w:sz="0" w:space="0" w:color="auto"/>
        <w:right w:val="none" w:sz="0" w:space="0" w:color="auto"/>
      </w:divBdr>
    </w:div>
    <w:div w:id="1613514125">
      <w:bodyDiv w:val="1"/>
      <w:marLeft w:val="0"/>
      <w:marRight w:val="0"/>
      <w:marTop w:val="0"/>
      <w:marBottom w:val="0"/>
      <w:divBdr>
        <w:top w:val="none" w:sz="0" w:space="0" w:color="auto"/>
        <w:left w:val="none" w:sz="0" w:space="0" w:color="auto"/>
        <w:bottom w:val="none" w:sz="0" w:space="0" w:color="auto"/>
        <w:right w:val="none" w:sz="0" w:space="0" w:color="auto"/>
      </w:divBdr>
    </w:div>
    <w:div w:id="1623535156">
      <w:bodyDiv w:val="1"/>
      <w:marLeft w:val="0"/>
      <w:marRight w:val="0"/>
      <w:marTop w:val="0"/>
      <w:marBottom w:val="0"/>
      <w:divBdr>
        <w:top w:val="none" w:sz="0" w:space="0" w:color="auto"/>
        <w:left w:val="none" w:sz="0" w:space="0" w:color="auto"/>
        <w:bottom w:val="none" w:sz="0" w:space="0" w:color="auto"/>
        <w:right w:val="none" w:sz="0" w:space="0" w:color="auto"/>
      </w:divBdr>
    </w:div>
    <w:div w:id="1637103923">
      <w:bodyDiv w:val="1"/>
      <w:marLeft w:val="0"/>
      <w:marRight w:val="0"/>
      <w:marTop w:val="0"/>
      <w:marBottom w:val="0"/>
      <w:divBdr>
        <w:top w:val="none" w:sz="0" w:space="0" w:color="auto"/>
        <w:left w:val="none" w:sz="0" w:space="0" w:color="auto"/>
        <w:bottom w:val="none" w:sz="0" w:space="0" w:color="auto"/>
        <w:right w:val="none" w:sz="0" w:space="0" w:color="auto"/>
      </w:divBdr>
    </w:div>
    <w:div w:id="1639607200">
      <w:bodyDiv w:val="1"/>
      <w:marLeft w:val="0"/>
      <w:marRight w:val="0"/>
      <w:marTop w:val="0"/>
      <w:marBottom w:val="0"/>
      <w:divBdr>
        <w:top w:val="none" w:sz="0" w:space="0" w:color="auto"/>
        <w:left w:val="none" w:sz="0" w:space="0" w:color="auto"/>
        <w:bottom w:val="none" w:sz="0" w:space="0" w:color="auto"/>
        <w:right w:val="none" w:sz="0" w:space="0" w:color="auto"/>
      </w:divBdr>
    </w:div>
    <w:div w:id="1643996398">
      <w:bodyDiv w:val="1"/>
      <w:marLeft w:val="0"/>
      <w:marRight w:val="0"/>
      <w:marTop w:val="0"/>
      <w:marBottom w:val="0"/>
      <w:divBdr>
        <w:top w:val="none" w:sz="0" w:space="0" w:color="auto"/>
        <w:left w:val="none" w:sz="0" w:space="0" w:color="auto"/>
        <w:bottom w:val="none" w:sz="0" w:space="0" w:color="auto"/>
        <w:right w:val="none" w:sz="0" w:space="0" w:color="auto"/>
      </w:divBdr>
    </w:div>
    <w:div w:id="1657998119">
      <w:bodyDiv w:val="1"/>
      <w:marLeft w:val="0"/>
      <w:marRight w:val="0"/>
      <w:marTop w:val="0"/>
      <w:marBottom w:val="0"/>
      <w:divBdr>
        <w:top w:val="none" w:sz="0" w:space="0" w:color="auto"/>
        <w:left w:val="none" w:sz="0" w:space="0" w:color="auto"/>
        <w:bottom w:val="none" w:sz="0" w:space="0" w:color="auto"/>
        <w:right w:val="none" w:sz="0" w:space="0" w:color="auto"/>
      </w:divBdr>
    </w:div>
    <w:div w:id="1684625034">
      <w:bodyDiv w:val="1"/>
      <w:marLeft w:val="0"/>
      <w:marRight w:val="0"/>
      <w:marTop w:val="0"/>
      <w:marBottom w:val="0"/>
      <w:divBdr>
        <w:top w:val="none" w:sz="0" w:space="0" w:color="auto"/>
        <w:left w:val="none" w:sz="0" w:space="0" w:color="auto"/>
        <w:bottom w:val="none" w:sz="0" w:space="0" w:color="auto"/>
        <w:right w:val="none" w:sz="0" w:space="0" w:color="auto"/>
      </w:divBdr>
    </w:div>
    <w:div w:id="1693800268">
      <w:bodyDiv w:val="1"/>
      <w:marLeft w:val="0"/>
      <w:marRight w:val="0"/>
      <w:marTop w:val="0"/>
      <w:marBottom w:val="0"/>
      <w:divBdr>
        <w:top w:val="none" w:sz="0" w:space="0" w:color="auto"/>
        <w:left w:val="none" w:sz="0" w:space="0" w:color="auto"/>
        <w:bottom w:val="none" w:sz="0" w:space="0" w:color="auto"/>
        <w:right w:val="none" w:sz="0" w:space="0" w:color="auto"/>
      </w:divBdr>
      <w:divsChild>
        <w:div w:id="784885122">
          <w:marLeft w:val="1080"/>
          <w:marRight w:val="0"/>
          <w:marTop w:val="96"/>
          <w:marBottom w:val="0"/>
          <w:divBdr>
            <w:top w:val="none" w:sz="0" w:space="0" w:color="auto"/>
            <w:left w:val="none" w:sz="0" w:space="0" w:color="auto"/>
            <w:bottom w:val="none" w:sz="0" w:space="0" w:color="auto"/>
            <w:right w:val="none" w:sz="0" w:space="0" w:color="auto"/>
          </w:divBdr>
        </w:div>
        <w:div w:id="1519808814">
          <w:marLeft w:val="1440"/>
          <w:marRight w:val="0"/>
          <w:marTop w:val="96"/>
          <w:marBottom w:val="0"/>
          <w:divBdr>
            <w:top w:val="none" w:sz="0" w:space="0" w:color="auto"/>
            <w:left w:val="none" w:sz="0" w:space="0" w:color="auto"/>
            <w:bottom w:val="none" w:sz="0" w:space="0" w:color="auto"/>
            <w:right w:val="none" w:sz="0" w:space="0" w:color="auto"/>
          </w:divBdr>
        </w:div>
        <w:div w:id="226838998">
          <w:marLeft w:val="1440"/>
          <w:marRight w:val="0"/>
          <w:marTop w:val="96"/>
          <w:marBottom w:val="0"/>
          <w:divBdr>
            <w:top w:val="none" w:sz="0" w:space="0" w:color="auto"/>
            <w:left w:val="none" w:sz="0" w:space="0" w:color="auto"/>
            <w:bottom w:val="none" w:sz="0" w:space="0" w:color="auto"/>
            <w:right w:val="none" w:sz="0" w:space="0" w:color="auto"/>
          </w:divBdr>
        </w:div>
        <w:div w:id="873541130">
          <w:marLeft w:val="1440"/>
          <w:marRight w:val="0"/>
          <w:marTop w:val="96"/>
          <w:marBottom w:val="0"/>
          <w:divBdr>
            <w:top w:val="none" w:sz="0" w:space="0" w:color="auto"/>
            <w:left w:val="none" w:sz="0" w:space="0" w:color="auto"/>
            <w:bottom w:val="none" w:sz="0" w:space="0" w:color="auto"/>
            <w:right w:val="none" w:sz="0" w:space="0" w:color="auto"/>
          </w:divBdr>
        </w:div>
        <w:div w:id="1123428481">
          <w:marLeft w:val="1440"/>
          <w:marRight w:val="0"/>
          <w:marTop w:val="96"/>
          <w:marBottom w:val="0"/>
          <w:divBdr>
            <w:top w:val="none" w:sz="0" w:space="0" w:color="auto"/>
            <w:left w:val="none" w:sz="0" w:space="0" w:color="auto"/>
            <w:bottom w:val="none" w:sz="0" w:space="0" w:color="auto"/>
            <w:right w:val="none" w:sz="0" w:space="0" w:color="auto"/>
          </w:divBdr>
        </w:div>
        <w:div w:id="1674605255">
          <w:marLeft w:val="1440"/>
          <w:marRight w:val="0"/>
          <w:marTop w:val="96"/>
          <w:marBottom w:val="0"/>
          <w:divBdr>
            <w:top w:val="none" w:sz="0" w:space="0" w:color="auto"/>
            <w:left w:val="none" w:sz="0" w:space="0" w:color="auto"/>
            <w:bottom w:val="none" w:sz="0" w:space="0" w:color="auto"/>
            <w:right w:val="none" w:sz="0" w:space="0" w:color="auto"/>
          </w:divBdr>
        </w:div>
        <w:div w:id="1991666556">
          <w:marLeft w:val="1440"/>
          <w:marRight w:val="0"/>
          <w:marTop w:val="96"/>
          <w:marBottom w:val="0"/>
          <w:divBdr>
            <w:top w:val="none" w:sz="0" w:space="0" w:color="auto"/>
            <w:left w:val="none" w:sz="0" w:space="0" w:color="auto"/>
            <w:bottom w:val="none" w:sz="0" w:space="0" w:color="auto"/>
            <w:right w:val="none" w:sz="0" w:space="0" w:color="auto"/>
          </w:divBdr>
        </w:div>
        <w:div w:id="415245018">
          <w:marLeft w:val="1080"/>
          <w:marRight w:val="0"/>
          <w:marTop w:val="96"/>
          <w:marBottom w:val="0"/>
          <w:divBdr>
            <w:top w:val="none" w:sz="0" w:space="0" w:color="auto"/>
            <w:left w:val="none" w:sz="0" w:space="0" w:color="auto"/>
            <w:bottom w:val="none" w:sz="0" w:space="0" w:color="auto"/>
            <w:right w:val="none" w:sz="0" w:space="0" w:color="auto"/>
          </w:divBdr>
        </w:div>
        <w:div w:id="686755868">
          <w:marLeft w:val="1080"/>
          <w:marRight w:val="0"/>
          <w:marTop w:val="96"/>
          <w:marBottom w:val="0"/>
          <w:divBdr>
            <w:top w:val="none" w:sz="0" w:space="0" w:color="auto"/>
            <w:left w:val="none" w:sz="0" w:space="0" w:color="auto"/>
            <w:bottom w:val="none" w:sz="0" w:space="0" w:color="auto"/>
            <w:right w:val="none" w:sz="0" w:space="0" w:color="auto"/>
          </w:divBdr>
        </w:div>
        <w:div w:id="396321183">
          <w:marLeft w:val="1440"/>
          <w:marRight w:val="0"/>
          <w:marTop w:val="96"/>
          <w:marBottom w:val="0"/>
          <w:divBdr>
            <w:top w:val="none" w:sz="0" w:space="0" w:color="auto"/>
            <w:left w:val="none" w:sz="0" w:space="0" w:color="auto"/>
            <w:bottom w:val="none" w:sz="0" w:space="0" w:color="auto"/>
            <w:right w:val="none" w:sz="0" w:space="0" w:color="auto"/>
          </w:divBdr>
        </w:div>
        <w:div w:id="1052922610">
          <w:marLeft w:val="1440"/>
          <w:marRight w:val="0"/>
          <w:marTop w:val="96"/>
          <w:marBottom w:val="0"/>
          <w:divBdr>
            <w:top w:val="none" w:sz="0" w:space="0" w:color="auto"/>
            <w:left w:val="none" w:sz="0" w:space="0" w:color="auto"/>
            <w:bottom w:val="none" w:sz="0" w:space="0" w:color="auto"/>
            <w:right w:val="none" w:sz="0" w:space="0" w:color="auto"/>
          </w:divBdr>
        </w:div>
        <w:div w:id="524484644">
          <w:marLeft w:val="1080"/>
          <w:marRight w:val="0"/>
          <w:marTop w:val="96"/>
          <w:marBottom w:val="0"/>
          <w:divBdr>
            <w:top w:val="none" w:sz="0" w:space="0" w:color="auto"/>
            <w:left w:val="none" w:sz="0" w:space="0" w:color="auto"/>
            <w:bottom w:val="none" w:sz="0" w:space="0" w:color="auto"/>
            <w:right w:val="none" w:sz="0" w:space="0" w:color="auto"/>
          </w:divBdr>
        </w:div>
      </w:divsChild>
    </w:div>
    <w:div w:id="1697004331">
      <w:bodyDiv w:val="1"/>
      <w:marLeft w:val="0"/>
      <w:marRight w:val="0"/>
      <w:marTop w:val="0"/>
      <w:marBottom w:val="0"/>
      <w:divBdr>
        <w:top w:val="none" w:sz="0" w:space="0" w:color="auto"/>
        <w:left w:val="none" w:sz="0" w:space="0" w:color="auto"/>
        <w:bottom w:val="none" w:sz="0" w:space="0" w:color="auto"/>
        <w:right w:val="none" w:sz="0" w:space="0" w:color="auto"/>
      </w:divBdr>
    </w:div>
    <w:div w:id="1700861213">
      <w:bodyDiv w:val="1"/>
      <w:marLeft w:val="0"/>
      <w:marRight w:val="0"/>
      <w:marTop w:val="0"/>
      <w:marBottom w:val="0"/>
      <w:divBdr>
        <w:top w:val="none" w:sz="0" w:space="0" w:color="auto"/>
        <w:left w:val="none" w:sz="0" w:space="0" w:color="auto"/>
        <w:bottom w:val="none" w:sz="0" w:space="0" w:color="auto"/>
        <w:right w:val="none" w:sz="0" w:space="0" w:color="auto"/>
      </w:divBdr>
      <w:divsChild>
        <w:div w:id="1625965926">
          <w:marLeft w:val="547"/>
          <w:marRight w:val="0"/>
          <w:marTop w:val="130"/>
          <w:marBottom w:val="0"/>
          <w:divBdr>
            <w:top w:val="none" w:sz="0" w:space="0" w:color="auto"/>
            <w:left w:val="none" w:sz="0" w:space="0" w:color="auto"/>
            <w:bottom w:val="none" w:sz="0" w:space="0" w:color="auto"/>
            <w:right w:val="none" w:sz="0" w:space="0" w:color="auto"/>
          </w:divBdr>
        </w:div>
        <w:div w:id="70204820">
          <w:marLeft w:val="547"/>
          <w:marRight w:val="0"/>
          <w:marTop w:val="130"/>
          <w:marBottom w:val="0"/>
          <w:divBdr>
            <w:top w:val="none" w:sz="0" w:space="0" w:color="auto"/>
            <w:left w:val="none" w:sz="0" w:space="0" w:color="auto"/>
            <w:bottom w:val="none" w:sz="0" w:space="0" w:color="auto"/>
            <w:right w:val="none" w:sz="0" w:space="0" w:color="auto"/>
          </w:divBdr>
        </w:div>
      </w:divsChild>
    </w:div>
    <w:div w:id="1710258237">
      <w:bodyDiv w:val="1"/>
      <w:marLeft w:val="0"/>
      <w:marRight w:val="0"/>
      <w:marTop w:val="0"/>
      <w:marBottom w:val="0"/>
      <w:divBdr>
        <w:top w:val="none" w:sz="0" w:space="0" w:color="auto"/>
        <w:left w:val="none" w:sz="0" w:space="0" w:color="auto"/>
        <w:bottom w:val="none" w:sz="0" w:space="0" w:color="auto"/>
        <w:right w:val="none" w:sz="0" w:space="0" w:color="auto"/>
      </w:divBdr>
    </w:div>
    <w:div w:id="1730029947">
      <w:bodyDiv w:val="1"/>
      <w:marLeft w:val="0"/>
      <w:marRight w:val="0"/>
      <w:marTop w:val="0"/>
      <w:marBottom w:val="0"/>
      <w:divBdr>
        <w:top w:val="none" w:sz="0" w:space="0" w:color="auto"/>
        <w:left w:val="none" w:sz="0" w:space="0" w:color="auto"/>
        <w:bottom w:val="none" w:sz="0" w:space="0" w:color="auto"/>
        <w:right w:val="none" w:sz="0" w:space="0" w:color="auto"/>
      </w:divBdr>
    </w:div>
    <w:div w:id="1740708152">
      <w:bodyDiv w:val="1"/>
      <w:marLeft w:val="0"/>
      <w:marRight w:val="0"/>
      <w:marTop w:val="0"/>
      <w:marBottom w:val="0"/>
      <w:divBdr>
        <w:top w:val="none" w:sz="0" w:space="0" w:color="auto"/>
        <w:left w:val="none" w:sz="0" w:space="0" w:color="auto"/>
        <w:bottom w:val="none" w:sz="0" w:space="0" w:color="auto"/>
        <w:right w:val="none" w:sz="0" w:space="0" w:color="auto"/>
      </w:divBdr>
    </w:div>
    <w:div w:id="1755009750">
      <w:bodyDiv w:val="1"/>
      <w:marLeft w:val="0"/>
      <w:marRight w:val="0"/>
      <w:marTop w:val="0"/>
      <w:marBottom w:val="0"/>
      <w:divBdr>
        <w:top w:val="none" w:sz="0" w:space="0" w:color="auto"/>
        <w:left w:val="none" w:sz="0" w:space="0" w:color="auto"/>
        <w:bottom w:val="none" w:sz="0" w:space="0" w:color="auto"/>
        <w:right w:val="none" w:sz="0" w:space="0" w:color="auto"/>
      </w:divBdr>
    </w:div>
    <w:div w:id="1791165872">
      <w:bodyDiv w:val="1"/>
      <w:marLeft w:val="0"/>
      <w:marRight w:val="0"/>
      <w:marTop w:val="0"/>
      <w:marBottom w:val="0"/>
      <w:divBdr>
        <w:top w:val="none" w:sz="0" w:space="0" w:color="auto"/>
        <w:left w:val="none" w:sz="0" w:space="0" w:color="auto"/>
        <w:bottom w:val="none" w:sz="0" w:space="0" w:color="auto"/>
        <w:right w:val="none" w:sz="0" w:space="0" w:color="auto"/>
      </w:divBdr>
      <w:divsChild>
        <w:div w:id="874460607">
          <w:marLeft w:val="0"/>
          <w:marRight w:val="0"/>
          <w:marTop w:val="0"/>
          <w:marBottom w:val="0"/>
          <w:divBdr>
            <w:top w:val="none" w:sz="0" w:space="0" w:color="auto"/>
            <w:left w:val="none" w:sz="0" w:space="0" w:color="auto"/>
            <w:bottom w:val="none" w:sz="0" w:space="0" w:color="auto"/>
            <w:right w:val="none" w:sz="0" w:space="0" w:color="auto"/>
          </w:divBdr>
        </w:div>
      </w:divsChild>
    </w:div>
    <w:div w:id="1809782954">
      <w:bodyDiv w:val="1"/>
      <w:marLeft w:val="0"/>
      <w:marRight w:val="0"/>
      <w:marTop w:val="0"/>
      <w:marBottom w:val="0"/>
      <w:divBdr>
        <w:top w:val="none" w:sz="0" w:space="0" w:color="auto"/>
        <w:left w:val="none" w:sz="0" w:space="0" w:color="auto"/>
        <w:bottom w:val="none" w:sz="0" w:space="0" w:color="auto"/>
        <w:right w:val="none" w:sz="0" w:space="0" w:color="auto"/>
      </w:divBdr>
    </w:div>
    <w:div w:id="1819878225">
      <w:bodyDiv w:val="1"/>
      <w:marLeft w:val="0"/>
      <w:marRight w:val="0"/>
      <w:marTop w:val="0"/>
      <w:marBottom w:val="0"/>
      <w:divBdr>
        <w:top w:val="none" w:sz="0" w:space="0" w:color="auto"/>
        <w:left w:val="none" w:sz="0" w:space="0" w:color="auto"/>
        <w:bottom w:val="none" w:sz="0" w:space="0" w:color="auto"/>
        <w:right w:val="none" w:sz="0" w:space="0" w:color="auto"/>
      </w:divBdr>
      <w:divsChild>
        <w:div w:id="490605688">
          <w:marLeft w:val="547"/>
          <w:marRight w:val="0"/>
          <w:marTop w:val="125"/>
          <w:marBottom w:val="0"/>
          <w:divBdr>
            <w:top w:val="none" w:sz="0" w:space="0" w:color="auto"/>
            <w:left w:val="none" w:sz="0" w:space="0" w:color="auto"/>
            <w:bottom w:val="none" w:sz="0" w:space="0" w:color="auto"/>
            <w:right w:val="none" w:sz="0" w:space="0" w:color="auto"/>
          </w:divBdr>
        </w:div>
        <w:div w:id="1835604150">
          <w:marLeft w:val="547"/>
          <w:marRight w:val="0"/>
          <w:marTop w:val="125"/>
          <w:marBottom w:val="0"/>
          <w:divBdr>
            <w:top w:val="none" w:sz="0" w:space="0" w:color="auto"/>
            <w:left w:val="none" w:sz="0" w:space="0" w:color="auto"/>
            <w:bottom w:val="none" w:sz="0" w:space="0" w:color="auto"/>
            <w:right w:val="none" w:sz="0" w:space="0" w:color="auto"/>
          </w:divBdr>
        </w:div>
        <w:div w:id="99687180">
          <w:marLeft w:val="547"/>
          <w:marRight w:val="0"/>
          <w:marTop w:val="125"/>
          <w:marBottom w:val="0"/>
          <w:divBdr>
            <w:top w:val="none" w:sz="0" w:space="0" w:color="auto"/>
            <w:left w:val="none" w:sz="0" w:space="0" w:color="auto"/>
            <w:bottom w:val="none" w:sz="0" w:space="0" w:color="auto"/>
            <w:right w:val="none" w:sz="0" w:space="0" w:color="auto"/>
          </w:divBdr>
        </w:div>
        <w:div w:id="704912609">
          <w:marLeft w:val="547"/>
          <w:marRight w:val="0"/>
          <w:marTop w:val="125"/>
          <w:marBottom w:val="0"/>
          <w:divBdr>
            <w:top w:val="none" w:sz="0" w:space="0" w:color="auto"/>
            <w:left w:val="none" w:sz="0" w:space="0" w:color="auto"/>
            <w:bottom w:val="none" w:sz="0" w:space="0" w:color="auto"/>
            <w:right w:val="none" w:sz="0" w:space="0" w:color="auto"/>
          </w:divBdr>
        </w:div>
        <w:div w:id="1946577421">
          <w:marLeft w:val="1166"/>
          <w:marRight w:val="0"/>
          <w:marTop w:val="115"/>
          <w:marBottom w:val="0"/>
          <w:divBdr>
            <w:top w:val="none" w:sz="0" w:space="0" w:color="auto"/>
            <w:left w:val="none" w:sz="0" w:space="0" w:color="auto"/>
            <w:bottom w:val="none" w:sz="0" w:space="0" w:color="auto"/>
            <w:right w:val="none" w:sz="0" w:space="0" w:color="auto"/>
          </w:divBdr>
        </w:div>
        <w:div w:id="496043604">
          <w:marLeft w:val="1166"/>
          <w:marRight w:val="0"/>
          <w:marTop w:val="115"/>
          <w:marBottom w:val="0"/>
          <w:divBdr>
            <w:top w:val="none" w:sz="0" w:space="0" w:color="auto"/>
            <w:left w:val="none" w:sz="0" w:space="0" w:color="auto"/>
            <w:bottom w:val="none" w:sz="0" w:space="0" w:color="auto"/>
            <w:right w:val="none" w:sz="0" w:space="0" w:color="auto"/>
          </w:divBdr>
        </w:div>
        <w:div w:id="1501459256">
          <w:marLeft w:val="547"/>
          <w:marRight w:val="0"/>
          <w:marTop w:val="125"/>
          <w:marBottom w:val="0"/>
          <w:divBdr>
            <w:top w:val="none" w:sz="0" w:space="0" w:color="auto"/>
            <w:left w:val="none" w:sz="0" w:space="0" w:color="auto"/>
            <w:bottom w:val="none" w:sz="0" w:space="0" w:color="auto"/>
            <w:right w:val="none" w:sz="0" w:space="0" w:color="auto"/>
          </w:divBdr>
        </w:div>
        <w:div w:id="1363171203">
          <w:marLeft w:val="547"/>
          <w:marRight w:val="0"/>
          <w:marTop w:val="125"/>
          <w:marBottom w:val="0"/>
          <w:divBdr>
            <w:top w:val="none" w:sz="0" w:space="0" w:color="auto"/>
            <w:left w:val="none" w:sz="0" w:space="0" w:color="auto"/>
            <w:bottom w:val="none" w:sz="0" w:space="0" w:color="auto"/>
            <w:right w:val="none" w:sz="0" w:space="0" w:color="auto"/>
          </w:divBdr>
        </w:div>
      </w:divsChild>
    </w:div>
    <w:div w:id="1841775554">
      <w:bodyDiv w:val="1"/>
      <w:marLeft w:val="0"/>
      <w:marRight w:val="0"/>
      <w:marTop w:val="0"/>
      <w:marBottom w:val="0"/>
      <w:divBdr>
        <w:top w:val="none" w:sz="0" w:space="0" w:color="auto"/>
        <w:left w:val="none" w:sz="0" w:space="0" w:color="auto"/>
        <w:bottom w:val="none" w:sz="0" w:space="0" w:color="auto"/>
        <w:right w:val="none" w:sz="0" w:space="0" w:color="auto"/>
      </w:divBdr>
    </w:div>
    <w:div w:id="1842353101">
      <w:bodyDiv w:val="1"/>
      <w:marLeft w:val="0"/>
      <w:marRight w:val="0"/>
      <w:marTop w:val="0"/>
      <w:marBottom w:val="0"/>
      <w:divBdr>
        <w:top w:val="none" w:sz="0" w:space="0" w:color="auto"/>
        <w:left w:val="none" w:sz="0" w:space="0" w:color="auto"/>
        <w:bottom w:val="none" w:sz="0" w:space="0" w:color="auto"/>
        <w:right w:val="none" w:sz="0" w:space="0" w:color="auto"/>
      </w:divBdr>
      <w:divsChild>
        <w:div w:id="585308974">
          <w:marLeft w:val="547"/>
          <w:marRight w:val="0"/>
          <w:marTop w:val="130"/>
          <w:marBottom w:val="0"/>
          <w:divBdr>
            <w:top w:val="none" w:sz="0" w:space="0" w:color="auto"/>
            <w:left w:val="none" w:sz="0" w:space="0" w:color="auto"/>
            <w:bottom w:val="none" w:sz="0" w:space="0" w:color="auto"/>
            <w:right w:val="none" w:sz="0" w:space="0" w:color="auto"/>
          </w:divBdr>
        </w:div>
        <w:div w:id="889731787">
          <w:marLeft w:val="547"/>
          <w:marRight w:val="0"/>
          <w:marTop w:val="130"/>
          <w:marBottom w:val="0"/>
          <w:divBdr>
            <w:top w:val="none" w:sz="0" w:space="0" w:color="auto"/>
            <w:left w:val="none" w:sz="0" w:space="0" w:color="auto"/>
            <w:bottom w:val="none" w:sz="0" w:space="0" w:color="auto"/>
            <w:right w:val="none" w:sz="0" w:space="0" w:color="auto"/>
          </w:divBdr>
        </w:div>
        <w:div w:id="671371759">
          <w:marLeft w:val="547"/>
          <w:marRight w:val="0"/>
          <w:marTop w:val="130"/>
          <w:marBottom w:val="0"/>
          <w:divBdr>
            <w:top w:val="none" w:sz="0" w:space="0" w:color="auto"/>
            <w:left w:val="none" w:sz="0" w:space="0" w:color="auto"/>
            <w:bottom w:val="none" w:sz="0" w:space="0" w:color="auto"/>
            <w:right w:val="none" w:sz="0" w:space="0" w:color="auto"/>
          </w:divBdr>
        </w:div>
      </w:divsChild>
    </w:div>
    <w:div w:id="1857115378">
      <w:bodyDiv w:val="1"/>
      <w:marLeft w:val="0"/>
      <w:marRight w:val="0"/>
      <w:marTop w:val="0"/>
      <w:marBottom w:val="0"/>
      <w:divBdr>
        <w:top w:val="none" w:sz="0" w:space="0" w:color="auto"/>
        <w:left w:val="none" w:sz="0" w:space="0" w:color="auto"/>
        <w:bottom w:val="none" w:sz="0" w:space="0" w:color="auto"/>
        <w:right w:val="none" w:sz="0" w:space="0" w:color="auto"/>
      </w:divBdr>
    </w:div>
    <w:div w:id="1865438372">
      <w:bodyDiv w:val="1"/>
      <w:marLeft w:val="0"/>
      <w:marRight w:val="0"/>
      <w:marTop w:val="0"/>
      <w:marBottom w:val="0"/>
      <w:divBdr>
        <w:top w:val="none" w:sz="0" w:space="0" w:color="auto"/>
        <w:left w:val="none" w:sz="0" w:space="0" w:color="auto"/>
        <w:bottom w:val="none" w:sz="0" w:space="0" w:color="auto"/>
        <w:right w:val="none" w:sz="0" w:space="0" w:color="auto"/>
      </w:divBdr>
    </w:div>
    <w:div w:id="1871601538">
      <w:bodyDiv w:val="1"/>
      <w:marLeft w:val="0"/>
      <w:marRight w:val="0"/>
      <w:marTop w:val="0"/>
      <w:marBottom w:val="0"/>
      <w:divBdr>
        <w:top w:val="none" w:sz="0" w:space="0" w:color="auto"/>
        <w:left w:val="none" w:sz="0" w:space="0" w:color="auto"/>
        <w:bottom w:val="none" w:sz="0" w:space="0" w:color="auto"/>
        <w:right w:val="none" w:sz="0" w:space="0" w:color="auto"/>
      </w:divBdr>
    </w:div>
    <w:div w:id="1876308611">
      <w:bodyDiv w:val="1"/>
      <w:marLeft w:val="0"/>
      <w:marRight w:val="0"/>
      <w:marTop w:val="0"/>
      <w:marBottom w:val="0"/>
      <w:divBdr>
        <w:top w:val="none" w:sz="0" w:space="0" w:color="auto"/>
        <w:left w:val="none" w:sz="0" w:space="0" w:color="auto"/>
        <w:bottom w:val="none" w:sz="0" w:space="0" w:color="auto"/>
        <w:right w:val="none" w:sz="0" w:space="0" w:color="auto"/>
      </w:divBdr>
    </w:div>
    <w:div w:id="1878856425">
      <w:bodyDiv w:val="1"/>
      <w:marLeft w:val="0"/>
      <w:marRight w:val="0"/>
      <w:marTop w:val="0"/>
      <w:marBottom w:val="0"/>
      <w:divBdr>
        <w:top w:val="none" w:sz="0" w:space="0" w:color="auto"/>
        <w:left w:val="none" w:sz="0" w:space="0" w:color="auto"/>
        <w:bottom w:val="none" w:sz="0" w:space="0" w:color="auto"/>
        <w:right w:val="none" w:sz="0" w:space="0" w:color="auto"/>
      </w:divBdr>
    </w:div>
    <w:div w:id="1914122979">
      <w:bodyDiv w:val="1"/>
      <w:marLeft w:val="0"/>
      <w:marRight w:val="0"/>
      <w:marTop w:val="0"/>
      <w:marBottom w:val="0"/>
      <w:divBdr>
        <w:top w:val="none" w:sz="0" w:space="0" w:color="auto"/>
        <w:left w:val="none" w:sz="0" w:space="0" w:color="auto"/>
        <w:bottom w:val="none" w:sz="0" w:space="0" w:color="auto"/>
        <w:right w:val="none" w:sz="0" w:space="0" w:color="auto"/>
      </w:divBdr>
    </w:div>
    <w:div w:id="1918975103">
      <w:bodyDiv w:val="1"/>
      <w:marLeft w:val="0"/>
      <w:marRight w:val="0"/>
      <w:marTop w:val="0"/>
      <w:marBottom w:val="0"/>
      <w:divBdr>
        <w:top w:val="none" w:sz="0" w:space="0" w:color="auto"/>
        <w:left w:val="none" w:sz="0" w:space="0" w:color="auto"/>
        <w:bottom w:val="none" w:sz="0" w:space="0" w:color="auto"/>
        <w:right w:val="none" w:sz="0" w:space="0" w:color="auto"/>
      </w:divBdr>
    </w:div>
    <w:div w:id="1982032435">
      <w:bodyDiv w:val="1"/>
      <w:marLeft w:val="0"/>
      <w:marRight w:val="0"/>
      <w:marTop w:val="0"/>
      <w:marBottom w:val="0"/>
      <w:divBdr>
        <w:top w:val="none" w:sz="0" w:space="0" w:color="auto"/>
        <w:left w:val="none" w:sz="0" w:space="0" w:color="auto"/>
        <w:bottom w:val="none" w:sz="0" w:space="0" w:color="auto"/>
        <w:right w:val="none" w:sz="0" w:space="0" w:color="auto"/>
      </w:divBdr>
    </w:div>
    <w:div w:id="2010133544">
      <w:bodyDiv w:val="1"/>
      <w:marLeft w:val="0"/>
      <w:marRight w:val="0"/>
      <w:marTop w:val="0"/>
      <w:marBottom w:val="0"/>
      <w:divBdr>
        <w:top w:val="none" w:sz="0" w:space="0" w:color="auto"/>
        <w:left w:val="none" w:sz="0" w:space="0" w:color="auto"/>
        <w:bottom w:val="none" w:sz="0" w:space="0" w:color="auto"/>
        <w:right w:val="none" w:sz="0" w:space="0" w:color="auto"/>
      </w:divBdr>
    </w:div>
    <w:div w:id="2055156062">
      <w:bodyDiv w:val="1"/>
      <w:marLeft w:val="0"/>
      <w:marRight w:val="0"/>
      <w:marTop w:val="0"/>
      <w:marBottom w:val="0"/>
      <w:divBdr>
        <w:top w:val="none" w:sz="0" w:space="0" w:color="auto"/>
        <w:left w:val="none" w:sz="0" w:space="0" w:color="auto"/>
        <w:bottom w:val="none" w:sz="0" w:space="0" w:color="auto"/>
        <w:right w:val="none" w:sz="0" w:space="0" w:color="auto"/>
      </w:divBdr>
    </w:div>
    <w:div w:id="2070684543">
      <w:bodyDiv w:val="1"/>
      <w:marLeft w:val="0"/>
      <w:marRight w:val="0"/>
      <w:marTop w:val="0"/>
      <w:marBottom w:val="0"/>
      <w:divBdr>
        <w:top w:val="none" w:sz="0" w:space="0" w:color="auto"/>
        <w:left w:val="none" w:sz="0" w:space="0" w:color="auto"/>
        <w:bottom w:val="none" w:sz="0" w:space="0" w:color="auto"/>
        <w:right w:val="none" w:sz="0" w:space="0" w:color="auto"/>
      </w:divBdr>
    </w:div>
    <w:div w:id="2083331864">
      <w:bodyDiv w:val="1"/>
      <w:marLeft w:val="0"/>
      <w:marRight w:val="0"/>
      <w:marTop w:val="0"/>
      <w:marBottom w:val="0"/>
      <w:divBdr>
        <w:top w:val="none" w:sz="0" w:space="0" w:color="auto"/>
        <w:left w:val="none" w:sz="0" w:space="0" w:color="auto"/>
        <w:bottom w:val="none" w:sz="0" w:space="0" w:color="auto"/>
        <w:right w:val="none" w:sz="0" w:space="0" w:color="auto"/>
      </w:divBdr>
    </w:div>
    <w:div w:id="2084642269">
      <w:bodyDiv w:val="1"/>
      <w:marLeft w:val="0"/>
      <w:marRight w:val="0"/>
      <w:marTop w:val="0"/>
      <w:marBottom w:val="0"/>
      <w:divBdr>
        <w:top w:val="none" w:sz="0" w:space="0" w:color="auto"/>
        <w:left w:val="none" w:sz="0" w:space="0" w:color="auto"/>
        <w:bottom w:val="none" w:sz="0" w:space="0" w:color="auto"/>
        <w:right w:val="none" w:sz="0" w:space="0" w:color="auto"/>
      </w:divBdr>
    </w:div>
    <w:div w:id="2086761004">
      <w:bodyDiv w:val="1"/>
      <w:marLeft w:val="0"/>
      <w:marRight w:val="0"/>
      <w:marTop w:val="0"/>
      <w:marBottom w:val="0"/>
      <w:divBdr>
        <w:top w:val="none" w:sz="0" w:space="0" w:color="auto"/>
        <w:left w:val="none" w:sz="0" w:space="0" w:color="auto"/>
        <w:bottom w:val="none" w:sz="0" w:space="0" w:color="auto"/>
        <w:right w:val="none" w:sz="0" w:space="0" w:color="auto"/>
      </w:divBdr>
    </w:div>
    <w:div w:id="2089305625">
      <w:bodyDiv w:val="1"/>
      <w:marLeft w:val="0"/>
      <w:marRight w:val="0"/>
      <w:marTop w:val="0"/>
      <w:marBottom w:val="0"/>
      <w:divBdr>
        <w:top w:val="none" w:sz="0" w:space="0" w:color="auto"/>
        <w:left w:val="none" w:sz="0" w:space="0" w:color="auto"/>
        <w:bottom w:val="none" w:sz="0" w:space="0" w:color="auto"/>
        <w:right w:val="none" w:sz="0" w:space="0" w:color="auto"/>
      </w:divBdr>
    </w:div>
    <w:div w:id="2125802073">
      <w:bodyDiv w:val="1"/>
      <w:marLeft w:val="0"/>
      <w:marRight w:val="0"/>
      <w:marTop w:val="0"/>
      <w:marBottom w:val="0"/>
      <w:divBdr>
        <w:top w:val="none" w:sz="0" w:space="0" w:color="auto"/>
        <w:left w:val="none" w:sz="0" w:space="0" w:color="auto"/>
        <w:bottom w:val="none" w:sz="0" w:space="0" w:color="auto"/>
        <w:right w:val="none" w:sz="0" w:space="0" w:color="auto"/>
      </w:divBdr>
      <w:divsChild>
        <w:div w:id="1453326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chart" Target="charts/chart4.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chart" Target="charts/chart3.xml"/><Relationship Id="rId25" Type="http://schemas.openxmlformats.org/officeDocument/2006/relationships/header" Target="header3.xm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chart" Target="charts/chart1.xm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chart" Target="charts/chart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ICT_Backup\Desktop\MIS\2014\Malaria%20Info%202007-2013%20(For%20Brochure).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G:\Local%20Disc%20(F)\DSR%20Data%20Analysis\Diseases%20achievement%20trend%20towards%20goal_(reduced%2060%25%20by%202015).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G:\Local%20Disc%20(F)\DSR%20Data%20Analysis\Diseases%20achievement%20trend%20towards%20goal_(reduced%2060%25%20by%20201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ICT_BACKUPPP\Documents\LLINs%20utilization%20trend_2010-201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ICT_BACKUPPP\Documents\LLINs%20utilization%20trend_2010-201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Local%20Disc%20(F)\RDT%20microscopy%20positive%20ratio_2008-201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4169903179998444"/>
          <c:y val="0.17368966458284649"/>
          <c:w val="0.72589432475255389"/>
          <c:h val="0.65856726060127269"/>
        </c:manualLayout>
      </c:layout>
      <c:lineChart>
        <c:grouping val="standard"/>
        <c:ser>
          <c:idx val="0"/>
          <c:order val="0"/>
          <c:tx>
            <c:strRef>
              <c:f>'[1]Cases &amp; Deaths'!$C$6</c:f>
              <c:strCache>
                <c:ptCount val="1"/>
                <c:pt idx="0">
                  <c:v>Malaria Cases</c:v>
                </c:pt>
              </c:strCache>
            </c:strRef>
          </c:tx>
          <c:spPr>
            <a:ln w="31750">
              <a:solidFill>
                <a:srgbClr val="2B67AF"/>
              </a:solidFill>
            </a:ln>
          </c:spPr>
          <c:marker>
            <c:symbol val="none"/>
          </c:marker>
          <c:dLbls>
            <c:dLblPos val="t"/>
            <c:showVal val="1"/>
          </c:dLbls>
          <c:cat>
            <c:numRef>
              <c:f>'[1]Cases &amp; Deaths'!$D$5:$J$5</c:f>
              <c:numCache>
                <c:formatCode>General</c:formatCode>
                <c:ptCount val="7"/>
                <c:pt idx="0">
                  <c:v>2007</c:v>
                </c:pt>
                <c:pt idx="1">
                  <c:v>2008</c:v>
                </c:pt>
                <c:pt idx="2">
                  <c:v>2009</c:v>
                </c:pt>
                <c:pt idx="3">
                  <c:v>2010</c:v>
                </c:pt>
                <c:pt idx="4">
                  <c:v>2011</c:v>
                </c:pt>
                <c:pt idx="5">
                  <c:v>2012</c:v>
                </c:pt>
                <c:pt idx="6">
                  <c:v>2013</c:v>
                </c:pt>
              </c:numCache>
            </c:numRef>
          </c:cat>
          <c:val>
            <c:numRef>
              <c:f>'[1]Cases &amp; Deaths'!$D$6:$J$6</c:f>
              <c:numCache>
                <c:formatCode>General</c:formatCode>
                <c:ptCount val="7"/>
                <c:pt idx="0">
                  <c:v>59857</c:v>
                </c:pt>
                <c:pt idx="1">
                  <c:v>84690</c:v>
                </c:pt>
                <c:pt idx="2">
                  <c:v>63873</c:v>
                </c:pt>
                <c:pt idx="3">
                  <c:v>55873</c:v>
                </c:pt>
                <c:pt idx="4">
                  <c:v>51795</c:v>
                </c:pt>
                <c:pt idx="5">
                  <c:v>29518</c:v>
                </c:pt>
                <c:pt idx="6">
                  <c:v>26891</c:v>
                </c:pt>
              </c:numCache>
            </c:numRef>
          </c:val>
          <c:smooth val="1"/>
        </c:ser>
        <c:dLbls>
          <c:showVal val="1"/>
        </c:dLbls>
        <c:marker val="1"/>
        <c:axId val="222543232"/>
        <c:axId val="222545024"/>
      </c:lineChart>
      <c:lineChart>
        <c:grouping val="standard"/>
        <c:ser>
          <c:idx val="1"/>
          <c:order val="1"/>
          <c:tx>
            <c:strRef>
              <c:f>'[1]Cases &amp; Deaths'!$C$7</c:f>
              <c:strCache>
                <c:ptCount val="1"/>
                <c:pt idx="0">
                  <c:v>Deaths</c:v>
                </c:pt>
              </c:strCache>
            </c:strRef>
          </c:tx>
          <c:spPr>
            <a:ln w="31750">
              <a:solidFill>
                <a:srgbClr val="FF0000"/>
              </a:solidFill>
            </a:ln>
          </c:spPr>
          <c:marker>
            <c:symbol val="none"/>
          </c:marker>
          <c:dLbls>
            <c:dLblPos val="t"/>
            <c:showVal val="1"/>
          </c:dLbls>
          <c:cat>
            <c:numRef>
              <c:f>'[1]Cases &amp; Deaths'!$D$5:$J$5</c:f>
              <c:numCache>
                <c:formatCode>General</c:formatCode>
                <c:ptCount val="7"/>
                <c:pt idx="0">
                  <c:v>2007</c:v>
                </c:pt>
                <c:pt idx="1">
                  <c:v>2008</c:v>
                </c:pt>
                <c:pt idx="2">
                  <c:v>2009</c:v>
                </c:pt>
                <c:pt idx="3">
                  <c:v>2010</c:v>
                </c:pt>
                <c:pt idx="4">
                  <c:v>2011</c:v>
                </c:pt>
                <c:pt idx="5">
                  <c:v>2012</c:v>
                </c:pt>
                <c:pt idx="6">
                  <c:v>2013</c:v>
                </c:pt>
              </c:numCache>
            </c:numRef>
          </c:cat>
          <c:val>
            <c:numRef>
              <c:f>'[1]Cases &amp; Deaths'!$D$7:$J$7</c:f>
              <c:numCache>
                <c:formatCode>General</c:formatCode>
                <c:ptCount val="7"/>
                <c:pt idx="0">
                  <c:v>228</c:v>
                </c:pt>
                <c:pt idx="1">
                  <c:v>154</c:v>
                </c:pt>
                <c:pt idx="2">
                  <c:v>47</c:v>
                </c:pt>
                <c:pt idx="3">
                  <c:v>37</c:v>
                </c:pt>
                <c:pt idx="4">
                  <c:v>36</c:v>
                </c:pt>
                <c:pt idx="5">
                  <c:v>11</c:v>
                </c:pt>
                <c:pt idx="6">
                  <c:v>15</c:v>
                </c:pt>
              </c:numCache>
            </c:numRef>
          </c:val>
          <c:smooth val="1"/>
        </c:ser>
        <c:dLbls>
          <c:showVal val="1"/>
        </c:dLbls>
        <c:marker val="1"/>
        <c:axId val="222552448"/>
        <c:axId val="222546560"/>
      </c:lineChart>
      <c:catAx>
        <c:axId val="222543232"/>
        <c:scaling>
          <c:orientation val="minMax"/>
        </c:scaling>
        <c:axPos val="b"/>
        <c:numFmt formatCode="General" sourceLinked="1"/>
        <c:tickLblPos val="nextTo"/>
        <c:crossAx val="222545024"/>
        <c:crosses val="autoZero"/>
        <c:auto val="1"/>
        <c:lblAlgn val="ctr"/>
        <c:lblOffset val="100"/>
      </c:catAx>
      <c:valAx>
        <c:axId val="222545024"/>
        <c:scaling>
          <c:orientation val="minMax"/>
        </c:scaling>
        <c:axPos val="l"/>
        <c:majorGridlines>
          <c:spPr>
            <a:ln>
              <a:solidFill>
                <a:schemeClr val="bg1"/>
              </a:solidFill>
            </a:ln>
          </c:spPr>
        </c:majorGridlines>
        <c:numFmt formatCode="General" sourceLinked="1"/>
        <c:tickLblPos val="nextTo"/>
        <c:crossAx val="222543232"/>
        <c:crosses val="autoZero"/>
        <c:crossBetween val="between"/>
      </c:valAx>
      <c:valAx>
        <c:axId val="222546560"/>
        <c:scaling>
          <c:orientation val="minMax"/>
        </c:scaling>
        <c:axPos val="r"/>
        <c:numFmt formatCode="General" sourceLinked="1"/>
        <c:tickLblPos val="nextTo"/>
        <c:crossAx val="222552448"/>
        <c:crosses val="max"/>
        <c:crossBetween val="between"/>
      </c:valAx>
      <c:catAx>
        <c:axId val="222552448"/>
        <c:scaling>
          <c:orientation val="minMax"/>
        </c:scaling>
        <c:delete val="1"/>
        <c:axPos val="b"/>
        <c:numFmt formatCode="General" sourceLinked="1"/>
        <c:tickLblPos val="none"/>
        <c:crossAx val="222546560"/>
        <c:crosses val="autoZero"/>
        <c:auto val="1"/>
        <c:lblAlgn val="ctr"/>
        <c:lblOffset val="100"/>
      </c:catAx>
    </c:plotArea>
    <c:legend>
      <c:legendPos val="r"/>
      <c:layout>
        <c:manualLayout>
          <c:xMode val="edge"/>
          <c:yMode val="edge"/>
          <c:x val="0.20283246977547698"/>
          <c:y val="0.95606496203156954"/>
          <c:w val="0.39244671781756868"/>
          <c:h val="4.3935037968430533E-2"/>
        </c:manualLayout>
      </c:layout>
    </c:legend>
    <c:plotVisOnly val="1"/>
  </c:chart>
  <c:spPr>
    <a:ln>
      <a:solidFill>
        <a:schemeClr val="accent1"/>
      </a:solidFill>
    </a:ln>
  </c:spPr>
  <c:txPr>
    <a:bodyPr/>
    <a:lstStyle/>
    <a:p>
      <a:pPr>
        <a:defRPr sz="800">
          <a:latin typeface="Georgia" pitchFamily="18" charset="0"/>
        </a:defRPr>
      </a:pPr>
      <a:endParaRPr lang="en-US"/>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26"/>
  <c:chart>
    <c:autoTitleDeleted val="1"/>
    <c:plotArea>
      <c:layout>
        <c:manualLayout>
          <c:layoutTarget val="inner"/>
          <c:xMode val="edge"/>
          <c:yMode val="edge"/>
          <c:x val="8.3738997833760362E-2"/>
          <c:y val="5.5643379392964265E-2"/>
          <c:w val="0.83781348680197143"/>
          <c:h val="0.71333167404306963"/>
        </c:manualLayout>
      </c:layout>
      <c:barChart>
        <c:barDir val="col"/>
        <c:grouping val="clustered"/>
        <c:ser>
          <c:idx val="0"/>
          <c:order val="0"/>
          <c:tx>
            <c:strRef>
              <c:f>'Deaths trend'!$A$8</c:f>
              <c:strCache>
                <c:ptCount val="1"/>
                <c:pt idx="0">
                  <c:v>Number of deaths</c:v>
                </c:pt>
              </c:strCache>
            </c:strRef>
          </c:tx>
          <c:spPr>
            <a:solidFill>
              <a:srgbClr val="0070C0"/>
            </a:solidFill>
          </c:spPr>
          <c:dLbls>
            <c:dLbl>
              <c:idx val="5"/>
              <c:layout>
                <c:manualLayout>
                  <c:x val="-4.4653860502042999E-3"/>
                  <c:y val="1.2728146173905898E-2"/>
                </c:manualLayout>
              </c:layout>
              <c:dLblPos val="outEnd"/>
              <c:showVal val="1"/>
            </c:dLbl>
            <c:txPr>
              <a:bodyPr/>
              <a:lstStyle/>
              <a:p>
                <a:pPr>
                  <a:defRPr lang="en-US">
                    <a:solidFill>
                      <a:sysClr val="windowText" lastClr="000000"/>
                    </a:solidFill>
                  </a:defRPr>
                </a:pPr>
                <a:endParaRPr lang="en-US"/>
              </a:p>
            </c:txPr>
            <c:dLblPos val="outEnd"/>
            <c:showVal val="1"/>
          </c:dLbls>
          <c:cat>
            <c:strRef>
              <c:f>'Deaths trend'!$B$7:$H$7</c:f>
              <c:strCache>
                <c:ptCount val="7"/>
                <c:pt idx="0">
                  <c:v>2008</c:v>
                </c:pt>
                <c:pt idx="1">
                  <c:v>2009</c:v>
                </c:pt>
                <c:pt idx="2">
                  <c:v>2010</c:v>
                </c:pt>
                <c:pt idx="3">
                  <c:v>2011</c:v>
                </c:pt>
                <c:pt idx="4">
                  <c:v>2012</c:v>
                </c:pt>
                <c:pt idx="5">
                  <c:v>Year 4
(2013-2014)</c:v>
                </c:pt>
                <c:pt idx="6">
                  <c:v>Year 5
(2014-2015)</c:v>
                </c:pt>
              </c:strCache>
            </c:strRef>
          </c:cat>
          <c:val>
            <c:numRef>
              <c:f>'Deaths trend'!$B$8:$H$8</c:f>
              <c:numCache>
                <c:formatCode>_(* #,##0_);_(* \(#,##0\);_(* "-"??_);_(@_)</c:formatCode>
                <c:ptCount val="7"/>
                <c:pt idx="0">
                  <c:v>154</c:v>
                </c:pt>
                <c:pt idx="1">
                  <c:v>47</c:v>
                </c:pt>
                <c:pt idx="2">
                  <c:v>37</c:v>
                </c:pt>
                <c:pt idx="3">
                  <c:v>36</c:v>
                </c:pt>
                <c:pt idx="4">
                  <c:v>11</c:v>
                </c:pt>
                <c:pt idx="5">
                  <c:v>38</c:v>
                </c:pt>
                <c:pt idx="6">
                  <c:v>35</c:v>
                </c:pt>
              </c:numCache>
            </c:numRef>
          </c:val>
        </c:ser>
        <c:axId val="222557312"/>
        <c:axId val="222558848"/>
      </c:barChart>
      <c:catAx>
        <c:axId val="222557312"/>
        <c:scaling>
          <c:orientation val="minMax"/>
        </c:scaling>
        <c:axPos val="b"/>
        <c:numFmt formatCode="_(* #,##0_);_(* \(#,##0\);_(* &quot;-&quot;??_);_(@_)" sourceLinked="1"/>
        <c:tickLblPos val="nextTo"/>
        <c:txPr>
          <a:bodyPr/>
          <a:lstStyle/>
          <a:p>
            <a:pPr>
              <a:defRPr lang="en-US"/>
            </a:pPr>
            <a:endParaRPr lang="en-US"/>
          </a:p>
        </c:txPr>
        <c:crossAx val="222558848"/>
        <c:crosses val="autoZero"/>
        <c:auto val="1"/>
        <c:lblAlgn val="ctr"/>
        <c:lblOffset val="100"/>
      </c:catAx>
      <c:valAx>
        <c:axId val="222558848"/>
        <c:scaling>
          <c:orientation val="minMax"/>
          <c:min val="0.4"/>
        </c:scaling>
        <c:axPos val="l"/>
        <c:numFmt formatCode="_(* #,##0_);_(* \(#,##0\);_(* &quot;-&quot;??_);_(@_)" sourceLinked="1"/>
        <c:tickLblPos val="nextTo"/>
        <c:txPr>
          <a:bodyPr/>
          <a:lstStyle/>
          <a:p>
            <a:pPr>
              <a:defRPr lang="en-US"/>
            </a:pPr>
            <a:endParaRPr lang="en-US"/>
          </a:p>
        </c:txPr>
        <c:crossAx val="222557312"/>
        <c:crosses val="autoZero"/>
        <c:crossBetween val="between"/>
      </c:valAx>
    </c:plotArea>
    <c:legend>
      <c:legendPos val="b"/>
      <c:layout>
        <c:manualLayout>
          <c:xMode val="edge"/>
          <c:yMode val="edge"/>
          <c:x val="0.63332482448748595"/>
          <c:y val="0.24301104509104746"/>
          <c:w val="0.22512401949756281"/>
          <c:h val="0.108122208714674"/>
        </c:manualLayout>
      </c:layout>
      <c:txPr>
        <a:bodyPr/>
        <a:lstStyle/>
        <a:p>
          <a:pPr>
            <a:defRPr lang="en-US"/>
          </a:pPr>
          <a:endParaRPr lang="en-US"/>
        </a:p>
      </c:txPr>
    </c:legend>
    <c:plotVisOnly val="1"/>
    <c:dispBlanksAs val="gap"/>
  </c:chart>
  <c:spPr>
    <a:ln>
      <a:noFill/>
    </a:ln>
  </c:sp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26"/>
  <c:chart>
    <c:autoTitleDeleted val="1"/>
    <c:plotArea>
      <c:layout>
        <c:manualLayout>
          <c:layoutTarget val="inner"/>
          <c:xMode val="edge"/>
          <c:yMode val="edge"/>
          <c:x val="0.10653877555493479"/>
          <c:y val="4.0104406633216433E-2"/>
          <c:w val="0.83815048118985114"/>
          <c:h val="0.76613381728151575"/>
        </c:manualLayout>
      </c:layout>
      <c:barChart>
        <c:barDir val="col"/>
        <c:grouping val="clustered"/>
        <c:ser>
          <c:idx val="0"/>
          <c:order val="0"/>
          <c:tx>
            <c:strRef>
              <c:f>'Disease trend'!$A$8</c:f>
              <c:strCache>
                <c:ptCount val="1"/>
                <c:pt idx="0">
                  <c:v>Number of Cases</c:v>
                </c:pt>
              </c:strCache>
            </c:strRef>
          </c:tx>
          <c:spPr>
            <a:solidFill>
              <a:srgbClr val="0070C0"/>
            </a:solidFill>
          </c:spPr>
          <c:dLbls>
            <c:dLbl>
              <c:idx val="3"/>
              <c:layout>
                <c:manualLayout>
                  <c:x val="0"/>
                  <c:y val="1.9371349377691624E-2"/>
                </c:manualLayout>
              </c:layout>
              <c:dLblPos val="outEnd"/>
              <c:showVal val="1"/>
            </c:dLbl>
            <c:dLbl>
              <c:idx val="5"/>
              <c:layout>
                <c:manualLayout>
                  <c:x val="-8.5521799136231268E-3"/>
                  <c:y val="1.9371349377691589E-2"/>
                </c:manualLayout>
              </c:layout>
              <c:dLblPos val="outEnd"/>
              <c:showVal val="1"/>
            </c:dLbl>
            <c:txPr>
              <a:bodyPr/>
              <a:lstStyle/>
              <a:p>
                <a:pPr>
                  <a:defRPr lang="en-US"/>
                </a:pPr>
                <a:endParaRPr lang="en-US"/>
              </a:p>
            </c:txPr>
            <c:dLblPos val="outEnd"/>
            <c:showVal val="1"/>
          </c:dLbls>
          <c:cat>
            <c:strRef>
              <c:f>'Disease trend'!$B$7:$H$7</c:f>
              <c:strCache>
                <c:ptCount val="7"/>
                <c:pt idx="0">
                  <c:v>2008</c:v>
                </c:pt>
                <c:pt idx="1">
                  <c:v>2009</c:v>
                </c:pt>
                <c:pt idx="2">
                  <c:v>2010</c:v>
                </c:pt>
                <c:pt idx="3">
                  <c:v>2011</c:v>
                </c:pt>
                <c:pt idx="4">
                  <c:v>2012</c:v>
                </c:pt>
                <c:pt idx="5">
                  <c:v>Year 4
(2013-2014)</c:v>
                </c:pt>
                <c:pt idx="6">
                  <c:v>Year 5
( 2014-2015)</c:v>
                </c:pt>
              </c:strCache>
            </c:strRef>
          </c:cat>
          <c:val>
            <c:numRef>
              <c:f>'Disease trend'!$B$8:$H$8</c:f>
              <c:numCache>
                <c:formatCode>_(* #,##0_);_(* \(#,##0\);_(* "-"??_);_(@_)</c:formatCode>
                <c:ptCount val="7"/>
                <c:pt idx="0">
                  <c:v>84690</c:v>
                </c:pt>
                <c:pt idx="1">
                  <c:v>63873</c:v>
                </c:pt>
                <c:pt idx="2">
                  <c:v>55873</c:v>
                </c:pt>
                <c:pt idx="3">
                  <c:v>51795</c:v>
                </c:pt>
                <c:pt idx="4">
                  <c:v>29518</c:v>
                </c:pt>
                <c:pt idx="5">
                  <c:v>39111</c:v>
                </c:pt>
                <c:pt idx="6">
                  <c:v>33650</c:v>
                </c:pt>
              </c:numCache>
            </c:numRef>
          </c:val>
        </c:ser>
        <c:axId val="272114816"/>
        <c:axId val="272116736"/>
      </c:barChart>
      <c:catAx>
        <c:axId val="272114816"/>
        <c:scaling>
          <c:orientation val="minMax"/>
        </c:scaling>
        <c:axPos val="b"/>
        <c:numFmt formatCode="_(* #,##0_);_(* \(#,##0\);_(* &quot;-&quot;??_);_(@_)" sourceLinked="1"/>
        <c:tickLblPos val="nextTo"/>
        <c:txPr>
          <a:bodyPr/>
          <a:lstStyle/>
          <a:p>
            <a:pPr>
              <a:defRPr lang="en-US"/>
            </a:pPr>
            <a:endParaRPr lang="en-US"/>
          </a:p>
        </c:txPr>
        <c:crossAx val="272116736"/>
        <c:crosses val="autoZero"/>
        <c:auto val="1"/>
        <c:lblAlgn val="ctr"/>
        <c:lblOffset val="100"/>
      </c:catAx>
      <c:valAx>
        <c:axId val="272116736"/>
        <c:scaling>
          <c:orientation val="minMax"/>
          <c:min val="0.4"/>
        </c:scaling>
        <c:axPos val="l"/>
        <c:numFmt formatCode="_(* #,##0_);_(* \(#,##0\);_(* &quot;-&quot;??_);_(@_)" sourceLinked="1"/>
        <c:tickLblPos val="nextTo"/>
        <c:txPr>
          <a:bodyPr/>
          <a:lstStyle/>
          <a:p>
            <a:pPr>
              <a:defRPr lang="en-US"/>
            </a:pPr>
            <a:endParaRPr lang="en-US"/>
          </a:p>
        </c:txPr>
        <c:crossAx val="272114816"/>
        <c:crosses val="autoZero"/>
        <c:crossBetween val="between"/>
      </c:valAx>
    </c:plotArea>
    <c:legend>
      <c:legendPos val="b"/>
      <c:layout>
        <c:manualLayout>
          <c:xMode val="edge"/>
          <c:yMode val="edge"/>
          <c:x val="0.63686888531762431"/>
          <c:y val="0.225074335646608"/>
          <c:w val="0.25425746727663362"/>
          <c:h val="0.11065069449311596"/>
        </c:manualLayout>
      </c:layout>
      <c:txPr>
        <a:bodyPr/>
        <a:lstStyle/>
        <a:p>
          <a:pPr>
            <a:defRPr lang="en-US"/>
          </a:pPr>
          <a:endParaRPr lang="en-US"/>
        </a:p>
      </c:txPr>
    </c:legend>
    <c:plotVisOnly val="1"/>
    <c:dispBlanksAs val="gap"/>
  </c:chart>
  <c:spPr>
    <a:ln>
      <a:noFill/>
    </a:ln>
  </c:spPr>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Sheet1!$B$5</c:f>
              <c:strCache>
                <c:ptCount val="1"/>
                <c:pt idx="0">
                  <c:v>HHs with at least one LLIN/ITN</c:v>
                </c:pt>
              </c:strCache>
            </c:strRef>
          </c:tx>
          <c:dLbls>
            <c:showVal val="1"/>
          </c:dLbls>
          <c:cat>
            <c:numRef>
              <c:f>Sheet1!$C$4:$D$4</c:f>
              <c:numCache>
                <c:formatCode>General</c:formatCode>
                <c:ptCount val="2"/>
                <c:pt idx="0">
                  <c:v>2011</c:v>
                </c:pt>
                <c:pt idx="1">
                  <c:v>2012</c:v>
                </c:pt>
              </c:numCache>
            </c:numRef>
          </c:cat>
          <c:val>
            <c:numRef>
              <c:f>Sheet1!$C$5:$D$5</c:f>
              <c:numCache>
                <c:formatCode>0%</c:formatCode>
                <c:ptCount val="2"/>
                <c:pt idx="0" formatCode="0.0%">
                  <c:v>0.75200000000000256</c:v>
                </c:pt>
                <c:pt idx="1">
                  <c:v>0.76000000000000256</c:v>
                </c:pt>
              </c:numCache>
            </c:numRef>
          </c:val>
        </c:ser>
        <c:ser>
          <c:idx val="1"/>
          <c:order val="1"/>
          <c:tx>
            <c:strRef>
              <c:f>Sheet1!$B$6</c:f>
              <c:strCache>
                <c:ptCount val="1"/>
                <c:pt idx="0">
                  <c:v>HHs with at least two LLIN/ ITN</c:v>
                </c:pt>
              </c:strCache>
            </c:strRef>
          </c:tx>
          <c:dLbls>
            <c:showVal val="1"/>
          </c:dLbls>
          <c:cat>
            <c:numRef>
              <c:f>Sheet1!$C$4:$D$4</c:f>
              <c:numCache>
                <c:formatCode>General</c:formatCode>
                <c:ptCount val="2"/>
                <c:pt idx="0">
                  <c:v>2011</c:v>
                </c:pt>
                <c:pt idx="1">
                  <c:v>2012</c:v>
                </c:pt>
              </c:numCache>
            </c:numRef>
          </c:cat>
          <c:val>
            <c:numRef>
              <c:f>Sheet1!$C$6:$D$6</c:f>
              <c:numCache>
                <c:formatCode>0.0%</c:formatCode>
                <c:ptCount val="2"/>
                <c:pt idx="0">
                  <c:v>0.36700000000000038</c:v>
                </c:pt>
                <c:pt idx="1">
                  <c:v>0.58599999999999997</c:v>
                </c:pt>
              </c:numCache>
            </c:numRef>
          </c:val>
        </c:ser>
        <c:axId val="222304896"/>
        <c:axId val="222359936"/>
      </c:barChart>
      <c:catAx>
        <c:axId val="222304896"/>
        <c:scaling>
          <c:orientation val="minMax"/>
        </c:scaling>
        <c:axPos val="b"/>
        <c:numFmt formatCode="General" sourceLinked="1"/>
        <c:tickLblPos val="nextTo"/>
        <c:crossAx val="222359936"/>
        <c:crosses val="autoZero"/>
        <c:auto val="1"/>
        <c:lblAlgn val="ctr"/>
        <c:lblOffset val="100"/>
      </c:catAx>
      <c:valAx>
        <c:axId val="222359936"/>
        <c:scaling>
          <c:orientation val="minMax"/>
        </c:scaling>
        <c:axPos val="l"/>
        <c:numFmt formatCode="0.0%" sourceLinked="1"/>
        <c:tickLblPos val="nextTo"/>
        <c:crossAx val="222304896"/>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a:pPr>
            <a:r>
              <a:rPr lang="en-US" sz="1200" baseline="0"/>
              <a:t>LLIN/ITNs utilization rate</a:t>
            </a:r>
            <a:endParaRPr lang="en-US" sz="1200"/>
          </a:p>
        </c:rich>
      </c:tx>
    </c:title>
    <c:plotArea>
      <c:layout>
        <c:manualLayout>
          <c:layoutTarget val="inner"/>
          <c:xMode val="edge"/>
          <c:yMode val="edge"/>
          <c:x val="0.10298118546804896"/>
          <c:y val="0.18394561335570794"/>
          <c:w val="0.87480480998269361"/>
          <c:h val="0.51888400070987573"/>
        </c:manualLayout>
      </c:layout>
      <c:barChart>
        <c:barDir val="col"/>
        <c:grouping val="clustered"/>
        <c:ser>
          <c:idx val="3"/>
          <c:order val="0"/>
          <c:tx>
            <c:strRef>
              <c:f>Sheet1!$B$7</c:f>
              <c:strCache>
                <c:ptCount val="1"/>
                <c:pt idx="0">
                  <c:v>Under 5 children who slept under LLIN/ITN last night</c:v>
                </c:pt>
              </c:strCache>
            </c:strRef>
          </c:tx>
          <c:dLbls>
            <c:txPr>
              <a:bodyPr rot="-5400000"/>
              <a:lstStyle/>
              <a:p>
                <a:pPr>
                  <a:defRPr lang="en-US" sz="1100"/>
                </a:pPr>
                <a:endParaRPr lang="en-US"/>
              </a:p>
            </c:txPr>
            <c:dLblPos val="outEnd"/>
            <c:showVal val="1"/>
          </c:dLbls>
          <c:cat>
            <c:numRef>
              <c:f>Sheet1!$C$4:$F$4</c:f>
              <c:numCache>
                <c:formatCode>General</c:formatCode>
                <c:ptCount val="4"/>
                <c:pt idx="0">
                  <c:v>2008</c:v>
                </c:pt>
                <c:pt idx="1">
                  <c:v>2010</c:v>
                </c:pt>
                <c:pt idx="2">
                  <c:v>2011</c:v>
                </c:pt>
                <c:pt idx="3">
                  <c:v>2012</c:v>
                </c:pt>
              </c:numCache>
            </c:numRef>
          </c:cat>
          <c:val>
            <c:numRef>
              <c:f>Sheet1!$C$7:$F$7</c:f>
              <c:numCache>
                <c:formatCode>0%</c:formatCode>
                <c:ptCount val="4"/>
                <c:pt idx="0">
                  <c:v>0.81</c:v>
                </c:pt>
                <c:pt idx="1">
                  <c:v>0.9</c:v>
                </c:pt>
                <c:pt idx="2" formatCode="0.0%">
                  <c:v>0.89300000000000068</c:v>
                </c:pt>
                <c:pt idx="3" formatCode="0.0%">
                  <c:v>0.94399999999999995</c:v>
                </c:pt>
              </c:numCache>
            </c:numRef>
          </c:val>
        </c:ser>
        <c:ser>
          <c:idx val="4"/>
          <c:order val="1"/>
          <c:tx>
            <c:strRef>
              <c:f>Sheet1!$B$8</c:f>
              <c:strCache>
                <c:ptCount val="1"/>
                <c:pt idx="0">
                  <c:v>Pregnant women who slept under LLIN/ITN last night</c:v>
                </c:pt>
              </c:strCache>
            </c:strRef>
          </c:tx>
          <c:dLbls>
            <c:txPr>
              <a:bodyPr rot="-5400000"/>
              <a:lstStyle/>
              <a:p>
                <a:pPr>
                  <a:defRPr lang="en-US" sz="1100"/>
                </a:pPr>
                <a:endParaRPr lang="en-US"/>
              </a:p>
            </c:txPr>
            <c:dLblPos val="outEnd"/>
            <c:showVal val="1"/>
          </c:dLbls>
          <c:cat>
            <c:numRef>
              <c:f>Sheet1!$C$4:$F$4</c:f>
              <c:numCache>
                <c:formatCode>General</c:formatCode>
                <c:ptCount val="4"/>
                <c:pt idx="0">
                  <c:v>2008</c:v>
                </c:pt>
                <c:pt idx="1">
                  <c:v>2010</c:v>
                </c:pt>
                <c:pt idx="2">
                  <c:v>2011</c:v>
                </c:pt>
                <c:pt idx="3">
                  <c:v>2012</c:v>
                </c:pt>
              </c:numCache>
            </c:numRef>
          </c:cat>
          <c:val>
            <c:numRef>
              <c:f>Sheet1!$C$8:$F$8</c:f>
              <c:numCache>
                <c:formatCode>0.0%</c:formatCode>
                <c:ptCount val="4"/>
                <c:pt idx="0" formatCode="0%">
                  <c:v>0.88000000000000045</c:v>
                </c:pt>
                <c:pt idx="1">
                  <c:v>0.90600000000000003</c:v>
                </c:pt>
                <c:pt idx="2">
                  <c:v>0.87200000000001165</c:v>
                </c:pt>
                <c:pt idx="3">
                  <c:v>0.94599999999999995</c:v>
                </c:pt>
              </c:numCache>
            </c:numRef>
          </c:val>
        </c:ser>
        <c:dLbls>
          <c:showVal val="1"/>
        </c:dLbls>
        <c:axId val="222505216"/>
        <c:axId val="272695296"/>
      </c:barChart>
      <c:catAx>
        <c:axId val="222505216"/>
        <c:scaling>
          <c:orientation val="minMax"/>
        </c:scaling>
        <c:axPos val="b"/>
        <c:numFmt formatCode="General" sourceLinked="1"/>
        <c:majorTickMark val="none"/>
        <c:tickLblPos val="nextTo"/>
        <c:txPr>
          <a:bodyPr/>
          <a:lstStyle/>
          <a:p>
            <a:pPr>
              <a:defRPr lang="en-US"/>
            </a:pPr>
            <a:endParaRPr lang="en-US"/>
          </a:p>
        </c:txPr>
        <c:crossAx val="272695296"/>
        <c:crosses val="autoZero"/>
        <c:auto val="1"/>
        <c:lblAlgn val="ctr"/>
        <c:lblOffset val="100"/>
      </c:catAx>
      <c:valAx>
        <c:axId val="272695296"/>
        <c:scaling>
          <c:orientation val="minMax"/>
        </c:scaling>
        <c:axPos val="l"/>
        <c:numFmt formatCode="0%" sourceLinked="1"/>
        <c:majorTickMark val="none"/>
        <c:tickLblPos val="nextTo"/>
        <c:txPr>
          <a:bodyPr/>
          <a:lstStyle/>
          <a:p>
            <a:pPr>
              <a:defRPr lang="en-US"/>
            </a:pPr>
            <a:endParaRPr lang="en-US"/>
          </a:p>
        </c:txPr>
        <c:crossAx val="222505216"/>
        <c:crosses val="autoZero"/>
        <c:crossBetween val="between"/>
      </c:valAx>
    </c:plotArea>
    <c:legend>
      <c:legendPos val="r"/>
      <c:layout>
        <c:manualLayout>
          <c:xMode val="edge"/>
          <c:yMode val="edge"/>
          <c:x val="3.4904538514408036E-2"/>
          <c:y val="0.85172415725616824"/>
          <c:w val="0.89011010706260185"/>
          <c:h val="0.14512100578175058"/>
        </c:manualLayout>
      </c:layout>
      <c:txPr>
        <a:bodyPr/>
        <a:lstStyle/>
        <a:p>
          <a:pPr>
            <a:defRPr lang="en-US"/>
          </a:pPr>
          <a:endParaRPr lang="en-US"/>
        </a:p>
      </c:txP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b="0"/>
            </a:pPr>
            <a:r>
              <a:rPr lang="en-US" sz="1050" b="0" i="0" u="none" strike="noStrike" baseline="0"/>
              <a:t>Malaria Cases diagnosed by RDT and Microscopy: 2008-2013 (upto June)</a:t>
            </a:r>
            <a:endParaRPr lang="en-US" sz="1050" b="0">
              <a:latin typeface="Trebuchet MS" pitchFamily="34" charset="0"/>
            </a:endParaRPr>
          </a:p>
        </c:rich>
      </c:tx>
      <c:layout>
        <c:manualLayout>
          <c:xMode val="edge"/>
          <c:yMode val="edge"/>
          <c:x val="0.17495374717669379"/>
          <c:y val="0"/>
        </c:manualLayout>
      </c:layout>
    </c:title>
    <c:plotArea>
      <c:layout>
        <c:manualLayout>
          <c:layoutTarget val="inner"/>
          <c:xMode val="edge"/>
          <c:yMode val="edge"/>
          <c:x val="9.0460629921259847E-2"/>
          <c:y val="0.10078318913839475"/>
          <c:w val="0.88534492563429568"/>
          <c:h val="0.65435177084345963"/>
        </c:manualLayout>
      </c:layout>
      <c:lineChart>
        <c:grouping val="standard"/>
        <c:ser>
          <c:idx val="0"/>
          <c:order val="0"/>
          <c:tx>
            <c:strRef>
              <c:f>'RDT-BSE positive'!$A$9</c:f>
              <c:strCache>
                <c:ptCount val="1"/>
                <c:pt idx="0">
                  <c:v>Microscopy positive</c:v>
                </c:pt>
              </c:strCache>
            </c:strRef>
          </c:tx>
          <c:spPr>
            <a:ln>
              <a:solidFill>
                <a:srgbClr val="0070C0"/>
              </a:solidFill>
              <a:tailEnd type="triangle"/>
            </a:ln>
          </c:spPr>
          <c:marker>
            <c:symbol val="none"/>
          </c:marker>
          <c:dLbls>
            <c:dLbl>
              <c:idx val="0"/>
              <c:layout>
                <c:manualLayout>
                  <c:x val="-2.5000000000000001E-2"/>
                  <c:y val="-6.9444444444444503E-2"/>
                </c:manualLayout>
              </c:layout>
              <c:dLblPos val="b"/>
              <c:showVal val="1"/>
            </c:dLbl>
            <c:dLbl>
              <c:idx val="1"/>
              <c:layout>
                <c:manualLayout>
                  <c:x val="-0.05"/>
                  <c:y val="-6.5843621399177002E-2"/>
                </c:manualLayout>
              </c:layout>
              <c:dLblPos val="b"/>
              <c:showVal val="1"/>
            </c:dLbl>
            <c:txPr>
              <a:bodyPr/>
              <a:lstStyle/>
              <a:p>
                <a:pPr>
                  <a:defRPr lang="en-US"/>
                </a:pPr>
                <a:endParaRPr lang="en-US"/>
              </a:p>
            </c:txPr>
            <c:dLblPos val="b"/>
            <c:showVal val="1"/>
          </c:dLbls>
          <c:cat>
            <c:strRef>
              <c:f>'RDT-BSE positive'!$B$8:$H$8</c:f>
              <c:strCache>
                <c:ptCount val="7"/>
                <c:pt idx="0">
                  <c:v>2007</c:v>
                </c:pt>
                <c:pt idx="1">
                  <c:v>2008</c:v>
                </c:pt>
                <c:pt idx="2">
                  <c:v>2009</c:v>
                </c:pt>
                <c:pt idx="3">
                  <c:v>2010</c:v>
                </c:pt>
                <c:pt idx="4">
                  <c:v>2011</c:v>
                </c:pt>
                <c:pt idx="5">
                  <c:v>2012</c:v>
                </c:pt>
                <c:pt idx="6">
                  <c:v>2013 (upto June)</c:v>
                </c:pt>
              </c:strCache>
            </c:strRef>
          </c:cat>
          <c:val>
            <c:numRef>
              <c:f>'RDT-BSE positive'!$B$9:$H$9</c:f>
              <c:numCache>
                <c:formatCode>0%</c:formatCode>
                <c:ptCount val="7"/>
                <c:pt idx="0">
                  <c:v>0.97983527406988147</c:v>
                </c:pt>
                <c:pt idx="1">
                  <c:v>0.59043570669500534</c:v>
                </c:pt>
                <c:pt idx="2">
                  <c:v>0.39457986942840273</c:v>
                </c:pt>
                <c:pt idx="3">
                  <c:v>0.36724357023965748</c:v>
                </c:pt>
                <c:pt idx="4">
                  <c:v>0.39059754802587132</c:v>
                </c:pt>
                <c:pt idx="5">
                  <c:v>0.33542245409581473</c:v>
                </c:pt>
                <c:pt idx="6">
                  <c:v>0.29946094735635476</c:v>
                </c:pt>
              </c:numCache>
            </c:numRef>
          </c:val>
        </c:ser>
        <c:ser>
          <c:idx val="1"/>
          <c:order val="1"/>
          <c:tx>
            <c:strRef>
              <c:f>'RDT-BSE positive'!$A$10</c:f>
              <c:strCache>
                <c:ptCount val="1"/>
                <c:pt idx="0">
                  <c:v>RDT positive</c:v>
                </c:pt>
              </c:strCache>
            </c:strRef>
          </c:tx>
          <c:spPr>
            <a:ln>
              <a:tailEnd type="triangle"/>
            </a:ln>
          </c:spPr>
          <c:marker>
            <c:symbol val="none"/>
          </c:marker>
          <c:dLbls>
            <c:dLbl>
              <c:idx val="0"/>
              <c:layout>
                <c:manualLayout>
                  <c:x val="-2.2222222222222251E-2"/>
                  <c:y val="1.2345679012345723E-2"/>
                </c:manualLayout>
              </c:layout>
              <c:dLblPos val="t"/>
              <c:showVal val="1"/>
            </c:dLbl>
            <c:dLbl>
              <c:idx val="1"/>
              <c:layout>
                <c:manualLayout>
                  <c:x val="-3.888888888888889E-2"/>
                  <c:y val="5.7613168724279795E-2"/>
                </c:manualLayout>
              </c:layout>
              <c:dLblPos val="t"/>
              <c:showVal val="1"/>
            </c:dLbl>
            <c:txPr>
              <a:bodyPr/>
              <a:lstStyle/>
              <a:p>
                <a:pPr>
                  <a:defRPr lang="en-US"/>
                </a:pPr>
                <a:endParaRPr lang="en-US"/>
              </a:p>
            </c:txPr>
            <c:dLblPos val="t"/>
            <c:showVal val="1"/>
          </c:dLbls>
          <c:cat>
            <c:strRef>
              <c:f>'RDT-BSE positive'!$B$8:$H$8</c:f>
              <c:strCache>
                <c:ptCount val="7"/>
                <c:pt idx="0">
                  <c:v>2007</c:v>
                </c:pt>
                <c:pt idx="1">
                  <c:v>2008</c:v>
                </c:pt>
                <c:pt idx="2">
                  <c:v>2009</c:v>
                </c:pt>
                <c:pt idx="3">
                  <c:v>2010</c:v>
                </c:pt>
                <c:pt idx="4">
                  <c:v>2011</c:v>
                </c:pt>
                <c:pt idx="5">
                  <c:v>2012</c:v>
                </c:pt>
                <c:pt idx="6">
                  <c:v>2013 (upto June)</c:v>
                </c:pt>
              </c:strCache>
            </c:strRef>
          </c:cat>
          <c:val>
            <c:numRef>
              <c:f>'RDT-BSE positive'!$B$10:$H$10</c:f>
              <c:numCache>
                <c:formatCode>0%</c:formatCode>
                <c:ptCount val="7"/>
                <c:pt idx="0">
                  <c:v>2.0164725930133368E-2</c:v>
                </c:pt>
                <c:pt idx="1">
                  <c:v>0.40956429330500194</c:v>
                </c:pt>
                <c:pt idx="2">
                  <c:v>0.60542013057160304</c:v>
                </c:pt>
                <c:pt idx="3">
                  <c:v>0.6327564297603494</c:v>
                </c:pt>
                <c:pt idx="4">
                  <c:v>0.60940245197412879</c:v>
                </c:pt>
                <c:pt idx="5">
                  <c:v>0.66457754590419404</c:v>
                </c:pt>
                <c:pt idx="6">
                  <c:v>0.70053905264366056</c:v>
                </c:pt>
              </c:numCache>
            </c:numRef>
          </c:val>
        </c:ser>
        <c:marker val="1"/>
        <c:axId val="272729216"/>
        <c:axId val="272730752"/>
      </c:lineChart>
      <c:catAx>
        <c:axId val="272729216"/>
        <c:scaling>
          <c:orientation val="minMax"/>
        </c:scaling>
        <c:axPos val="b"/>
        <c:numFmt formatCode="General" sourceLinked="1"/>
        <c:tickLblPos val="nextTo"/>
        <c:txPr>
          <a:bodyPr/>
          <a:lstStyle/>
          <a:p>
            <a:pPr>
              <a:defRPr lang="en-US"/>
            </a:pPr>
            <a:endParaRPr lang="en-US"/>
          </a:p>
        </c:txPr>
        <c:crossAx val="272730752"/>
        <c:crosses val="autoZero"/>
        <c:auto val="1"/>
        <c:lblAlgn val="ctr"/>
        <c:lblOffset val="100"/>
      </c:catAx>
      <c:valAx>
        <c:axId val="272730752"/>
        <c:scaling>
          <c:orientation val="minMax"/>
        </c:scaling>
        <c:axPos val="l"/>
        <c:numFmt formatCode="0%" sourceLinked="1"/>
        <c:tickLblPos val="nextTo"/>
        <c:txPr>
          <a:bodyPr/>
          <a:lstStyle/>
          <a:p>
            <a:pPr>
              <a:defRPr lang="en-US"/>
            </a:pPr>
            <a:endParaRPr lang="en-US"/>
          </a:p>
        </c:txPr>
        <c:crossAx val="272729216"/>
        <c:crosses val="autoZero"/>
        <c:crossBetween val="between"/>
      </c:valAx>
    </c:plotArea>
    <c:legend>
      <c:legendPos val="r"/>
      <c:layout>
        <c:manualLayout>
          <c:xMode val="edge"/>
          <c:yMode val="edge"/>
          <c:x val="7.5805555555555515E-2"/>
          <c:y val="0.87924577136191362"/>
          <c:w val="0.72975000000000978"/>
          <c:h val="9.3360309128025745E-2"/>
        </c:manualLayout>
      </c:layout>
      <c:txPr>
        <a:bodyPr/>
        <a:lstStyle/>
        <a:p>
          <a:pPr>
            <a:defRPr lang="en-US"/>
          </a:pPr>
          <a:endParaRPr lang="en-US"/>
        </a:p>
      </c:txPr>
    </c:legend>
    <c:plotVisOnly val="1"/>
  </c:chart>
  <c:externalData r:id="rId1"/>
</c:chartSpace>
</file>

<file path=word/drawings/_rels/drawing1.xml.rels><?xml version="1.0" encoding="UTF-8" standalone="yes"?>
<Relationships xmlns="http://schemas.openxmlformats.org/package/2006/relationships"><Relationship Id="rId1" Type="http://schemas.openxmlformats.org/officeDocument/2006/relationships/image" Target="../media/image4.png"/></Relationships>
</file>

<file path=word/drawings/drawing1.xml><?xml version="1.0" encoding="utf-8"?>
<c:userShapes xmlns:c="http://schemas.openxmlformats.org/drawingml/2006/chart">
  <cdr:relSizeAnchor xmlns:cdr="http://schemas.openxmlformats.org/drawingml/2006/chartDrawing">
    <cdr:from>
      <cdr:x>0.17122</cdr:x>
      <cdr:y>0</cdr:y>
    </cdr:from>
    <cdr:to>
      <cdr:x>0.78254</cdr:x>
      <cdr:y>0.12048</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812163" y="0"/>
          <a:ext cx="2899766" cy="269679"/>
        </a:xfrm>
        <a:prstGeom xmlns:a="http://schemas.openxmlformats.org/drawingml/2006/main" prst="rect">
          <a:avLst/>
        </a:prstGeom>
      </cdr:spPr>
    </cdr:pic>
  </cdr:relSizeAnchor>
  <cdr:relSizeAnchor xmlns:cdr="http://schemas.openxmlformats.org/drawingml/2006/chartDrawing">
    <cdr:from>
      <cdr:x>0.01039</cdr:x>
      <cdr:y>0.30213</cdr:y>
    </cdr:from>
    <cdr:to>
      <cdr:x>0.0739</cdr:x>
      <cdr:y>0.67771</cdr:y>
    </cdr:to>
    <cdr:sp macro="" textlink="">
      <cdr:nvSpPr>
        <cdr:cNvPr id="3" name="TextBox 1"/>
        <cdr:cNvSpPr txBox="1"/>
      </cdr:nvSpPr>
      <cdr:spPr>
        <a:xfrm xmlns:a="http://schemas.openxmlformats.org/drawingml/2006/main">
          <a:off x="49293" y="676276"/>
          <a:ext cx="301236" cy="840694"/>
        </a:xfrm>
        <a:prstGeom xmlns:a="http://schemas.openxmlformats.org/drawingml/2006/main" prst="rect">
          <a:avLst/>
        </a:prstGeom>
      </cdr:spPr>
      <cdr:txBody>
        <a:bodyPr xmlns:a="http://schemas.openxmlformats.org/drawingml/2006/main" vert="vert270" wrap="square" rtlCol="0" anchor="ctr" anchorCtr="0">
          <a:spAutoFit/>
        </a:bodyP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800" b="1">
              <a:latin typeface="Georgia" pitchFamily="18" charset="0"/>
            </a:rPr>
            <a:t>Malaria Cases</a:t>
          </a:r>
        </a:p>
      </cdr:txBody>
    </cdr:sp>
  </cdr:relSizeAnchor>
  <cdr:relSizeAnchor xmlns:cdr="http://schemas.openxmlformats.org/drawingml/2006/chartDrawing">
    <cdr:from>
      <cdr:x>0.89434</cdr:x>
      <cdr:y>0.28916</cdr:y>
    </cdr:from>
    <cdr:to>
      <cdr:x>1</cdr:x>
      <cdr:y>0.79518</cdr:y>
    </cdr:to>
    <cdr:sp macro="" textlink="">
      <cdr:nvSpPr>
        <cdr:cNvPr id="4" name="TextBox 3"/>
        <cdr:cNvSpPr txBox="1"/>
      </cdr:nvSpPr>
      <cdr:spPr>
        <a:xfrm xmlns:a="http://schemas.openxmlformats.org/drawingml/2006/main">
          <a:off x="4514849" y="914401"/>
          <a:ext cx="533401" cy="16002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endParaRPr lang="en-US" sz="1100" b="0" i="0" baseline="0">
            <a:latin typeface="+mn-lt"/>
            <a:ea typeface="+mn-ea"/>
            <a:cs typeface="+mn-cs"/>
          </a:endParaRPr>
        </a:p>
        <a:p xmlns:a="http://schemas.openxmlformats.org/drawingml/2006/main">
          <a:endParaRPr lang="en-US" sz="1100"/>
        </a:p>
      </cdr:txBody>
    </cdr:sp>
  </cdr:relSizeAnchor>
  <cdr:relSizeAnchor xmlns:cdr="http://schemas.openxmlformats.org/drawingml/2006/chartDrawing">
    <cdr:from>
      <cdr:x>0.91164</cdr:x>
      <cdr:y>0.15319</cdr:y>
    </cdr:from>
    <cdr:to>
      <cdr:x>0.97515</cdr:x>
      <cdr:y>0.62048</cdr:y>
    </cdr:to>
    <cdr:sp macro="" textlink="">
      <cdr:nvSpPr>
        <cdr:cNvPr id="6" name="TextBox 1"/>
        <cdr:cNvSpPr txBox="1"/>
      </cdr:nvSpPr>
      <cdr:spPr>
        <a:xfrm xmlns:a="http://schemas.openxmlformats.org/drawingml/2006/main" flipH="1">
          <a:off x="4324327" y="342900"/>
          <a:ext cx="301236" cy="1045967"/>
        </a:xfrm>
        <a:prstGeom xmlns:a="http://schemas.openxmlformats.org/drawingml/2006/main" prst="rect">
          <a:avLst/>
        </a:prstGeom>
      </cdr:spPr>
      <cdr:txBody>
        <a:bodyPr xmlns:a="http://schemas.openxmlformats.org/drawingml/2006/main" vert="vert270" wrap="square" rtlCol="0" anchor="ctr"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b="1">
              <a:latin typeface="Georgia" pitchFamily="18" charset="0"/>
            </a:rPr>
            <a:t>Malaria Deaths</a:t>
          </a:r>
        </a:p>
      </cdr:txBody>
    </cdr:sp>
  </cdr:relSizeAnchor>
</c:userShapes>
</file>

<file path=word/drawings/drawing2.xml><?xml version="1.0" encoding="utf-8"?>
<c:userShapes xmlns:c="http://schemas.openxmlformats.org/drawingml/2006/chart">
  <cdr:relSizeAnchor xmlns:cdr="http://schemas.openxmlformats.org/drawingml/2006/chartDrawing">
    <cdr:from>
      <cdr:x>0.2563</cdr:x>
      <cdr:y>0.29332</cdr:y>
    </cdr:from>
    <cdr:to>
      <cdr:x>0.69972</cdr:x>
      <cdr:y>0.39819</cdr:y>
    </cdr:to>
    <cdr:sp macro="" textlink="">
      <cdr:nvSpPr>
        <cdr:cNvPr id="2" name="TextBox 1"/>
        <cdr:cNvSpPr txBox="1"/>
      </cdr:nvSpPr>
      <cdr:spPr>
        <a:xfrm xmlns:a="http://schemas.openxmlformats.org/drawingml/2006/main" rot="1172541">
          <a:off x="1457871" y="878000"/>
          <a:ext cx="2522269" cy="313938"/>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p xmlns:a="http://schemas.openxmlformats.org/drawingml/2006/main">
          <a:pPr algn="ctr"/>
          <a:r>
            <a:rPr lang="en-US" sz="1200" b="0">
              <a:latin typeface="Trebuchet MS" pitchFamily="34" charset="0"/>
            </a:rPr>
            <a:t>Malaria deaths towards goal</a:t>
          </a:r>
        </a:p>
      </cdr:txBody>
    </cdr:sp>
  </cdr:relSizeAnchor>
  <cdr:relSizeAnchor xmlns:cdr="http://schemas.openxmlformats.org/drawingml/2006/chartDrawing">
    <cdr:from>
      <cdr:x>0.67629</cdr:x>
      <cdr:y>0.76118</cdr:y>
    </cdr:from>
    <cdr:to>
      <cdr:x>0.67664</cdr:x>
      <cdr:y>0.84104</cdr:y>
    </cdr:to>
    <cdr:sp macro="" textlink="">
      <cdr:nvSpPr>
        <cdr:cNvPr id="4" name="Straight Arrow Connector 3"/>
        <cdr:cNvSpPr/>
      </cdr:nvSpPr>
      <cdr:spPr>
        <a:xfrm xmlns:a="http://schemas.openxmlformats.org/drawingml/2006/main" rot="5400000">
          <a:off x="3713051" y="2583622"/>
          <a:ext cx="257650" cy="1987"/>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0.11797</cdr:x>
      <cdr:y>0.30814</cdr:y>
    </cdr:from>
    <cdr:to>
      <cdr:x>0.16944</cdr:x>
      <cdr:y>0.76453</cdr:y>
    </cdr:to>
    <cdr:sp macro="" textlink="">
      <cdr:nvSpPr>
        <cdr:cNvPr id="10" name="TextBox 9"/>
        <cdr:cNvSpPr txBox="1"/>
      </cdr:nvSpPr>
      <cdr:spPr>
        <a:xfrm xmlns:a="http://schemas.openxmlformats.org/drawingml/2006/main">
          <a:off x="671063" y="922376"/>
          <a:ext cx="292745" cy="1366142"/>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0.1137</cdr:x>
      <cdr:y>0.17358</cdr:y>
    </cdr:from>
    <cdr:to>
      <cdr:x>0.15245</cdr:x>
      <cdr:y>0.77588</cdr:y>
    </cdr:to>
    <cdr:sp macro="" textlink="">
      <cdr:nvSpPr>
        <cdr:cNvPr id="11" name="TextBox 10"/>
        <cdr:cNvSpPr txBox="1"/>
      </cdr:nvSpPr>
      <cdr:spPr>
        <a:xfrm xmlns:a="http://schemas.openxmlformats.org/drawingml/2006/main">
          <a:off x="645185" y="585463"/>
          <a:ext cx="219876" cy="203151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solidFill>
                <a:schemeClr val="bg1"/>
              </a:solidFill>
              <a:latin typeface="Trebuchet MS" pitchFamily="34" charset="0"/>
            </a:rPr>
            <a:t>Baseline</a:t>
          </a:r>
        </a:p>
        <a:p xmlns:a="http://schemas.openxmlformats.org/drawingml/2006/main">
          <a:endParaRPr lang="en-US" sz="800">
            <a:solidFill>
              <a:schemeClr val="bg1"/>
            </a:solidFill>
            <a:latin typeface="Trebuchet MS" pitchFamily="34" charset="0"/>
          </a:endParaRPr>
        </a:p>
        <a:p xmlns:a="http://schemas.openxmlformats.org/drawingml/2006/main">
          <a:r>
            <a:rPr lang="en-US" sz="800">
              <a:solidFill>
                <a:schemeClr val="bg1"/>
              </a:solidFill>
              <a:latin typeface="Trebuchet MS" pitchFamily="34" charset="0"/>
            </a:rPr>
            <a:t>Valu</a:t>
          </a:r>
          <a:r>
            <a:rPr lang="en-US" sz="1000">
              <a:solidFill>
                <a:schemeClr val="bg1"/>
              </a:solidFill>
              <a:latin typeface="Trebuchet MS" pitchFamily="34" charset="0"/>
            </a:rPr>
            <a:t>e</a:t>
          </a:r>
        </a:p>
      </cdr:txBody>
    </cdr:sp>
  </cdr:relSizeAnchor>
  <cdr:relSizeAnchor xmlns:cdr="http://schemas.openxmlformats.org/drawingml/2006/chartDrawing">
    <cdr:from>
      <cdr:x>0.12123</cdr:x>
      <cdr:y>0.92212</cdr:y>
    </cdr:from>
    <cdr:to>
      <cdr:x>0.54523</cdr:x>
      <cdr:y>0.96992</cdr:y>
    </cdr:to>
    <cdr:sp macro="" textlink="">
      <cdr:nvSpPr>
        <cdr:cNvPr id="12" name="TextBox 11"/>
        <cdr:cNvSpPr txBox="1"/>
      </cdr:nvSpPr>
      <cdr:spPr>
        <a:xfrm xmlns:a="http://schemas.openxmlformats.org/drawingml/2006/main">
          <a:off x="637414" y="3574776"/>
          <a:ext cx="2229307" cy="18530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900" b="0">
              <a:latin typeface="Trebuchet MS" pitchFamily="34" charset="0"/>
            </a:rPr>
            <a:t>Actual number of deaths</a:t>
          </a:r>
        </a:p>
      </cdr:txBody>
    </cdr:sp>
  </cdr:relSizeAnchor>
  <cdr:relSizeAnchor xmlns:cdr="http://schemas.openxmlformats.org/drawingml/2006/chartDrawing">
    <cdr:from>
      <cdr:x>0.11905</cdr:x>
      <cdr:y>0.90664</cdr:y>
    </cdr:from>
    <cdr:to>
      <cdr:x>0.65644</cdr:x>
      <cdr:y>0.9202</cdr:y>
    </cdr:to>
    <cdr:sp macro="" textlink="">
      <cdr:nvSpPr>
        <cdr:cNvPr id="27" name="Straight Arrow Connector 26"/>
        <cdr:cNvSpPr/>
      </cdr:nvSpPr>
      <cdr:spPr>
        <a:xfrm xmlns:a="http://schemas.openxmlformats.org/drawingml/2006/main" flipV="1">
          <a:off x="676121" y="2925089"/>
          <a:ext cx="3051994" cy="43731"/>
        </a:xfrm>
        <a:prstGeom xmlns:a="http://schemas.openxmlformats.org/drawingml/2006/main" prst="straightConnector1">
          <a:avLst/>
        </a:prstGeom>
        <a:ln xmlns:a="http://schemas.openxmlformats.org/drawingml/2006/main">
          <a:headEnd type="arrow"/>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0.67011</cdr:x>
      <cdr:y>0.90099</cdr:y>
    </cdr:from>
    <cdr:to>
      <cdr:x>0.92433</cdr:x>
      <cdr:y>0.91626</cdr:y>
    </cdr:to>
    <cdr:sp macro="" textlink="">
      <cdr:nvSpPr>
        <cdr:cNvPr id="29" name="Straight Arrow Connector 28"/>
        <cdr:cNvSpPr/>
      </cdr:nvSpPr>
      <cdr:spPr>
        <a:xfrm xmlns:a="http://schemas.openxmlformats.org/drawingml/2006/main" flipV="1">
          <a:off x="3811718" y="2696982"/>
          <a:ext cx="1446082" cy="45719"/>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0.64958</cdr:x>
      <cdr:y>0.91225</cdr:y>
    </cdr:from>
    <cdr:to>
      <cdr:x>0.97353</cdr:x>
      <cdr:y>0.9762</cdr:y>
    </cdr:to>
    <cdr:sp macro="" textlink="">
      <cdr:nvSpPr>
        <cdr:cNvPr id="13" name="TextBox 12"/>
        <cdr:cNvSpPr txBox="1"/>
      </cdr:nvSpPr>
      <cdr:spPr>
        <a:xfrm xmlns:a="http://schemas.openxmlformats.org/drawingml/2006/main">
          <a:off x="3689153" y="2943188"/>
          <a:ext cx="1839843" cy="20630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900" b="0">
              <a:latin typeface="Trebuchet MS" pitchFamily="34" charset="0"/>
            </a:rPr>
            <a:t>Projected  number of deaths</a:t>
          </a:r>
        </a:p>
      </cdr:txBody>
    </cdr:sp>
  </cdr:relSizeAnchor>
  <cdr:relSizeAnchor xmlns:cdr="http://schemas.openxmlformats.org/drawingml/2006/chartDrawing">
    <cdr:from>
      <cdr:x>0.82822</cdr:x>
      <cdr:y>0.63112</cdr:y>
    </cdr:from>
    <cdr:to>
      <cdr:x>0.87687</cdr:x>
      <cdr:y>0.77522</cdr:y>
    </cdr:to>
    <cdr:sp macro="" textlink="">
      <cdr:nvSpPr>
        <cdr:cNvPr id="14" name="TextBox 1"/>
        <cdr:cNvSpPr txBox="1"/>
      </cdr:nvSpPr>
      <cdr:spPr>
        <a:xfrm xmlns:a="http://schemas.openxmlformats.org/drawingml/2006/main">
          <a:off x="4711081" y="1889185"/>
          <a:ext cx="276717" cy="431321"/>
        </a:xfrm>
        <a:prstGeom xmlns:a="http://schemas.openxmlformats.org/drawingml/2006/main" prst="rect">
          <a:avLst/>
        </a:prstGeom>
      </cdr:spPr>
      <cdr:txBody>
        <a:bodyPr xmlns:a="http://schemas.openxmlformats.org/drawingml/2006/main" vert="vert270"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1000">
              <a:solidFill>
                <a:sysClr val="window" lastClr="FFFFFF"/>
              </a:solidFill>
            </a:rPr>
            <a:t>Goal</a:t>
          </a:r>
        </a:p>
      </cdr:txBody>
    </cdr:sp>
  </cdr:relSizeAnchor>
  <cdr:relSizeAnchor xmlns:cdr="http://schemas.openxmlformats.org/drawingml/2006/chartDrawing">
    <cdr:from>
      <cdr:x>0.1701</cdr:x>
      <cdr:y>0.18115</cdr:y>
    </cdr:from>
    <cdr:to>
      <cdr:x>0.84115</cdr:x>
      <cdr:y>0.61806</cdr:y>
    </cdr:to>
    <cdr:sp macro="" textlink="">
      <cdr:nvSpPr>
        <cdr:cNvPr id="16" name="Straight Arrow Connector 15"/>
        <cdr:cNvSpPr/>
      </cdr:nvSpPr>
      <cdr:spPr>
        <a:xfrm xmlns:a="http://schemas.openxmlformats.org/drawingml/2006/main">
          <a:off x="967563" y="542260"/>
          <a:ext cx="3817088" cy="1307805"/>
        </a:xfrm>
        <a:prstGeom xmlns:a="http://schemas.openxmlformats.org/drawingml/2006/main" prst="straightConnector1">
          <a:avLst/>
        </a:prstGeom>
        <a:ln xmlns:a="http://schemas.openxmlformats.org/drawingml/2006/main">
          <a:solidFill>
            <a:srgbClr val="FF0000"/>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drawings/drawing3.xml><?xml version="1.0" encoding="utf-8"?>
<c:userShapes xmlns:c="http://schemas.openxmlformats.org/drawingml/2006/chart">
  <cdr:relSizeAnchor xmlns:cdr="http://schemas.openxmlformats.org/drawingml/2006/chartDrawing">
    <cdr:from>
      <cdr:x>0.28319</cdr:x>
      <cdr:y>0.2</cdr:y>
    </cdr:from>
    <cdr:to>
      <cdr:x>0.69418</cdr:x>
      <cdr:y>0.27368</cdr:y>
    </cdr:to>
    <cdr:sp macro="" textlink="">
      <cdr:nvSpPr>
        <cdr:cNvPr id="2" name="TextBox 1"/>
        <cdr:cNvSpPr txBox="1"/>
      </cdr:nvSpPr>
      <cdr:spPr>
        <a:xfrm xmlns:a="http://schemas.openxmlformats.org/drawingml/2006/main" rot="1148989">
          <a:off x="1682151" y="655608"/>
          <a:ext cx="2441276" cy="24153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1200" b="0">
              <a:latin typeface="Trebuchet MS" pitchFamily="34" charset="0"/>
            </a:rPr>
            <a:t>Malaria cases towards goal</a:t>
          </a:r>
        </a:p>
      </cdr:txBody>
    </cdr:sp>
  </cdr:relSizeAnchor>
  <cdr:relSizeAnchor xmlns:cdr="http://schemas.openxmlformats.org/drawingml/2006/chartDrawing">
    <cdr:from>
      <cdr:x>0.13464</cdr:x>
      <cdr:y>0.30814</cdr:y>
    </cdr:from>
    <cdr:to>
      <cdr:x>0.16944</cdr:x>
      <cdr:y>0.76453</cdr:y>
    </cdr:to>
    <cdr:sp macro="" textlink="">
      <cdr:nvSpPr>
        <cdr:cNvPr id="10" name="TextBox 9"/>
        <cdr:cNvSpPr txBox="1"/>
      </cdr:nvSpPr>
      <cdr:spPr>
        <a:xfrm xmlns:a="http://schemas.openxmlformats.org/drawingml/2006/main">
          <a:off x="847725" y="1009650"/>
          <a:ext cx="219075" cy="14954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0.13427</cdr:x>
      <cdr:y>0.11579</cdr:y>
    </cdr:from>
    <cdr:to>
      <cdr:x>0.18035</cdr:x>
      <cdr:y>0.76744</cdr:y>
    </cdr:to>
    <cdr:sp macro="" textlink="">
      <cdr:nvSpPr>
        <cdr:cNvPr id="11" name="TextBox 10"/>
        <cdr:cNvSpPr txBox="1"/>
      </cdr:nvSpPr>
      <cdr:spPr>
        <a:xfrm xmlns:a="http://schemas.openxmlformats.org/drawingml/2006/main">
          <a:off x="797565" y="379562"/>
          <a:ext cx="273715" cy="213613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000">
              <a:solidFill>
                <a:schemeClr val="bg1"/>
              </a:solidFill>
              <a:latin typeface="Trebuchet MS" pitchFamily="34" charset="0"/>
            </a:rPr>
            <a:t>Base</a:t>
          </a:r>
        </a:p>
        <a:p xmlns:a="http://schemas.openxmlformats.org/drawingml/2006/main">
          <a:r>
            <a:rPr lang="en-US" sz="1000">
              <a:solidFill>
                <a:schemeClr val="bg1"/>
              </a:solidFill>
              <a:latin typeface="Trebuchet MS" pitchFamily="34" charset="0"/>
            </a:rPr>
            <a:t>l</a:t>
          </a:r>
        </a:p>
        <a:p xmlns:a="http://schemas.openxmlformats.org/drawingml/2006/main">
          <a:r>
            <a:rPr lang="en-US" sz="1000">
              <a:solidFill>
                <a:schemeClr val="bg1"/>
              </a:solidFill>
              <a:latin typeface="Trebuchet MS" pitchFamily="34" charset="0"/>
            </a:rPr>
            <a:t>i</a:t>
          </a:r>
        </a:p>
        <a:p xmlns:a="http://schemas.openxmlformats.org/drawingml/2006/main">
          <a:r>
            <a:rPr lang="en-US" sz="1000">
              <a:solidFill>
                <a:schemeClr val="bg1"/>
              </a:solidFill>
              <a:latin typeface="Trebuchet MS" pitchFamily="34" charset="0"/>
            </a:rPr>
            <a:t>ne</a:t>
          </a:r>
        </a:p>
        <a:p xmlns:a="http://schemas.openxmlformats.org/drawingml/2006/main">
          <a:endParaRPr lang="en-US" sz="1000">
            <a:solidFill>
              <a:schemeClr val="bg1"/>
            </a:solidFill>
            <a:latin typeface="Trebuchet MS" pitchFamily="34" charset="0"/>
          </a:endParaRPr>
        </a:p>
        <a:p xmlns:a="http://schemas.openxmlformats.org/drawingml/2006/main">
          <a:r>
            <a:rPr lang="en-US" sz="1000">
              <a:solidFill>
                <a:schemeClr val="bg1"/>
              </a:solidFill>
              <a:latin typeface="Trebuchet MS" pitchFamily="34" charset="0"/>
            </a:rPr>
            <a:t>Va</a:t>
          </a:r>
        </a:p>
        <a:p xmlns:a="http://schemas.openxmlformats.org/drawingml/2006/main">
          <a:r>
            <a:rPr lang="en-US" sz="1000">
              <a:solidFill>
                <a:schemeClr val="bg1"/>
              </a:solidFill>
              <a:latin typeface="Trebuchet MS" pitchFamily="34" charset="0"/>
            </a:rPr>
            <a:t>l</a:t>
          </a:r>
        </a:p>
        <a:p xmlns:a="http://schemas.openxmlformats.org/drawingml/2006/main">
          <a:r>
            <a:rPr lang="en-US" sz="1000">
              <a:solidFill>
                <a:schemeClr val="bg1"/>
              </a:solidFill>
              <a:latin typeface="Trebuchet MS" pitchFamily="34" charset="0"/>
            </a:rPr>
            <a:t>ue</a:t>
          </a:r>
        </a:p>
      </cdr:txBody>
    </cdr:sp>
  </cdr:relSizeAnchor>
  <cdr:relSizeAnchor xmlns:cdr="http://schemas.openxmlformats.org/drawingml/2006/chartDrawing">
    <cdr:from>
      <cdr:x>0.12884</cdr:x>
      <cdr:y>0.92895</cdr:y>
    </cdr:from>
    <cdr:to>
      <cdr:x>0.66162</cdr:x>
      <cdr:y>0.98421</cdr:y>
    </cdr:to>
    <cdr:sp macro="" textlink="">
      <cdr:nvSpPr>
        <cdr:cNvPr id="12" name="TextBox 11"/>
        <cdr:cNvSpPr txBox="1"/>
      </cdr:nvSpPr>
      <cdr:spPr>
        <a:xfrm xmlns:a="http://schemas.openxmlformats.org/drawingml/2006/main">
          <a:off x="765296" y="3045124"/>
          <a:ext cx="3164717" cy="18115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900" b="0">
              <a:latin typeface="Trebuchet MS" pitchFamily="34" charset="0"/>
            </a:rPr>
            <a:t>Actual number of cases</a:t>
          </a:r>
        </a:p>
      </cdr:txBody>
    </cdr:sp>
  </cdr:relSizeAnchor>
  <cdr:relSizeAnchor xmlns:cdr="http://schemas.openxmlformats.org/drawingml/2006/chartDrawing">
    <cdr:from>
      <cdr:x>0.71743</cdr:x>
      <cdr:y>0.94473</cdr:y>
    </cdr:from>
    <cdr:to>
      <cdr:x>0.93289</cdr:x>
      <cdr:y>0.9513</cdr:y>
    </cdr:to>
    <cdr:sp macro="" textlink="">
      <cdr:nvSpPr>
        <cdr:cNvPr id="29" name="Straight Arrow Connector 28"/>
        <cdr:cNvSpPr/>
      </cdr:nvSpPr>
      <cdr:spPr>
        <a:xfrm xmlns:a="http://schemas.openxmlformats.org/drawingml/2006/main" flipV="1">
          <a:off x="4261556" y="3096850"/>
          <a:ext cx="1279834" cy="21537"/>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0.66919</cdr:x>
      <cdr:y>0.94737</cdr:y>
    </cdr:from>
    <cdr:to>
      <cdr:x>0.98838</cdr:x>
      <cdr:y>1</cdr:y>
    </cdr:to>
    <cdr:sp macro="" textlink="">
      <cdr:nvSpPr>
        <cdr:cNvPr id="32" name="TextBox 31"/>
        <cdr:cNvSpPr txBox="1"/>
      </cdr:nvSpPr>
      <cdr:spPr>
        <a:xfrm xmlns:a="http://schemas.openxmlformats.org/drawingml/2006/main">
          <a:off x="3974981" y="3105509"/>
          <a:ext cx="1896014" cy="17252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900" b="0">
              <a:latin typeface="Trebuchet MS" pitchFamily="34" charset="0"/>
            </a:rPr>
            <a:t>Projected number of cases</a:t>
          </a:r>
        </a:p>
      </cdr:txBody>
    </cdr:sp>
  </cdr:relSizeAnchor>
  <cdr:relSizeAnchor xmlns:cdr="http://schemas.openxmlformats.org/drawingml/2006/chartDrawing">
    <cdr:from>
      <cdr:x>0.07682</cdr:x>
      <cdr:y>0.92246</cdr:y>
    </cdr:from>
    <cdr:to>
      <cdr:x>0.64165</cdr:x>
      <cdr:y>0.93247</cdr:y>
    </cdr:to>
    <cdr:sp macro="" textlink="">
      <cdr:nvSpPr>
        <cdr:cNvPr id="33" name="Straight Arrow Connector 32"/>
        <cdr:cNvSpPr/>
      </cdr:nvSpPr>
      <cdr:spPr>
        <a:xfrm xmlns:a="http://schemas.openxmlformats.org/drawingml/2006/main" flipV="1">
          <a:off x="456330" y="3023874"/>
          <a:ext cx="3355093" cy="32781"/>
        </a:xfrm>
        <a:prstGeom xmlns:a="http://schemas.openxmlformats.org/drawingml/2006/main" prst="straightConnector1">
          <a:avLst/>
        </a:prstGeom>
        <a:ln xmlns:a="http://schemas.openxmlformats.org/drawingml/2006/main">
          <a:headEnd type="arrow"/>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0.85683</cdr:x>
      <cdr:y>0.58421</cdr:y>
    </cdr:from>
    <cdr:to>
      <cdr:x>0.89169</cdr:x>
      <cdr:y>0.72368</cdr:y>
    </cdr:to>
    <cdr:sp macro="" textlink="">
      <cdr:nvSpPr>
        <cdr:cNvPr id="13" name="TextBox 12"/>
        <cdr:cNvSpPr txBox="1"/>
      </cdr:nvSpPr>
      <cdr:spPr>
        <a:xfrm xmlns:a="http://schemas.openxmlformats.org/drawingml/2006/main">
          <a:off x="5089557" y="1915073"/>
          <a:ext cx="207069" cy="457187"/>
        </a:xfrm>
        <a:prstGeom xmlns:a="http://schemas.openxmlformats.org/drawingml/2006/main" prst="rect">
          <a:avLst/>
        </a:prstGeom>
      </cdr:spPr>
      <cdr:txBody>
        <a:bodyPr xmlns:a="http://schemas.openxmlformats.org/drawingml/2006/main" vert="vert270" wrap="square" rtlCol="0"/>
        <a:lstStyle xmlns:a="http://schemas.openxmlformats.org/drawingml/2006/main"/>
        <a:p xmlns:a="http://schemas.openxmlformats.org/drawingml/2006/main">
          <a:r>
            <a:rPr lang="en-US" sz="900">
              <a:solidFill>
                <a:schemeClr val="bg1"/>
              </a:solidFill>
              <a:latin typeface="Trebuchet MS" pitchFamily="34" charset="0"/>
            </a:rPr>
            <a:t>Goal</a:t>
          </a:r>
        </a:p>
      </cdr:txBody>
    </cdr:sp>
  </cdr:relSizeAnchor>
  <cdr:relSizeAnchor xmlns:cdr="http://schemas.openxmlformats.org/drawingml/2006/chartDrawing">
    <cdr:from>
      <cdr:x>0.70411</cdr:x>
      <cdr:y>0.79876</cdr:y>
    </cdr:from>
    <cdr:to>
      <cdr:x>0.70519</cdr:x>
      <cdr:y>0.92687</cdr:y>
    </cdr:to>
    <cdr:sp macro="" textlink="">
      <cdr:nvSpPr>
        <cdr:cNvPr id="15" name="Straight Arrow Connector 14"/>
        <cdr:cNvSpPr/>
      </cdr:nvSpPr>
      <cdr:spPr>
        <a:xfrm xmlns:a="http://schemas.openxmlformats.org/drawingml/2006/main" rot="16200000" flipH="1">
          <a:off x="3975646" y="2825135"/>
          <a:ext cx="419950" cy="6416"/>
        </a:xfrm>
        <a:prstGeom xmlns:a="http://schemas.openxmlformats.org/drawingml/2006/main" prst="straightConnector1">
          <a:avLst/>
        </a:prstGeom>
        <a:ln xmlns:a="http://schemas.openxmlformats.org/drawingml/2006/main">
          <a:headEnd type="arrow"/>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0.18153</cdr:x>
      <cdr:y>0.08158</cdr:y>
    </cdr:from>
    <cdr:to>
      <cdr:x>0.86554</cdr:x>
      <cdr:y>0.51316</cdr:y>
    </cdr:to>
    <cdr:sp macro="" textlink="">
      <cdr:nvSpPr>
        <cdr:cNvPr id="16" name="Straight Arrow Connector 15"/>
        <cdr:cNvSpPr/>
      </cdr:nvSpPr>
      <cdr:spPr>
        <a:xfrm xmlns:a="http://schemas.openxmlformats.org/drawingml/2006/main">
          <a:off x="1078301" y="267418"/>
          <a:ext cx="4063041" cy="1414733"/>
        </a:xfrm>
        <a:prstGeom xmlns:a="http://schemas.openxmlformats.org/drawingml/2006/main" prst="straightConnector1">
          <a:avLst/>
        </a:prstGeom>
        <a:ln xmlns:a="http://schemas.openxmlformats.org/drawingml/2006/main">
          <a:solidFill>
            <a:srgbClr val="C00000"/>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4076566974B4C8098888D1E24673019"/>
        <w:category>
          <w:name w:val="General"/>
          <w:gallery w:val="placeholder"/>
        </w:category>
        <w:types>
          <w:type w:val="bbPlcHdr"/>
        </w:types>
        <w:behaviors>
          <w:behavior w:val="content"/>
        </w:behaviors>
        <w:guid w:val="{F311FF9A-7D18-44FA-9C58-87BD414E23DC}"/>
      </w:docPartPr>
      <w:docPartBody>
        <w:p w:rsidR="00CB0157" w:rsidRDefault="00CB0157" w:rsidP="00CB0157">
          <w:pPr>
            <w:pStyle w:val="84076566974B4C8098888D1E246730191"/>
          </w:pPr>
          <w:r w:rsidRPr="00E923EC">
            <w:rPr>
              <w:rStyle w:val="PlaceholderText"/>
              <w:rFonts w:ascii="Arial" w:hAnsi="Arial"/>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rebuchet MS">
    <w:altName w:val="Trebuchet MS"/>
    <w:panose1 w:val="020B0603020202020204"/>
    <w:charset w:val="00"/>
    <w:family w:val="swiss"/>
    <w:pitch w:val="variable"/>
    <w:sig w:usb0="00000287" w:usb1="00000000" w:usb2="00000000" w:usb3="00000000" w:csb0="0000009F" w:csb1="00000000"/>
  </w:font>
  <w:font w:name="EPWCharter">
    <w:altName w:val="EPWCharter"/>
    <w:panose1 w:val="00000000000000000000"/>
    <w:charset w:val="00"/>
    <w:family w:val="roman"/>
    <w:notTrueType/>
    <w:pitch w:val="default"/>
    <w:sig w:usb0="00000003" w:usb1="00000000" w:usb2="00000000" w:usb3="00000000" w:csb0="00000001"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rinda">
    <w:panose1 w:val="01010600010101010101"/>
    <w:charset w:val="00"/>
    <w:family w:val="auto"/>
    <w:pitch w:val="variable"/>
    <w:sig w:usb0="00010003" w:usb1="00000000" w:usb2="00000000" w:usb3="00000000" w:csb0="00000001" w:csb1="00000000"/>
  </w:font>
  <w:font w:name="MyriadPro-Light">
    <w:panose1 w:val="00000000000000000000"/>
    <w:charset w:val="00"/>
    <w:family w:val="auto"/>
    <w:notTrueType/>
    <w:pitch w:val="default"/>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Frutiger-Bold">
    <w:panose1 w:val="00000000000000000000"/>
    <w:charset w:val="00"/>
    <w:family w:val="swiss"/>
    <w:notTrueType/>
    <w:pitch w:val="default"/>
    <w:sig w:usb0="00000003" w:usb1="00000000" w:usb2="00000000" w:usb3="00000000" w:csb0="00000001" w:csb1="00000000"/>
  </w:font>
  <w:font w:name="Frutiger-Ligh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A00002BF" w:usb1="68C7FCFB" w:usb2="00000010" w:usb3="00000000" w:csb0="0002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formatting="0"/>
  <w:defaultTabStop w:val="720"/>
  <w:characterSpacingControl w:val="doNotCompress"/>
  <w:compat>
    <w:useFELayout/>
  </w:compat>
  <w:rsids>
    <w:rsidRoot w:val="00CB0157"/>
    <w:rsid w:val="0007155D"/>
    <w:rsid w:val="00074132"/>
    <w:rsid w:val="00087556"/>
    <w:rsid w:val="0015363D"/>
    <w:rsid w:val="001B2542"/>
    <w:rsid w:val="002959C6"/>
    <w:rsid w:val="003700D6"/>
    <w:rsid w:val="00451A71"/>
    <w:rsid w:val="00507A81"/>
    <w:rsid w:val="00594F4C"/>
    <w:rsid w:val="006E7E5E"/>
    <w:rsid w:val="0071415D"/>
    <w:rsid w:val="007809CE"/>
    <w:rsid w:val="007B3B00"/>
    <w:rsid w:val="008947C3"/>
    <w:rsid w:val="008E2FD9"/>
    <w:rsid w:val="00C910BA"/>
    <w:rsid w:val="00CA1516"/>
    <w:rsid w:val="00CB0157"/>
    <w:rsid w:val="00E11D1F"/>
    <w:rsid w:val="00EA5E53"/>
    <w:rsid w:val="00FC0B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D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0157"/>
    <w:rPr>
      <w:rFonts w:cs="Times New Roman"/>
      <w:color w:val="808080"/>
    </w:rPr>
  </w:style>
  <w:style w:type="paragraph" w:customStyle="1" w:styleId="84076566974B4C8098888D1E24673019">
    <w:name w:val="84076566974B4C8098888D1E24673019"/>
    <w:rsid w:val="00CB0157"/>
    <w:rPr>
      <w:rFonts w:ascii="Georgia" w:eastAsia="Calibri" w:hAnsi="Georgia" w:cs="Arial"/>
      <w:b/>
      <w:lang w:val="en-US" w:eastAsia="en-US"/>
    </w:rPr>
  </w:style>
  <w:style w:type="paragraph" w:customStyle="1" w:styleId="BE6A49D661A84FDF9639A6FB73359AAB">
    <w:name w:val="BE6A49D661A84FDF9639A6FB73359AAB"/>
    <w:rsid w:val="00CB0157"/>
    <w:rPr>
      <w:rFonts w:ascii="Georgia" w:eastAsia="Calibri" w:hAnsi="Georgia" w:cs="Arial"/>
      <w:b/>
      <w:lang w:val="en-US" w:eastAsia="en-US"/>
    </w:rPr>
  </w:style>
  <w:style w:type="paragraph" w:customStyle="1" w:styleId="84076566974B4C8098888D1E246730191">
    <w:name w:val="84076566974B4C8098888D1E246730191"/>
    <w:rsid w:val="00CB0157"/>
    <w:rPr>
      <w:rFonts w:ascii="Georgia" w:eastAsia="Calibri" w:hAnsi="Georgia" w:cs="Arial"/>
      <w:b/>
      <w:lang w:val="en-US" w:eastAsia="en-US"/>
    </w:rPr>
  </w:style>
  <w:style w:type="paragraph" w:customStyle="1" w:styleId="BE6A49D661A84FDF9639A6FB73359AAB1">
    <w:name w:val="BE6A49D661A84FDF9639A6FB73359AAB1"/>
    <w:rsid w:val="00CB0157"/>
    <w:rPr>
      <w:rFonts w:ascii="Georgia" w:eastAsia="Calibri" w:hAnsi="Georgia" w:cs="Arial"/>
      <w:b/>
      <w:lang w:val="en-US" w:eastAsia="en-US"/>
    </w:rPr>
  </w:style>
  <w:style w:type="paragraph" w:customStyle="1" w:styleId="15C390C2A3294683940E78FA4EC24B9F">
    <w:name w:val="15C390C2A3294683940E78FA4EC24B9F"/>
    <w:rsid w:val="00CB015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Nr xmlns="f127e3a1-6a43-4b35-8211-dfdf2a8cacea" xsi:nil="true"/>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AE33814D636243AB6A9FA2A045E8DA" ma:contentTypeVersion="10" ma:contentTypeDescription="Create a new document." ma:contentTypeScope="" ma:versionID="0a78a8f6edf55887e2ee09ce2ca26616">
  <xsd:schema xmlns:xsd="http://www.w3.org/2001/XMLSchema" xmlns:p="http://schemas.microsoft.com/office/2006/metadata/properties" xmlns:ns1="http://schemas.microsoft.com/sharepoint/v3" xmlns:ns3="f127e3a1-6a43-4b35-8211-dfdf2a8cacea" targetNamespace="http://schemas.microsoft.com/office/2006/metadata/properties" ma:root="true" ma:fieldsID="00669015a401b4985ddcc8d1a303e968" ns1:_="" ns3:_="">
    <xsd:import namespace="http://schemas.microsoft.com/sharepoint/v3"/>
    <xsd:import namespace="f127e3a1-6a43-4b35-8211-dfdf2a8cacea"/>
    <xsd:element name="properties">
      <xsd:complexType>
        <xsd:sequence>
          <xsd:element name="documentManagement">
            <xsd:complexType>
              <xsd:all>
                <xsd:element ref="ns1:PublishingStartDate" minOccurs="0"/>
                <xsd:element ref="ns1:PublishingExpirationDate" minOccurs="0"/>
                <xsd:element ref="ns3:Nr"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dms="http://schemas.microsoft.com/office/2006/documentManagement/types" targetNamespace="f127e3a1-6a43-4b35-8211-dfdf2a8cacea" elementFormDefault="qualified">
    <xsd:import namespace="http://schemas.microsoft.com/office/2006/documentManagement/types"/>
    <xsd:element name="Nr" ma:index="11" nillable="true" ma:displayName="Nr" ma:internalName="N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16CCD-4E12-4EA3-A18B-57AA704D01C2}">
  <ds:schemaRefs>
    <ds:schemaRef ds:uri="http://schemas.microsoft.com/sharepoint/v3/contenttype/forms"/>
  </ds:schemaRefs>
</ds:datastoreItem>
</file>

<file path=customXml/itemProps2.xml><?xml version="1.0" encoding="utf-8"?>
<ds:datastoreItem xmlns:ds="http://schemas.openxmlformats.org/officeDocument/2006/customXml" ds:itemID="{F1B80F24-090B-481F-AEB2-8A7F8CC9610A}">
  <ds:schemaRefs>
    <ds:schemaRef ds:uri="http://schemas.microsoft.com/office/2006/metadata/properties"/>
    <ds:schemaRef ds:uri="f127e3a1-6a43-4b35-8211-dfdf2a8cacea"/>
    <ds:schemaRef ds:uri="http://schemas.microsoft.com/sharepoint/v3"/>
  </ds:schemaRefs>
</ds:datastoreItem>
</file>

<file path=customXml/itemProps3.xml><?xml version="1.0" encoding="utf-8"?>
<ds:datastoreItem xmlns:ds="http://schemas.openxmlformats.org/officeDocument/2006/customXml" ds:itemID="{9607E71D-2C48-4775-A625-58EE1A10E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27e3a1-6a43-4b35-8211-dfdf2a8cace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059FF08-1136-4E0F-AA66-DA9E10985BF9}">
  <ds:schemaRefs>
    <ds:schemaRef ds:uri="http://schemas.openxmlformats.org/officeDocument/2006/bibliography"/>
  </ds:schemaRefs>
</ds:datastoreItem>
</file>

<file path=customXml/itemProps5.xml><?xml version="1.0" encoding="utf-8"?>
<ds:datastoreItem xmlns:ds="http://schemas.openxmlformats.org/officeDocument/2006/customXml" ds:itemID="{9688862A-4E94-42BD-A09A-4CA7CC94B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42</Pages>
  <Words>18542</Words>
  <Characters>105693</Characters>
  <Application>Microsoft Office Word</Application>
  <DocSecurity>0</DocSecurity>
  <Lines>880</Lines>
  <Paragraphs>247</Paragraphs>
  <ScaleCrop>false</ScaleCrop>
  <HeadingPairs>
    <vt:vector size="2" baseType="variant">
      <vt:variant>
        <vt:lpstr>Title</vt:lpstr>
      </vt:variant>
      <vt:variant>
        <vt:i4>1</vt:i4>
      </vt:variant>
    </vt:vector>
  </HeadingPairs>
  <TitlesOfParts>
    <vt:vector size="1" baseType="lpstr">
      <vt:lpstr/>
    </vt:vector>
  </TitlesOfParts>
  <Company>The Global Fund</Company>
  <LinksUpToDate>false</LinksUpToDate>
  <CharactersWithSpaces>123988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Grahn</dc:creator>
  <cp:lastModifiedBy> Shampa</cp:lastModifiedBy>
  <cp:revision>40</cp:revision>
  <cp:lastPrinted>2013-12-20T11:58:00Z</cp:lastPrinted>
  <dcterms:created xsi:type="dcterms:W3CDTF">2014-05-20T08:17:00Z</dcterms:created>
  <dcterms:modified xsi:type="dcterms:W3CDTF">2014-05-20T11:24:00Z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0x010100D7AE33814D636243AB6A9FA2A045E8DA</vt:lpwstr>
  </property>
</Properties>
</file>