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29" w:rsidRPr="007A7F29" w:rsidRDefault="007A7F29" w:rsidP="007A7F29">
      <w:pPr>
        <w:spacing w:after="0" w:line="293" w:lineRule="atLeast"/>
        <w:jc w:val="center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কাউনের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উৎপাদন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প্রযুক্তিঃ</w:t>
      </w:r>
    </w:p>
    <w:p w:rsidR="007A7F29" w:rsidRPr="007A7F29" w:rsidRDefault="007A7F29" w:rsidP="007A7F29">
      <w:pPr>
        <w:spacing w:after="0" w:line="293" w:lineRule="atLeast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lang w:bidi="bn-BD"/>
        </w:rPr>
        <w:br/>
      </w:r>
      <w:r w:rsidRPr="007A7F29">
        <w:rPr>
          <w:rFonts w:ascii="Nikosh" w:eastAsia="Times New Roman" w:hAnsi="Nikosh" w:cs="Nikosh"/>
          <w:sz w:val="32"/>
          <w:szCs w:val="32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মাটি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প্রায় সব ধরনের মাটিতেই কাউনের চাষ করা যায়। তবে পানি দাঁড়ায় না এমন বেলে দোআঁশ মাটিতে এর ফলন ভাল হয়।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বপনের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সময়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দেশের উত্তরাঞ্চলে অগ্রহায়ণ থেকে মাঘ মাস (মধ্য-নভেম্বর থেকে মধ্য-ফেব্রুয়ারি ) পর্যন্ত বীজ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বোনা যায়। দেশের দক্ষিনাঞ্চলে সাধারণত অগ্রহায়ণ মাসে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বীজ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বোনা হয়।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বীজের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হার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কাউনের বীজ ছিটিয়ে বা সারিতে বোনা যায়। ছিটিয়ে বুনলে হেক্টর প্রতি ১০  কেজি এবংসারিতে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বুনলে হেক্টর প্রতি ৮ কেজি বীজের প্রয়োজন হয়। বীজ সারিতে বুনলে সারি থেকে সারির দূরত্ব ২৫-৩০ সেমি রাখতে হবে। চারা গজানোর পর ২-৩ সপ্তাহের মধ্যে সারিতে চারার দূরত্ব ৬-৮ সেমি রেখে বাকী চারা তুলে ফেলতে হবে।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সারের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পরিমানঃ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কাউন চাষে সচরাচর রাসায়নিক সার প্রয়োগ করা হয়না। তবে অনুর্বর জমিতে হেক্টরপ্রতি নিম্নরূপ সার প্রয়োগ করলে ফলন বেশী হয়।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 </w:t>
      </w:r>
    </w:p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3649"/>
        <w:gridCol w:w="7151"/>
      </w:tblGrid>
      <w:tr w:rsidR="007A7F29" w:rsidRPr="007A7F29" w:rsidTr="007A7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সারের নাম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সারের পরিমান/ হেক্টর</w:t>
            </w:r>
          </w:p>
        </w:tc>
      </w:tr>
      <w:tr w:rsidR="007A7F29" w:rsidRPr="007A7F29" w:rsidTr="007A7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ইউরিয়া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৯৫-১০৫ কেজি</w:t>
            </w:r>
          </w:p>
        </w:tc>
      </w:tr>
      <w:tr w:rsidR="007A7F29" w:rsidRPr="007A7F29" w:rsidTr="007A7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টিএসপি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৭০-৭৫ কেজি</w:t>
            </w:r>
          </w:p>
        </w:tc>
      </w:tr>
      <w:tr w:rsidR="007A7F29" w:rsidRPr="007A7F29" w:rsidTr="007A7F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এমপি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7F29" w:rsidRPr="007A7F29" w:rsidRDefault="007A7F29" w:rsidP="007A7F29">
            <w:pPr>
              <w:spacing w:after="0" w:line="480" w:lineRule="auto"/>
              <w:ind w:right="75"/>
              <w:textAlignment w:val="baseline"/>
              <w:rPr>
                <w:rFonts w:ascii="Nikosh" w:eastAsia="Times New Roman" w:hAnsi="Nikosh" w:cs="Nikosh"/>
                <w:sz w:val="32"/>
                <w:szCs w:val="32"/>
                <w:lang w:bidi="bn-BD"/>
              </w:rPr>
            </w:pPr>
            <w:r w:rsidRPr="007A7F29">
              <w:rPr>
                <w:rFonts w:ascii="Nikosh" w:eastAsia="Times New Roman" w:hAnsi="Nikosh" w:cs="Nikosh"/>
                <w:sz w:val="32"/>
                <w:szCs w:val="32"/>
                <w:bdr w:val="none" w:sz="0" w:space="0" w:color="auto" w:frame="1"/>
                <w:cs/>
                <w:lang w:bidi="bn-BD"/>
              </w:rPr>
              <w:t>৩০-৪০ কেজি</w:t>
            </w:r>
          </w:p>
        </w:tc>
      </w:tr>
    </w:tbl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br/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সার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প্রয়োগ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পদ্ধতি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সেচবিহীন চাষে সবটুকু সার শেষ চাষের সময়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প্রয়োগ করতে হবে। সেচের ব্যবস্থা থাকলে শেষ চাষের সময় অর্ধেক ইউরিয়া এবং সবটুকু টিএসপি ও এমপি সার প্রয়োগ করতে হবে। বাকী অর্ধেক ইউরিয়া বীজ বপনের ৩৫-৪০ দিন পর উপরি প্রয়োগ করতে হবে।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lastRenderedPageBreak/>
        <w:t> 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পানি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সেচ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কাউন একটি খরা সহিষ্ণু ফসল। তবে রবি মৌসুমে খরা দেখা দিলে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১-২টি হালকা সেচের ব্যবস্থা করলে ফলন বেশী হয়।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 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br/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ফসল</w:t>
      </w:r>
      <w:r w:rsidRPr="007A7F29">
        <w:rPr>
          <w:rFonts w:ascii="Nikosh" w:eastAsia="Times New Roman" w:hAnsi="Nikosh" w:cs="Nikosh"/>
          <w:b/>
          <w:bCs/>
          <w:sz w:val="32"/>
          <w:szCs w:val="32"/>
          <w:lang w:bidi="bn-BD"/>
        </w:rPr>
        <w:t> </w:t>
      </w:r>
      <w:r w:rsidRPr="007A7F29">
        <w:rPr>
          <w:rFonts w:ascii="Nikosh" w:eastAsia="Times New Roman" w:hAnsi="Nikosh" w:cs="Nikosh"/>
          <w:b/>
          <w:bCs/>
          <w:sz w:val="32"/>
          <w:szCs w:val="32"/>
          <w:cs/>
          <w:lang w:bidi="bn-BD"/>
        </w:rPr>
        <w:t>সংগ্রহ</w:t>
      </w:r>
    </w:p>
    <w:p w:rsidR="007A7F29" w:rsidRPr="007A7F29" w:rsidRDefault="007A7F29" w:rsidP="007A7F29">
      <w:pPr>
        <w:spacing w:after="0" w:line="293" w:lineRule="atLeast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 xml:space="preserve">কাউনের শীষ খড়ের রং ধারণ করলে এবং বীজ দাঁতে কাটার পর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‘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কট্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’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করে শব্দ হলে বুঝতে হবে কাটার উপযুক্ত সময়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  </w:t>
      </w: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cs/>
          <w:lang w:bidi="bn-BD"/>
        </w:rPr>
        <w:t>হয়েছে।</w:t>
      </w:r>
      <w:r w:rsidRPr="007A7F29">
        <w:rPr>
          <w:rFonts w:ascii="Nikosh" w:eastAsia="Times New Roman" w:hAnsi="Nikosh" w:cs="Nikosh"/>
          <w:sz w:val="32"/>
          <w:szCs w:val="32"/>
          <w:lang w:bidi="bn-BD"/>
        </w:rPr>
        <w:br/>
        <w:t> </w:t>
      </w: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</w:p>
    <w:p w:rsidR="007A7F29" w:rsidRPr="007A7F29" w:rsidRDefault="007A7F29" w:rsidP="007A7F29">
      <w:pPr>
        <w:spacing w:after="0" w:line="293" w:lineRule="atLeast"/>
        <w:jc w:val="both"/>
        <w:textAlignment w:val="baseline"/>
        <w:rPr>
          <w:rFonts w:ascii="Nikosh" w:eastAsia="Times New Roman" w:hAnsi="Nikosh" w:cs="Nikosh"/>
          <w:sz w:val="32"/>
          <w:szCs w:val="32"/>
          <w:lang w:bidi="bn-BD"/>
        </w:rPr>
      </w:pPr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Source: </w:t>
      </w:r>
      <w:proofErr w:type="spellStart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Krishi</w:t>
      </w:r>
      <w:proofErr w:type="spellEnd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 </w:t>
      </w:r>
      <w:proofErr w:type="spellStart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Projukti</w:t>
      </w:r>
      <w:proofErr w:type="spellEnd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 xml:space="preserve"> </w:t>
      </w:r>
      <w:proofErr w:type="spellStart"/>
      <w:proofErr w:type="gramStart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Hatboi</w:t>
      </w:r>
      <w:proofErr w:type="spellEnd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(</w:t>
      </w:r>
      <w:proofErr w:type="gramEnd"/>
      <w:r w:rsidRPr="007A7F29">
        <w:rPr>
          <w:rFonts w:ascii="Nikosh" w:eastAsia="Times New Roman" w:hAnsi="Nikosh" w:cs="Nikosh"/>
          <w:sz w:val="32"/>
          <w:szCs w:val="32"/>
          <w:bdr w:val="none" w:sz="0" w:space="0" w:color="auto" w:frame="1"/>
          <w:lang w:bidi="bn-BD"/>
        </w:rPr>
        <w:t>Handbook on Agro-technology), 4th edition, Bangladesh Agricultural Research Institute, Gazipur-1701, Bangladesh.</w:t>
      </w:r>
    </w:p>
    <w:p w:rsidR="003348A6" w:rsidRPr="007A7F29" w:rsidRDefault="003348A6">
      <w:pPr>
        <w:rPr>
          <w:rFonts w:ascii="Nikosh" w:hAnsi="Nikosh" w:cs="Nikosh"/>
          <w:sz w:val="32"/>
          <w:szCs w:val="32"/>
        </w:rPr>
      </w:pPr>
    </w:p>
    <w:sectPr w:rsidR="003348A6" w:rsidRPr="007A7F29" w:rsidSect="0033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F29"/>
    <w:rsid w:val="003348A6"/>
    <w:rsid w:val="007A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7F29"/>
    <w:rPr>
      <w:b/>
      <w:bCs/>
    </w:rPr>
  </w:style>
  <w:style w:type="paragraph" w:styleId="NormalWeb">
    <w:name w:val="Normal (Web)"/>
    <w:basedOn w:val="Normal"/>
    <w:uiPriority w:val="99"/>
    <w:unhideWhenUsed/>
    <w:rsid w:val="007A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2014-05-26T06:17:00Z</dcterms:created>
  <dcterms:modified xsi:type="dcterms:W3CDTF">2014-05-26T06:18:00Z</dcterms:modified>
</cp:coreProperties>
</file>