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C88" w:rsidRPr="008D1FFC" w:rsidRDefault="00356C88" w:rsidP="00356C88">
      <w:pPr>
        <w:spacing w:after="0" w:line="368" w:lineRule="atLeast"/>
        <w:textAlignment w:val="baseline"/>
        <w:outlineLvl w:val="4"/>
        <w:rPr>
          <w:rFonts w:ascii="kalpurushregular" w:eastAsia="Times New Roman" w:hAnsi="kalpurushregular" w:cs="Times New Roman"/>
          <w:color w:val="181818"/>
          <w:sz w:val="26"/>
          <w:szCs w:val="26"/>
        </w:rPr>
      </w:pPr>
      <w:proofErr w:type="spellStart"/>
      <w:r w:rsidRPr="008D1FFC">
        <w:rPr>
          <w:rFonts w:ascii="Vrinda" w:eastAsia="Times New Roman" w:hAnsi="Vrinda" w:cs="Vrinda"/>
          <w:color w:val="181818"/>
          <w:sz w:val="26"/>
          <w:szCs w:val="26"/>
        </w:rPr>
        <w:t>সেবার</w:t>
      </w:r>
      <w:proofErr w:type="spellEnd"/>
      <w:r w:rsidRPr="008D1FFC">
        <w:rPr>
          <w:rFonts w:ascii="kalpurushregular" w:eastAsia="Times New Roman" w:hAnsi="kalpurushregular" w:cs="Times New Roman"/>
          <w:color w:val="181818"/>
          <w:sz w:val="26"/>
          <w:szCs w:val="26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181818"/>
          <w:sz w:val="26"/>
          <w:szCs w:val="26"/>
        </w:rPr>
        <w:t>তালিকা</w:t>
      </w:r>
      <w:proofErr w:type="spellEnd"/>
    </w:p>
    <w:p w:rsidR="00356C88" w:rsidRPr="008D1FFC" w:rsidRDefault="00356C88" w:rsidP="00356C88">
      <w:pPr>
        <w:spacing w:after="0" w:line="240" w:lineRule="auto"/>
        <w:ind w:right="77"/>
        <w:textAlignment w:val="baseline"/>
        <w:rPr>
          <w:rFonts w:ascii="kalpurushregular" w:eastAsia="Times New Roman" w:hAnsi="kalpurushregular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উপজেলা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অফিসের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দায়িত্ব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সকল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শ্রেণীর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জন্য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সম্প্রসারণ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সেবা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নিশ্চিত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ফসলের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বৃদ্ধির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জন্য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আধুনিক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প্রযুক্তি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সমূহ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দোরগোড়ায়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পৌঁছে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দেওয়া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মাঝে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বীজ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এবং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বিতরণ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নিশ্চিত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জৈব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রাসায়নিক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সারের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সুষম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ব্যবহারের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মাধ্যমে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মাটির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স্বাস্থ্য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উৎপাদনশীলতা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বৃদ্ধি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ফসলের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বালাই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দমনে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পরামর্শ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মাঠে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নতুন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ফসল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নতুন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জাত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এবং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নতুন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প্রযুক্তি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সম্প্রসারণে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প্রদর্শনী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স্থাপন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মাঠ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দিবসের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আয়োজন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বিভিন্ন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প্রযুক্তি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বিষয়ে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প্রশিক্ষণ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বিভিন্ন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প্রকার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সম্প্রসারণ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পদ্ধতির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মাধ্যমে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মাঝে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সচেতনতা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তৈরি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ক্ষুদ্র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প্রান্তিক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মাঝে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সরকারি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প্রণোদনা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/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পুনর্বাসনে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উপকরণ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বিতরণ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নিশ্চিত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ফসলের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মানসম্মত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বীজ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সংরক্ষণে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জৈবসার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এবং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জৈব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বালাইনাশক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ব্যবহারের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মাধ্যমে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নিরাপদ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খাদ্য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কৃষিপণ্য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বিপণনে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ক্রেতা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মাঝে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সংযোগ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স্থাপনে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সরকারি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ভর্তুকিতে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যন্ত্রপাতি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ব্যবহারের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মাধ্যমে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ফসলের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খরচ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কমাতে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ফসলের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বৈচিত্র্য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আনয়নে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এবং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শস্যবিন্যাস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উন্নতকরণে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দেশে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উৎপাদিত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অপর্যাপ্ত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খাদ্যশস্যের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ডাল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তেল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মসলা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বৃদ্ধি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ব্যাংক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কর্তৃক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প্রদত্ত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কৃষিঋণ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গ্রহণে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জাতীয়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পর্যায়ে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সিদ্ধান্ত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গ্রহণে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ডাটাবেইজ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তৈরি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পুষ্টি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উন্নয়নে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বসতভিটায়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ছাদে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সবজি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ফল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বাগান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সৃজনে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মোবাইল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অথবা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টেলিফোনের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মাধ্যমে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কৃষককে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ডিজিটাল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সেবা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lastRenderedPageBreak/>
        <w:t>লিফলেট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বুকলেট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মাঠ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দিবস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মাঠ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পরিদর্শনের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মাধ্যমে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প্রশিক্ষণ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দেওয়া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উচ্চমূল্যের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ফসল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বানিজ্যিক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ফল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সবজি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উৎসাহিত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নিজস্ব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সম্পদের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সর্বোচ্চ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ব্যবহারের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মাধ্যমে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কৃষকের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আর্থ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-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সামাজিক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অবস্থার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উন্নয়নে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আইপিএম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আইসিএম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এবং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অন্যান্য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পদ্ধতি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ব্যবহার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পরিবেশবান্ধব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কীটনাশক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সংরক্ষণ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বাজারজাতকরণ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ব্যবহার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বিধি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মেনে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চলার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ব্যাপারে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r w:rsidRPr="008D1FFC">
        <w:rPr>
          <w:rFonts w:ascii="inherit" w:eastAsia="Times New Roman" w:hAnsi="inherit" w:cs="Times New Roman"/>
          <w:color w:val="000000"/>
          <w:sz w:val="25"/>
          <w:szCs w:val="25"/>
        </w:rPr>
        <w:t> 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সংক্রান্ত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আইনগত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সেবা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বৃক্ষ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রোপণ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বিধি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মেনে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চলার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ব্যাপারে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ইঁদুর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নিধন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কার্যক্রম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1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ডিলার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থুচরা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বিক্রেতা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নিয়োগ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2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বালাইনাশকের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খুচরা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পাইকারী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বিক্রেতার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লাইসেন্স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3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r w:rsidRPr="008D1FFC">
        <w:rPr>
          <w:rFonts w:ascii="inherit" w:eastAsia="Times New Roman" w:hAnsi="inherit" w:cs="Times New Roman"/>
          <w:color w:val="000000"/>
          <w:sz w:val="25"/>
          <w:szCs w:val="25"/>
        </w:rPr>
        <w:t> 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সেচ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যন্ত্র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স্থাপন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ব্যবহার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বিষয়ক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আইনগত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সহায়তা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প্রদান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356C88" w:rsidRPr="008D1FFC" w:rsidRDefault="00356C88" w:rsidP="00356C88">
      <w:pPr>
        <w:numPr>
          <w:ilvl w:val="0"/>
          <w:numId w:val="3"/>
        </w:numPr>
        <w:spacing w:after="184" w:line="276" w:lineRule="atLeast"/>
        <w:ind w:left="306"/>
        <w:textAlignment w:val="baseline"/>
        <w:rPr>
          <w:rFonts w:ascii="inherit" w:eastAsia="Times New Roman" w:hAnsi="inherit" w:cs="Times New Roman"/>
          <w:color w:val="000000"/>
          <w:sz w:val="25"/>
          <w:szCs w:val="25"/>
        </w:rPr>
      </w:pP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বালাইনাশক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বীজ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ডিলারের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দোকান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পারদর্শনের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মাধ্যমে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ভেজাল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উপকরণ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বিক্রয়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রোধ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p w:rsidR="00FB483E" w:rsidRDefault="00356C88" w:rsidP="00356C88"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সরকারি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ও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বেসরকারি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সংস্থার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সাথে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কৃষি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উৎপাদনে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আন্ত</w:t>
      </w:r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  <w:r w:rsidRPr="008D1FFC">
        <w:rPr>
          <w:rFonts w:ascii="Vrinda" w:eastAsia="Times New Roman" w:hAnsi="Vrinda" w:cs="Vrinda"/>
          <w:color w:val="000000"/>
          <w:sz w:val="25"/>
          <w:szCs w:val="25"/>
        </w:rPr>
        <w:t>সমন্বয়</w:t>
      </w:r>
      <w:proofErr w:type="spellEnd"/>
      <w:r w:rsidRPr="008D1FFC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1FFC">
        <w:rPr>
          <w:rFonts w:ascii="Vrinda" w:eastAsia="Times New Roman" w:hAnsi="Vrinda" w:cs="Vrinda"/>
          <w:color w:val="000000"/>
          <w:sz w:val="25"/>
          <w:szCs w:val="25"/>
        </w:rPr>
        <w:t>করা</w:t>
      </w:r>
      <w:proofErr w:type="spellEnd"/>
      <w:r w:rsidRPr="008D1FFC">
        <w:rPr>
          <w:rFonts w:ascii="Mangal" w:eastAsia="Times New Roman" w:hAnsi="Mangal" w:cs="Mangal"/>
          <w:color w:val="000000"/>
          <w:sz w:val="25"/>
          <w:szCs w:val="25"/>
        </w:rPr>
        <w:t>।</w:t>
      </w:r>
    </w:p>
    <w:sectPr w:rsidR="00FB4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A3A"/>
    <w:multiLevelType w:val="multilevel"/>
    <w:tmpl w:val="A3CA20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F5D0738"/>
    <w:multiLevelType w:val="multilevel"/>
    <w:tmpl w:val="4DF4D7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5BF3EA1"/>
    <w:multiLevelType w:val="multilevel"/>
    <w:tmpl w:val="80CCB0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356C88"/>
    <w:rsid w:val="00356C88"/>
    <w:rsid w:val="00FB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2021-10-25T08:37:00Z</dcterms:created>
  <dcterms:modified xsi:type="dcterms:W3CDTF">2021-10-25T08:37:00Z</dcterms:modified>
</cp:coreProperties>
</file>