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99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078"/>
        <w:gridCol w:w="2517"/>
        <w:gridCol w:w="2787"/>
        <w:gridCol w:w="1298"/>
        <w:gridCol w:w="770"/>
        <w:gridCol w:w="209"/>
        <w:gridCol w:w="30"/>
      </w:tblGrid>
      <w:tr w:rsidR="0073165D" w:rsidRPr="0073165D" w:rsidTr="0073165D">
        <w:trPr>
          <w:gridAfter w:val="2"/>
          <w:wAfter w:w="239" w:type="dxa"/>
          <w:trHeight w:val="105"/>
        </w:trPr>
        <w:tc>
          <w:tcPr>
            <w:tcW w:w="9710" w:type="dxa"/>
            <w:gridSpan w:val="6"/>
            <w:tcBorders>
              <w:bottom w:val="single" w:sz="4" w:space="0" w:color="auto"/>
            </w:tcBorders>
            <w:hideMark/>
          </w:tcPr>
          <w:p w:rsidR="0073165D" w:rsidRPr="009B58DC" w:rsidRDefault="009B58DC" w:rsidP="009B58DC">
            <w:pPr>
              <w:pStyle w:val="Heading5"/>
              <w:spacing w:before="0" w:line="360" w:lineRule="atLeast"/>
              <w:jc w:val="center"/>
              <w:textAlignment w:val="baseline"/>
              <w:rPr>
                <w:rFonts w:ascii="kalpurushregular" w:hAnsi="kalpurushregular"/>
                <w:color w:val="181818"/>
                <w:sz w:val="26"/>
                <w:szCs w:val="26"/>
              </w:rPr>
            </w:pPr>
            <w:proofErr w:type="spellStart"/>
            <w:r>
              <w:rPr>
                <w:rFonts w:ascii="Nirmala UI" w:hAnsi="Nirmala UI" w:cs="Nirmala UI"/>
                <w:b/>
                <w:bCs/>
                <w:color w:val="181818"/>
                <w:sz w:val="26"/>
                <w:szCs w:val="26"/>
              </w:rPr>
              <w:t>প্রশিক্ষণ</w:t>
            </w:r>
            <w:proofErr w:type="spellEnd"/>
            <w:r>
              <w:rPr>
                <w:rFonts w:ascii="kalpurushregular" w:hAnsi="kalpurushregular"/>
                <w:b/>
                <w:bCs/>
                <w:color w:val="181818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  <w:b/>
                <w:bCs/>
                <w:color w:val="181818"/>
                <w:sz w:val="26"/>
                <w:szCs w:val="26"/>
              </w:rPr>
              <w:t>প্রদান</w:t>
            </w:r>
            <w:proofErr w:type="spellEnd"/>
          </w:p>
        </w:tc>
      </w:tr>
      <w:tr w:rsidR="0073165D" w:rsidRPr="0073165D" w:rsidTr="0073165D">
        <w:trPr>
          <w:gridAfter w:val="2"/>
          <w:wAfter w:w="239" w:type="dxa"/>
          <w:trHeight w:val="10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>
            <w:pPr>
              <w:pStyle w:val="NormalWeb"/>
              <w:spacing w:before="0" w:beforeAutospacing="0" w:after="0" w:afterAutospacing="0" w:line="10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প্রদানকারী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অফিসের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নাম</w:t>
            </w:r>
            <w:proofErr w:type="spellEnd"/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>
            <w:pPr>
              <w:pStyle w:val="NormalWeb"/>
              <w:spacing w:before="0" w:beforeAutospacing="0" w:after="0" w:afterAutospacing="0" w:line="10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দায়িত্বপ্রাপ্ত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কর্মকর্তা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কর্মচারী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>
            <w:pPr>
              <w:pStyle w:val="NormalWeb"/>
              <w:spacing w:before="0" w:beforeAutospacing="0" w:after="0" w:afterAutospacing="0" w:line="10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প্রাপ্তির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স্থান</w:t>
            </w:r>
            <w:proofErr w:type="spellEnd"/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প্রয়োজনীয়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সময়</w:t>
            </w:r>
            <w:proofErr w:type="spellEnd"/>
          </w:p>
          <w:p w:rsidR="0073165D" w:rsidRPr="0073165D" w:rsidRDefault="0073165D">
            <w:pPr>
              <w:pStyle w:val="NormalWeb"/>
              <w:spacing w:before="0" w:beforeAutospacing="0" w:after="0" w:afterAutospacing="0" w:line="10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73165D">
              <w:rPr>
                <w:rFonts w:ascii="NikoshBAN" w:hAnsi="NikoshBAN" w:cs="NikoshBAN"/>
                <w:color w:val="000000"/>
              </w:rPr>
              <w:t> </w:t>
            </w:r>
          </w:p>
        </w:tc>
      </w:tr>
      <w:tr w:rsidR="0073165D" w:rsidRPr="0073165D" w:rsidTr="0073165D">
        <w:trPr>
          <w:gridAfter w:val="2"/>
          <w:wAfter w:w="239" w:type="dxa"/>
          <w:trHeight w:val="22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73165D">
              <w:rPr>
                <w:rFonts w:ascii="NikoshBAN" w:hAnsi="NikoshBAN" w:cs="NikoshBAN"/>
                <w:color w:val="000000"/>
                <w:bdr w:val="none" w:sz="0" w:space="0" w:color="auto" w:frame="1"/>
                <w:rtl/>
              </w:rPr>
              <w:t>/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উপজেলাসমবায়কার্যালয়</w:t>
            </w:r>
            <w:proofErr w:type="spellEnd"/>
          </w:p>
          <w:p w:rsidR="0073165D" w:rsidRPr="0073165D" w:rsidRDefault="0073165D">
            <w:pPr>
              <w:pStyle w:val="NormalWeb"/>
              <w:spacing w:before="0" w:beforeAutospacing="0" w:after="0" w:afterAutospacing="0" w:line="22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73165D">
              <w:rPr>
                <w:rFonts w:ascii="NikoshBAN" w:hAnsi="NikoshBAN" w:cs="NikoshBAN"/>
                <w:color w:val="000000"/>
              </w:rPr>
              <w:t> 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>
            <w:pPr>
              <w:pStyle w:val="NormalWeb"/>
              <w:spacing w:before="0" w:beforeAutospacing="0" w:after="0" w:afterAutospacing="0" w:line="22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73165D">
              <w:rPr>
                <w:rFonts w:ascii="NikoshBAN" w:hAnsi="NikoshBAN" w:cs="NikoshBAN"/>
                <w:color w:val="000000"/>
                <w:bdr w:val="none" w:sz="0" w:space="0" w:color="auto" w:frame="1"/>
                <w:rtl/>
              </w:rPr>
              <w:t>/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73165D">
              <w:rPr>
                <w:rFonts w:ascii="NikoshBAN" w:hAnsi="NikoshBAN" w:cs="NikoshBAN"/>
                <w:color w:val="000000"/>
                <w:bdr w:val="none" w:sz="0" w:space="0" w:color="auto" w:frame="1"/>
                <w:rtl/>
              </w:rPr>
              <w:t>/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মেট্টোপলিটন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থানা</w:t>
            </w:r>
            <w:proofErr w:type="spellEnd"/>
            <w:r w:rsidR="00DE04F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="00DE04F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  <w:r w:rsidRPr="0073165D">
              <w:rPr>
                <w:rFonts w:ascii="NikoshBAN" w:hAnsi="NikoshBAN" w:cs="NikoshBAN"/>
                <w:color w:val="000000"/>
                <w:bdr w:val="none" w:sz="0" w:space="0" w:color="auto" w:frame="1"/>
                <w:rtl/>
              </w:rPr>
              <w:t>, 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প্রশিক্ষক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সহকারীপ্রশিক্ষক</w:t>
            </w:r>
            <w:proofErr w:type="spell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73165D">
              <w:rPr>
                <w:rFonts w:ascii="NikoshBAN" w:hAnsi="NikoshBAN" w:cs="NikoshBAN"/>
                <w:color w:val="000000"/>
                <w:bdr w:val="none" w:sz="0" w:space="0" w:color="auto" w:frame="1"/>
                <w:rtl/>
              </w:rPr>
              <w:t>/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73165D">
              <w:rPr>
                <w:rFonts w:ascii="NikoshBAN" w:hAnsi="NikoshBAN" w:cs="NikoshBAN"/>
                <w:color w:val="000000"/>
                <w:bdr w:val="none" w:sz="0" w:space="0" w:color="auto" w:frame="1"/>
                <w:rtl/>
              </w:rPr>
              <w:t>/ 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মেট্টোপলিটন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থানা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 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সমবায়কার্যালয়</w:t>
            </w:r>
            <w:proofErr w:type="spellEnd"/>
          </w:p>
          <w:p w:rsidR="0073165D" w:rsidRPr="0073165D" w:rsidRDefault="0073165D">
            <w:pPr>
              <w:pStyle w:val="NormalWeb"/>
              <w:spacing w:before="0" w:beforeAutospacing="0" w:after="0" w:afterAutospacing="0" w:line="22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73165D">
              <w:rPr>
                <w:rFonts w:ascii="NikoshBAN" w:hAnsi="NikoshBAN" w:cs="NikoshBAN"/>
                <w:color w:val="000000"/>
              </w:rPr>
              <w:t> 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F32392">
            <w:pPr>
              <w:pStyle w:val="NormalWeb"/>
              <w:spacing w:before="0" w:beforeAutospacing="0" w:after="0" w:afterAutospacing="0" w:line="22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1</w:t>
            </w:r>
            <w:r w:rsidR="0073165D" w:rsidRPr="0073165D">
              <w:rPr>
                <w:rFonts w:ascii="NikoshBAN" w:hAnsi="NikoshBAN" w:cs="NikoshBAN"/>
                <w:color w:val="000000"/>
              </w:rPr>
              <w:t>-৫দিন</w:t>
            </w:r>
          </w:p>
        </w:tc>
      </w:tr>
      <w:tr w:rsidR="0073165D" w:rsidRPr="0073165D" w:rsidTr="0073165D">
        <w:trPr>
          <w:gridAfter w:val="2"/>
          <w:wAfter w:w="239" w:type="dxa"/>
          <w:trHeight w:val="12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>
            <w:pPr>
              <w:pStyle w:val="NormalWeb"/>
              <w:spacing w:before="0" w:beforeAutospacing="0" w:after="0" w:afterAutospacing="0" w:line="12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প্রদানের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সংক্ষিপ্ত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বিবরণ</w:t>
            </w:r>
            <w:proofErr w:type="spellEnd"/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120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নিবন্ধিত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কার্যক্রম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পরিচালনা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সংক্রান্ত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আয়-ব্যয়ের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হিসাব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সংরক্ষণ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আয়বর্ধনমূলক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কর্মকান্ড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পরিচালনা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আত্মকর্মসংস্থানের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লক্ষ্যে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কম্পিউটার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সেলাই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পশু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পালন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মৎস্য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চাষ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ইত্যাদি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বিষয়ে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সদস্যদের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প্রদান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হয়ে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থাকে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উক্তপ্রশিক্ষণ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প্রদানের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জন্য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বাংলাদেশ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সমবায়একাডেমি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এবং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এর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আওতাধীন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১০টি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আঞ্চলিক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শিক্ষায়তন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রয়েছে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উক্ত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১১টি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কেন্দ্র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প্রতি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বছর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মে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মাসে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একটি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বাৎসারিক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কর্মসূচি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প্রণয়ন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কর্মসূচি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মোতাবেক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প্রতি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জেলায়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নির্দিষ্ট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সংখ্যক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সমবায়ী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প্রেরণ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করার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জন্য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আদেশ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প্রদান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অনুযায়ী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কর্তৃক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তার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অধীনস্থ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অফিসারকে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প্রাশিক্ষনার্থী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মনোনয়ন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দেয়ার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জন্য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নির্দেশ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প্রদান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নিজে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অথবা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কর্তৃক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আবেদনের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মাধ্যমে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প্রশিক্ষণার্থী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করেন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এরপর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নির্বাচিত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প্রশিক্ষণার্থীকে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নির্দিষ্ট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কেন্দ্রে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প্রদানের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জন্য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আদেশ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প্রদান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করেন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। 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প্রশিক্ষণগ্রহণ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শেষে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প্রশিক্ষণার্থীকে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সনদ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প্রদান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করার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মাধ্যমে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প্রশিক্ষণের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বিষয়টি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সমাপ্ত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হয়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অন্যদিকে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প্রতি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কার্যালয়ে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একটি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ভ্রাম্যমান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ইউনিট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রয়েছে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উক্ত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ভ্রাম্যমান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ইউনিট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ব্যবস্থাপনার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উপর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প্রদান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থাকে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। এ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প্রশিক্ষণগ্রহণ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করতে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ইচ্ছুক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আবেদন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করলে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অথবা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ভ্রাম্যমান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দল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উদ্যোগী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হয়ে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কর্তৃক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নির্ধারিত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সমিতিতে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গিয়ে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১দিনের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কর্মসূচি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আয়োজন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>।</w:t>
            </w:r>
          </w:p>
        </w:tc>
      </w:tr>
      <w:tr w:rsidR="0073165D" w:rsidRPr="0073165D" w:rsidTr="0073165D">
        <w:trPr>
          <w:gridAfter w:val="2"/>
          <w:wAfter w:w="239" w:type="dxa"/>
          <w:trHeight w:val="15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150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প্রাপ্তির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শর্তাবলি</w:t>
            </w:r>
            <w:proofErr w:type="spellEnd"/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480" w:lineRule="auto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সদস্য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হতে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হবে</w:t>
            </w:r>
            <w:proofErr w:type="spellEnd"/>
          </w:p>
          <w:p w:rsidR="0073165D" w:rsidRPr="0073165D" w:rsidRDefault="0073165D" w:rsidP="0073165D">
            <w:pPr>
              <w:pStyle w:val="NormalWeb"/>
              <w:spacing w:before="0" w:beforeAutospacing="0" w:after="0" w:afterAutospacing="0" w:line="150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r w:rsidRPr="0073165D">
              <w:rPr>
                <w:rFonts w:ascii="NikoshBAN" w:hAnsi="NikoshBAN" w:cs="NikoshBAN"/>
                <w:color w:val="000000"/>
              </w:rPr>
              <w:t> </w:t>
            </w:r>
          </w:p>
        </w:tc>
      </w:tr>
      <w:tr w:rsidR="0073165D" w:rsidRPr="0073165D" w:rsidTr="0073165D">
        <w:trPr>
          <w:gridAfter w:val="2"/>
          <w:wAfter w:w="239" w:type="dxa"/>
          <w:trHeight w:val="46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480" w:lineRule="auto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প্রয়োজনীয়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কাগজপত্র</w:t>
            </w:r>
            <w:proofErr w:type="spellEnd"/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480" w:lineRule="auto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সদস্যভুক্তির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পক্ষে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যেকোন</w:t>
            </w:r>
            <w:proofErr w:type="spellEnd"/>
            <w:r w:rsidR="00B519E1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প্রমানক</w:t>
            </w:r>
            <w:proofErr w:type="spellEnd"/>
            <w:r w:rsidR="00B519E1">
              <w:rPr>
                <w:rFonts w:ascii="NikoshBAN" w:hAnsi="NikoshBAN" w:cs="NikoshBAN"/>
                <w:color w:val="000000"/>
              </w:rPr>
              <w:t xml:space="preserve"> </w:t>
            </w:r>
            <w:bookmarkStart w:id="0" w:name="_GoBack"/>
            <w:bookmarkEnd w:id="0"/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যেমন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-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সদস্য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ভুক্তির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রশিদ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শেয়ার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সার্টিফিকেট</w:t>
            </w:r>
            <w:proofErr w:type="spellEnd"/>
          </w:p>
        </w:tc>
      </w:tr>
      <w:tr w:rsidR="0073165D" w:rsidRPr="0073165D" w:rsidTr="0073165D">
        <w:trPr>
          <w:gridAfter w:val="2"/>
          <w:wAfter w:w="239" w:type="dxa"/>
          <w:trHeight w:val="13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135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প্রয়োজনীয়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ফি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ট্যাক্স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আনুষঙ্গিক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খরচ</w:t>
            </w:r>
            <w:proofErr w:type="spellEnd"/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135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কোন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ফি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দিতে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হয়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না</w:t>
            </w:r>
            <w:proofErr w:type="spellEnd"/>
          </w:p>
        </w:tc>
      </w:tr>
      <w:tr w:rsidR="0073165D" w:rsidRPr="0073165D" w:rsidTr="0073165D">
        <w:trPr>
          <w:gridAfter w:val="2"/>
          <w:wAfter w:w="239" w:type="dxa"/>
          <w:trHeight w:val="75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75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সংশ্লিষ্ট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আইন-কানুন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বিধি-বিধান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নীতিমালা</w:t>
            </w:r>
            <w:proofErr w:type="spellEnd"/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75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বার্ষিক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কর্মসূচিতে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বর্ণিত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নির্দেশনা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মোতাবেক</w:t>
            </w:r>
            <w:proofErr w:type="spellEnd"/>
          </w:p>
        </w:tc>
      </w:tr>
      <w:tr w:rsidR="0073165D" w:rsidRPr="0073165D" w:rsidTr="0073165D">
        <w:trPr>
          <w:gridAfter w:val="2"/>
          <w:wAfter w:w="239" w:type="dxa"/>
          <w:trHeight w:val="18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180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নির্দিষ্ট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পেতে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ব্যর্থ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হলে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পরবর্তী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প্রতিকারকারী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কর্মকর্তা</w:t>
            </w:r>
            <w:proofErr w:type="spellEnd"/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480" w:lineRule="auto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সমবায়অফিসার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বিভাগীয়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যুগ্ম-নিবন্ধক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/</w:t>
            </w:r>
            <w:r w:rsidRPr="0073165D">
              <w:rPr>
                <w:rFonts w:ascii="NikoshBAN" w:hAnsi="NikoshBAN" w:cs="NikoshBAN"/>
                <w:color w:val="000000"/>
              </w:rPr>
              <w:t> 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অধ্যক্ষ</w:t>
            </w:r>
            <w:proofErr w:type="spellEnd"/>
          </w:p>
          <w:p w:rsidR="0073165D" w:rsidRPr="0073165D" w:rsidRDefault="0073165D" w:rsidP="0073165D">
            <w:pPr>
              <w:pStyle w:val="NormalWeb"/>
              <w:spacing w:before="0" w:beforeAutospacing="0" w:after="0" w:afterAutospacing="0" w:line="180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বাংলাদেশসমবায়একাডেমি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আঞ্চলিকসমবায়শিক্ষায়তন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নিবন্ধক</w:t>
            </w:r>
            <w:proofErr w:type="spellEnd"/>
          </w:p>
        </w:tc>
      </w:tr>
      <w:tr w:rsidR="0073165D" w:rsidRPr="0073165D" w:rsidTr="0073165D">
        <w:trPr>
          <w:gridAfter w:val="2"/>
          <w:wAfter w:w="239" w:type="dxa"/>
          <w:trHeight w:val="9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>
            <w:pPr>
              <w:pStyle w:val="NormalWeb"/>
              <w:spacing w:before="0" w:beforeAutospacing="0" w:after="0" w:afterAutospacing="0" w:line="480" w:lineRule="auto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প্রদান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/ 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প্রাপ্তির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ক্ষেত্রে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অসুবিধাসমূহ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90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ক)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নাগরিক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পর্যায়</w:t>
            </w:r>
            <w:proofErr w:type="spellEnd"/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90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সমিতিরসদস্যদেরপ্রশিক্ষণ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গ্রহণেরঅনাগ্রহ</w:t>
            </w:r>
            <w:proofErr w:type="spellEnd"/>
          </w:p>
        </w:tc>
      </w:tr>
      <w:tr w:rsidR="0073165D" w:rsidRPr="0073165D" w:rsidTr="0073165D">
        <w:trPr>
          <w:gridAfter w:val="2"/>
          <w:wAfter w:w="239" w:type="dxa"/>
          <w:trHeight w:val="9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65D" w:rsidRPr="0073165D" w:rsidRDefault="0073165D">
            <w:pPr>
              <w:rPr>
                <w:rFonts w:ascii="NikoshB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90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খ)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সরকারি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পর্যায়</w:t>
            </w:r>
            <w:proofErr w:type="spellEnd"/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 w:rsidP="0073165D">
            <w:pPr>
              <w:pStyle w:val="NormalWeb"/>
              <w:spacing w:before="0" w:beforeAutospacing="0" w:after="0" w:afterAutospacing="0" w:line="90" w:lineRule="atLeast"/>
              <w:ind w:right="75"/>
              <w:jc w:val="both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প্রয়োজনীয়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তহবিলের</w:t>
            </w:r>
            <w:proofErr w:type="spellEnd"/>
            <w:r w:rsidRPr="0073165D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73165D">
              <w:rPr>
                <w:rFonts w:ascii="NikoshBAN" w:hAnsi="NikoshBAN" w:cs="NikoshBAN"/>
                <w:color w:val="000000"/>
              </w:rPr>
              <w:t>অপ্রতুলতা</w:t>
            </w:r>
            <w:proofErr w:type="spellEnd"/>
          </w:p>
        </w:tc>
      </w:tr>
      <w:tr w:rsidR="0073165D" w:rsidRPr="0073165D" w:rsidTr="0073165D">
        <w:trPr>
          <w:trHeight w:val="90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65D" w:rsidRPr="0073165D" w:rsidRDefault="0073165D">
            <w:pPr>
              <w:pStyle w:val="NormalWeb"/>
              <w:spacing w:before="0" w:beforeAutospacing="0" w:after="0" w:afterAutospacing="0" w:line="9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বিবিধ</w:t>
            </w:r>
            <w:proofErr w:type="spellEnd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73165D">
              <w:rPr>
                <w:rStyle w:val="Strong"/>
                <w:rFonts w:ascii="NikoshBAN" w:hAnsi="NikoshBAN" w:cs="NikoshBAN"/>
                <w:color w:val="333333"/>
                <w:bdr w:val="none" w:sz="0" w:space="0" w:color="auto" w:frame="1"/>
              </w:rPr>
              <w:t>অন্যান্যঃ</w:t>
            </w:r>
            <w:proofErr w:type="spellEnd"/>
          </w:p>
        </w:tc>
        <w:tc>
          <w:tcPr>
            <w:tcW w:w="6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65D" w:rsidRPr="0073165D" w:rsidRDefault="0073165D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65D" w:rsidRPr="0073165D" w:rsidRDefault="0073165D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3165D" w:rsidRPr="0073165D" w:rsidRDefault="0073165D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076C6D" w:rsidRPr="0073165D" w:rsidRDefault="00076C6D" w:rsidP="0073165D">
      <w:pPr>
        <w:rPr>
          <w:rFonts w:ascii="NikoshBAN" w:hAnsi="NikoshBAN" w:cs="NikoshBAN"/>
        </w:rPr>
      </w:pPr>
    </w:p>
    <w:sectPr w:rsidR="00076C6D" w:rsidRPr="0073165D" w:rsidSect="00EB4B6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B1A7F"/>
    <w:multiLevelType w:val="multilevel"/>
    <w:tmpl w:val="79E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5F"/>
    <w:rsid w:val="00076C6D"/>
    <w:rsid w:val="0068745F"/>
    <w:rsid w:val="0073165D"/>
    <w:rsid w:val="009B58DC"/>
    <w:rsid w:val="00B519E1"/>
    <w:rsid w:val="00DE04FB"/>
    <w:rsid w:val="00EB4B61"/>
    <w:rsid w:val="00F3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1900</Characters>
  <Application>Microsoft Office Word</Application>
  <DocSecurity>0</DocSecurity>
  <Lines>15</Lines>
  <Paragraphs>4</Paragraphs>
  <ScaleCrop>false</ScaleCrop>
  <Company>home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7</cp:revision>
  <dcterms:created xsi:type="dcterms:W3CDTF">2019-10-29T07:24:00Z</dcterms:created>
  <dcterms:modified xsi:type="dcterms:W3CDTF">2019-10-29T10:30:00Z</dcterms:modified>
</cp:coreProperties>
</file>