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1682"/>
        <w:gridCol w:w="281"/>
        <w:gridCol w:w="5987"/>
        <w:gridCol w:w="1404"/>
        <w:gridCol w:w="6"/>
      </w:tblGrid>
      <w:tr w:rsidR="005C55CA" w:rsidRPr="005C55CA"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bookmarkStart w:id="0" w:name="_GoBack"/>
                  <w:bookmarkEnd w:id="0"/>
                  <w:r w:rsidRPr="005C55CA">
                    <w:rPr>
                      <w:rFonts w:ascii="SolaimanLipi" w:eastAsia="Times New Roman" w:hAnsi="SolaimanLipi" w:cs="SolaimanLipi"/>
                      <w:b/>
                      <w:bCs/>
                      <w:color w:val="FFFFFF"/>
                      <w:sz w:val="28"/>
                      <w:szCs w:val="28"/>
                      <w:cs/>
                      <w:lang w:bidi="bn-IN"/>
                    </w:rPr>
                    <w:t xml:space="preserve">জনস্বার্থ সংশ্লিষ্ট তথ্য প্রকাশ </w:t>
                  </w:r>
                  <w:r w:rsidRPr="005C55CA">
                    <w:rPr>
                      <w:rFonts w:ascii="SolaimanLipi" w:eastAsia="Times New Roman" w:hAnsi="SolaimanLipi" w:cs="SolaimanLipi"/>
                      <w:b/>
                      <w:bCs/>
                      <w:color w:val="FFFFFF"/>
                      <w:sz w:val="28"/>
                    </w:rPr>
                    <w:t>(</w:t>
                  </w:r>
                  <w:r w:rsidRPr="005C55CA">
                    <w:rPr>
                      <w:rFonts w:ascii="SolaimanLipi" w:eastAsia="Times New Roman" w:hAnsi="SolaimanLipi" w:cs="SolaimanLipi"/>
                      <w:b/>
                      <w:bCs/>
                      <w:color w:val="FFFFFF"/>
                      <w:sz w:val="28"/>
                      <w:szCs w:val="28"/>
                      <w:cs/>
                      <w:lang w:bidi="bn-IN"/>
                    </w:rPr>
                    <w:t>সুরক্ষা প্রদান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szCs w:val="28"/>
                      <w:cs/>
                      <w:lang w:bidi="bn-IN"/>
                    </w:rPr>
                    <w:t>আইন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szCs w:val="28"/>
                      <w:cs/>
                      <w:lang w:bidi="bn-IN"/>
                    </w:rPr>
                    <w:t>২০১১</w:t>
                  </w:r>
                </w:p>
              </w:tc>
            </w:tr>
            <w:tr w:rsidR="005C55CA" w:rsidRPr="005C55CA">
              <w:trPr>
                <w:trHeight w:val="150"/>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16"/>
                      <w:szCs w:val="24"/>
                    </w:rPr>
                  </w:pPr>
                </w:p>
              </w:tc>
            </w:tr>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lang w:bidi="bn-IN"/>
                    </w:rPr>
                    <w:t xml:space="preserve">২০১১ সনের ৭ নং আইন </w:t>
                  </w:r>
                  <w:r w:rsidRPr="005C55CA">
                    <w:rPr>
                      <w:rFonts w:ascii="SolaimanLipi" w:eastAsia="Times New Roman" w:hAnsi="SolaimanLipi" w:cs="SolaimanLipi"/>
                      <w:color w:val="FFFFFF"/>
                      <w:sz w:val="24"/>
                      <w:szCs w:val="24"/>
                    </w:rPr>
                    <w:t>)</w:t>
                  </w:r>
                </w:p>
              </w:tc>
            </w:tr>
          </w:tbl>
          <w:p w:rsidR="005C55CA" w:rsidRPr="005C55CA" w:rsidRDefault="005C55CA" w:rsidP="005C55CA">
            <w:pPr>
              <w:spacing w:after="0" w:line="240" w:lineRule="auto"/>
              <w:jc w:val="center"/>
              <w:rPr>
                <w:rFonts w:ascii="SolaimanLipi" w:eastAsia="Times New Roman" w:hAnsi="SolaimanLipi" w:cs="SolaimanLipi"/>
                <w:color w:val="000000"/>
                <w:sz w:val="36"/>
                <w:szCs w:val="36"/>
              </w:rPr>
            </w:pPr>
          </w:p>
        </w:tc>
      </w:tr>
      <w:tr w:rsidR="005C55CA" w:rsidRPr="005C55CA" w:rsidTr="005C55CA">
        <w:trPr>
          <w:gridAfter w:val="1"/>
          <w:tblCellSpacing w:w="0" w:type="dxa"/>
          <w:jc w:val="center"/>
        </w:trPr>
        <w:tc>
          <w:tcPr>
            <w:tcW w:w="0" w:type="auto"/>
            <w:gridSpan w:val="2"/>
            <w:shd w:val="clear" w:color="auto" w:fill="000066"/>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shd w:val="clear" w:color="auto" w:fill="000066"/>
            <w:vAlign w:val="center"/>
            <w:hideMark/>
          </w:tcPr>
          <w:p w:rsidR="005C55CA" w:rsidRPr="005C55CA" w:rsidRDefault="005C55CA" w:rsidP="005C55CA">
            <w:pPr>
              <w:spacing w:after="0" w:line="240" w:lineRule="auto"/>
              <w:jc w:val="right"/>
              <w:rPr>
                <w:rFonts w:ascii="SolaimanLipi" w:eastAsia="Times New Roman" w:hAnsi="SolaimanLipi" w:cs="SolaimanLipi"/>
                <w:color w:val="FFFFFF"/>
                <w:sz w:val="24"/>
                <w:szCs w:val="24"/>
              </w:rPr>
            </w:pPr>
            <w:r w:rsidRPr="005C55CA">
              <w:rPr>
                <w:rFonts w:ascii="SolaimanLipi" w:eastAsia="Times New Roman" w:hAnsi="SolaimanLipi" w:cs="SolaimanLipi"/>
                <w:color w:val="FFFFFF"/>
                <w:sz w:val="24"/>
                <w:szCs w:val="24"/>
              </w:rPr>
              <w:t>[</w:t>
            </w:r>
            <w:r w:rsidRPr="005C55CA">
              <w:rPr>
                <w:rFonts w:ascii="SolaimanLipi" w:eastAsia="Times New Roman" w:hAnsi="SolaimanLipi" w:cs="SolaimanLipi"/>
                <w:color w:val="FFFFFF"/>
                <w:sz w:val="24"/>
                <w:szCs w:val="24"/>
                <w:cs/>
                <w:lang w:bidi="bn-IN"/>
              </w:rPr>
              <w:t xml:space="preserve">২২ জুন </w:t>
            </w: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lang w:bidi="bn-IN"/>
              </w:rPr>
              <w:t>২০১১</w:t>
            </w:r>
            <w:r w:rsidRPr="005C55CA">
              <w:rPr>
                <w:rFonts w:ascii="SolaimanLipi" w:eastAsia="Times New Roman" w:hAnsi="SolaimanLipi" w:cs="SolaimanLipi"/>
                <w:color w:val="FFFFFF"/>
                <w:sz w:val="24"/>
                <w:szCs w:val="24"/>
              </w:rPr>
              <w:t>]</w:t>
            </w:r>
          </w:p>
        </w:tc>
      </w:tr>
      <w:tr w:rsidR="005C55CA" w:rsidRPr="005C55CA" w:rsidTr="005C55CA">
        <w:trPr>
          <w:gridAfter w:val="1"/>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320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75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b/>
                <w:bCs/>
                <w:color w:val="000000"/>
                <w:sz w:val="24"/>
                <w:szCs w:val="24"/>
              </w:rPr>
            </w:pPr>
            <w:r w:rsidRPr="005C55CA">
              <w:rPr>
                <w:rFonts w:ascii="SolaimanLipi" w:eastAsia="Times New Roman" w:hAnsi="SolaimanLipi" w:cs="SolaimanLipi"/>
                <w:b/>
                <w:bCs/>
                <w:color w:val="000000"/>
                <w:sz w:val="24"/>
                <w:szCs w:val="24"/>
              </w:rPr>
              <w:t>     </w:t>
            </w:r>
            <w:r w:rsidRPr="005C55CA">
              <w:rPr>
                <w:rFonts w:ascii="SolaimanLipi" w:eastAsia="Times New Roman" w:hAnsi="SolaimanLipi" w:cs="SolaimanLipi"/>
                <w:b/>
                <w:bCs/>
                <w:color w:val="000000"/>
                <w:sz w:val="24"/>
                <w:szCs w:val="24"/>
                <w:cs/>
                <w:lang w:bidi="bn-IN"/>
              </w:rPr>
              <w:t>জনস্বার্থ সংশ্লিষ্ট তথ্য প্রকাশকারীকে আইনগত সুরক্ষা প্রদান এবং প্রাসঙ্গিক অন্যান্য বিষয়ে বিধান প্রণয়নকল্পে প্রণীত আইন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যেহেতু জনস্বার্থ সংশ্লিষ্ট তথ্য প্রকাশকারীকে আইনগত সুরক্ষা প্রদান এবং প্রাসঙ্গিক অন্যান্য বিষয়ে বিধান করা সমীচীন ও প্রয়োজনীয়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সেহেতু এতদ্দ্বারা নিম্নরূপ আইন করা হইল</w:t>
            </w:r>
            <w:r w:rsidRPr="005C55CA">
              <w:rPr>
                <w:rFonts w:ascii="SolaimanLipi" w:eastAsia="Times New Roman" w:hAnsi="SolaimanLipi" w:cs="SolaimanLipi"/>
                <w:color w:val="000000"/>
                <w:sz w:val="24"/>
                <w:szCs w:val="24"/>
              </w:rPr>
              <w:t>:-</w:t>
            </w: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সংক্ষিপ্ত শিরোনাম ও প্রবর্তন</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 জনস্বার্থ সংশ্লিষ্ট তথ্য প্রকাশ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সুরক্ষা প্রদান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আইন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২০১১ নামে অভিহিত হইবে।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ইহা অবিলম্বে কার্যকর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সংজ্ঞা</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বিষয়</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প্রসঙ্গের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পরিপন্থী</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কিছু</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থাকিলে</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cs/>
              </w:rPr>
              <w:br/>
            </w:r>
            <w:r w:rsidRPr="005C55CA">
              <w:rPr>
                <w:rFonts w:ascii="SolaimanLipi" w:eastAsia="Times New Roman" w:hAnsi="SolaimanLipi" w:cs="SolaimanLipi"/>
                <w:color w:val="000000"/>
                <w:sz w:val="24"/>
                <w:szCs w:val="24"/>
                <w:cs/>
              </w:rPr>
              <w:br/>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উপযুক্ত কর্তৃপক্ষ</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সংস্থার প্রধান বা উক্ত সংস্থার সহিত সংযুক্ত বা অধীনস্থ কোন অধিদপ্তর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পরিদপ্তর বা দপ্তরের বিভাগীয়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আঞ্চলিক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উপজেলা বা ইউনিয়ন কার্যালয় এর প্রধান বা প্রধান নির্বাহী এবং নিম্নবর্ণিত ব্যক্তি বা পদধারীগণও ইহার অন্তর্ভুক্ত হইবেন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সাংবিধানিক পদে অধিষ্ঠিত ব্যক্তিবর্গের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প্রেসিডেন্ট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সংসদ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স্পীকার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বিচার কর্ম বিভাগের কোন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সুপ্রীম কোর্ট এর রেজিস্ট্রার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 দমন কমিশন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মহা</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হিসাব নিরীক্ষক ও নিয়ন্ত্রক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অবৈধ বা অনৈতিক কার্যের ক্ষেত্রে সংশ্লিষ্ট থানার ভারপ্রাপ্ত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কর্মকর্তা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সংস্থায় নির্বাচিত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মনোনীত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চুক্তিভিত্তিক বা সার্বক্ষণিকভাবে নিযুক্ত আছেন বা ছিলেন এমন ব্যক্তিও ইহার অন্তর্ভুক্ত হইবেন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জনস্বার্থ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সরকার বা সরকারের নির্দেশে জনগণ বা জনগণের কিয়দংশের স্বার্থে বা কল্যাণে গৃহীত কর্ম</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জনস্বার্থ সংশ্লিষ্ট 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কোন সংস্থার এইরূপ কোন তথ্য যাহাতে প্রকাশ পায়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অর্থের অনিয়মিত ও অননুমোদিত ব্যয়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সম্পদের অব্যবস্থাপনা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সম্পদ বা অর্থ আত্মসাৎ বা অপচয়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ক্ষমতার অপব্যবহার বা প্রশাসনিক ব্যর্থতা </w:t>
            </w:r>
            <w:r w:rsidRPr="005C55CA">
              <w:rPr>
                <w:rFonts w:ascii="SolaimanLipi" w:eastAsia="Times New Roman" w:hAnsi="SolaimanLipi" w:cs="SolaimanLipi"/>
                <w:color w:val="000000"/>
                <w:sz w:val="24"/>
                <w:szCs w:val="24"/>
              </w:rPr>
              <w:t>(maladministration);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ফৌজদারী অপরাধ বা বেআইনী বা অবৈধ কার্য সম্পাদন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জনস্বাস্থ্য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নিরাপত্তা বা পরিবেশের জন্য ক্ষতিকর বা ঝুঁকিপূর্ণ কোন কার্যকলাপ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দুর্নীতি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এর সহিত জড়িত ছিলেন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আছেন বা হইতে পারেন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ব্যাখ্যা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এই দফায়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দুর্নীতি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বলিতে </w:t>
            </w:r>
            <w:r w:rsidRPr="005C55CA">
              <w:rPr>
                <w:rFonts w:ascii="SolaimanLipi" w:eastAsia="Times New Roman" w:hAnsi="SolaimanLipi" w:cs="SolaimanLipi"/>
                <w:color w:val="000000"/>
                <w:sz w:val="24"/>
                <w:szCs w:val="24"/>
              </w:rPr>
              <w:t xml:space="preserve">Penal Code, 1860 (Act No. XLV of 1860) </w:t>
            </w:r>
            <w:r w:rsidRPr="005C55CA">
              <w:rPr>
                <w:rFonts w:ascii="SolaimanLipi" w:eastAsia="Times New Roman" w:hAnsi="SolaimanLipi" w:cs="SolaimanLipi"/>
                <w:color w:val="000000"/>
                <w:sz w:val="24"/>
                <w:szCs w:val="24"/>
                <w:cs/>
                <w:lang w:bidi="bn-IN"/>
              </w:rPr>
              <w:t xml:space="preserve">এর </w:t>
            </w:r>
            <w:r w:rsidRPr="005C55CA">
              <w:rPr>
                <w:rFonts w:ascii="SolaimanLipi" w:eastAsia="Times New Roman" w:hAnsi="SolaimanLipi" w:cs="SolaimanLipi"/>
                <w:color w:val="000000"/>
                <w:sz w:val="24"/>
                <w:szCs w:val="24"/>
              </w:rPr>
              <w:t xml:space="preserve">section 161 </w:t>
            </w:r>
            <w:r w:rsidRPr="005C55CA">
              <w:rPr>
                <w:rFonts w:ascii="SolaimanLipi" w:eastAsia="Times New Roman" w:hAnsi="SolaimanLipi" w:cs="SolaimanLipi"/>
                <w:color w:val="000000"/>
                <w:sz w:val="24"/>
                <w:szCs w:val="24"/>
                <w:cs/>
                <w:lang w:bidi="bn-IN"/>
              </w:rPr>
              <w:t xml:space="preserve">এ </w:t>
            </w:r>
            <w:r w:rsidRPr="005C55CA">
              <w:rPr>
                <w:rFonts w:ascii="SolaimanLipi" w:eastAsia="Times New Roman" w:hAnsi="SolaimanLipi" w:cs="SolaimanLipi"/>
                <w:color w:val="000000"/>
                <w:sz w:val="24"/>
                <w:szCs w:val="24"/>
              </w:rPr>
              <w:t xml:space="preserve">'gratification' </w:t>
            </w:r>
            <w:r w:rsidRPr="005C55CA">
              <w:rPr>
                <w:rFonts w:ascii="SolaimanLipi" w:eastAsia="Times New Roman" w:hAnsi="SolaimanLipi" w:cs="SolaimanLipi"/>
                <w:color w:val="000000"/>
                <w:sz w:val="24"/>
                <w:szCs w:val="24"/>
                <w:cs/>
                <w:lang w:bidi="bn-IN"/>
              </w:rPr>
              <w:t>যে অর্থে ব্যবহৃত হইয়াছে সেই অর্থে বুঝাইবে।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তথ্য প্রকাশকারী</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যিনি উপযুক্ত কর্তৃপক্ষের নিকট জনস্বার্থ সংশ্লিষ্ট তথ্য প্রকাশ করেন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নির্ধারিত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বিধি দ্বারা নির্ধারিত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৭</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ফৌজদারী কার্যবিধি</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w:t>
            </w:r>
            <w:r w:rsidRPr="005C55CA">
              <w:rPr>
                <w:rFonts w:ascii="SolaimanLipi" w:eastAsia="Times New Roman" w:hAnsi="SolaimanLipi" w:cs="SolaimanLipi"/>
                <w:color w:val="000000"/>
                <w:sz w:val="24"/>
                <w:szCs w:val="24"/>
              </w:rPr>
              <w:t>Code of Criminal Procedure, 1898 (Act V of 1898);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৮</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সংস্থা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lang w:bidi="bn-IN"/>
              </w:rPr>
              <w:t xml:space="preserve"> অর্থ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গণপ্রজাতন্ত্রী বাংলাদেশের সংবিধান অনুযায়ী সৃষ্ট কোন সংস্থা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গণপ্রজাতন্ত্রী বাংলাদেশের সংবিধানের ৫৫</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অনুচ্ছেদের অধীন প্রণীত কার্যবিধিমালার </w:t>
            </w:r>
            <w:r w:rsidRPr="005C55CA">
              <w:rPr>
                <w:rFonts w:ascii="SolaimanLipi" w:eastAsia="Times New Roman" w:hAnsi="SolaimanLipi" w:cs="SolaimanLipi"/>
                <w:color w:val="000000"/>
                <w:sz w:val="24"/>
                <w:szCs w:val="24"/>
              </w:rPr>
              <w:t xml:space="preserve">(Rules of Business) </w:t>
            </w:r>
            <w:r w:rsidRPr="005C55CA">
              <w:rPr>
                <w:rFonts w:ascii="SolaimanLipi" w:eastAsia="Times New Roman" w:hAnsi="SolaimanLipi" w:cs="SolaimanLipi"/>
                <w:color w:val="000000"/>
                <w:sz w:val="24"/>
                <w:szCs w:val="24"/>
                <w:cs/>
                <w:lang w:bidi="bn-IN"/>
              </w:rPr>
              <w:t>অধীন গঠিত সরকারের কোন মন্ত্রণালয়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বিভাগ বা কার্যালয়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আইন বা অধ্যাদেশ দ্বারা বা উহার অধীন গঠিত কোন সংবিধিবদ্ধ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অর্থায়নে পরিচালিত বা সরকারি তহবিল হইতে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বিদেশী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বেসরকারি সংস্থা বা প্রতিষ্ঠান </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সরকারের পক্ষে অথবা সরকার বা সরকারি কোন সংস্থা বা প্রতিষ্ঠানের সহিত সম্পাদিত চুক্তি মোতাবেক সরকারি কার্যক্রম পরিচালনার দায়িত্বপ্রাপ্ত কোন ব্যক্তি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বেসরকারি সংস্থা বা প্রতিষ্ঠান </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জ</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কর্তৃক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সময় সময়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সরকারি গেজেটে প্রজ্ঞাপন দ্বারা নির্ধারিত অন্য কোন সংস্থা বা </w:t>
            </w:r>
            <w:r w:rsidRPr="005C55CA">
              <w:rPr>
                <w:rFonts w:ascii="SolaimanLipi" w:eastAsia="Times New Roman" w:hAnsi="SolaimanLipi" w:cs="SolaimanLipi"/>
                <w:color w:val="000000"/>
                <w:sz w:val="24"/>
                <w:szCs w:val="24"/>
                <w:cs/>
                <w:lang w:bidi="bn-IN"/>
              </w:rPr>
              <w:lastRenderedPageBreak/>
              <w:t>প্রতিষ্ঠানও ইহার অন্তর্ভুক্ত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আইনের প্রাধান্য</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cs/>
                <w:lang w:bidi="hi-IN"/>
              </w:rPr>
              <w:t>।</w:t>
            </w:r>
            <w:proofErr w:type="spellStart"/>
            <w:r w:rsidRPr="005C55CA">
              <w:rPr>
                <w:rFonts w:ascii="SolaimanLipi" w:eastAsia="Times New Roman" w:hAnsi="SolaimanLipi" w:cs="SolaimanLipi"/>
                <w:color w:val="000000"/>
                <w:sz w:val="24"/>
                <w:szCs w:val="24"/>
                <w:lang w:bidi="bn-IN"/>
              </w:rPr>
              <w:t>আপাততঃ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বলব</w:t>
            </w:r>
            <w:proofErr w:type="spellEnd"/>
            <w:r w:rsidRPr="005C55CA">
              <w:rPr>
                <w:rFonts w:ascii="SolaimanLipi" w:eastAsia="Times New Roman" w:hAnsi="SolaimanLipi" w:cs="SolaimanLipi"/>
                <w:color w:val="000000"/>
                <w:sz w:val="24"/>
                <w:szCs w:val="24"/>
                <w:lang w:bidi="bn-IN"/>
              </w:rPr>
              <w:t xml:space="preserve">ৎ </w:t>
            </w:r>
            <w:proofErr w:type="spellStart"/>
            <w:r w:rsidRPr="005C55CA">
              <w:rPr>
                <w:rFonts w:ascii="SolaimanLipi" w:eastAsia="Times New Roman" w:hAnsi="SolaimanLipi" w:cs="SolaimanLipi"/>
                <w:color w:val="000000"/>
                <w:sz w:val="24"/>
                <w:szCs w:val="24"/>
                <w:lang w:bidi="bn-IN"/>
              </w:rPr>
              <w:t>অন্য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যাহা</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কিছুই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থাকুক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বিধানাবলী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জনস্বার্থ সংশ্লিষ্ট তথ্য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৪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 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যুক্তিযুক্ত বিবেচনায়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 করিতে পারিবেন।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উদ্দেশ্য পূরণকল্পে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 করিয়াছেন বলিয়া গণ্য হইবে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যদি</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যুক্তিসঙ্গত কারণে তিনি বিশ্বাস করেন যে তথ্যটি সত্য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তথ্যের সত্যতা সম্পর্কে বিশ্বাস করিবার যুক্তিসঙ্গত কারণ না থাকিলেও তিনি এইরুপ বিশ্বাস করেন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তথ্যটি সত্য হইতে পারে এবং তথ্যের গুরুত্ব বিবেচনা করিয়া উহার সত্যতা যাচাই করা সমীচীন।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কোন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লিখিতভাবে সরাসরি হাতে হাতে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ডাকযোগে বা যে কোন ইলেক্ট্রনিক মাধ্যমে প্রকাশের উদ্দেশ্যে প্রেরণ করা যাইবে।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প্রকাশিত প্রত্যেকটি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প্রাথমিকভাবে প্রমাণিত হয় এইরূপ সহায়ক দলিলাদি বা উপকরণ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যদি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সমর্থিত</w:t>
            </w:r>
            <w:r w:rsidRPr="005C55CA">
              <w:rPr>
                <w:rFonts w:ascii="SolaimanLipi" w:eastAsia="Times New Roman" w:hAnsi="SolaimanLipi" w:cs="SolaimanLipi"/>
                <w:color w:val="000000"/>
                <w:sz w:val="24"/>
                <w:szCs w:val="24"/>
              </w:rPr>
              <w:t xml:space="preserve">(supported) </w:t>
            </w:r>
            <w:r w:rsidRPr="005C55CA">
              <w:rPr>
                <w:rFonts w:ascii="SolaimanLipi" w:eastAsia="Times New Roman" w:hAnsi="SolaimanLipi" w:cs="SolaimanLipi"/>
                <w:color w:val="000000"/>
                <w:sz w:val="24"/>
                <w:szCs w:val="24"/>
                <w:cs/>
                <w:lang w:bidi="bn-IN"/>
              </w:rPr>
              <w:t>হইতে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তথ্য প্রকাশকারীর সুরক্ষা</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৫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তথ্য প্রকাশকারী ধারা </w:t>
            </w:r>
            <w:r w:rsidRPr="005C55CA">
              <w:rPr>
                <w:rFonts w:ascii="SolaimanLipi" w:eastAsia="Times New Roman" w:hAnsi="SolaimanLipi" w:cs="SolaimanLipi"/>
                <w:color w:val="000000"/>
                <w:sz w:val="24"/>
                <w:szCs w:val="24"/>
                <w:lang w:bidi="bn-IN"/>
              </w:rPr>
              <w:t xml:space="preserve">৪ </w:t>
            </w:r>
            <w:r w:rsidRPr="005C55CA">
              <w:rPr>
                <w:rFonts w:ascii="SolaimanLipi" w:eastAsia="Times New Roman" w:hAnsi="SolaimanLipi" w:cs="SolaimanLipi"/>
                <w:color w:val="000000"/>
                <w:sz w:val="24"/>
                <w:szCs w:val="24"/>
                <w:cs/>
              </w:rPr>
              <w:t>এর উপ</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 xml:space="preserve">ধারা </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এর অধীন জনস্বার্থ সংশ্লিষ্ট কোন সঠিক তথ্য প্রকাশ করিলে</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উক্ত ব্যক্তির সম্মতি ব্যতীত</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তাহার পরিচিতি প্রকাশ করা যাইবে 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cs/>
              </w:rPr>
              <w:t>(</w:t>
            </w:r>
            <w:r w:rsidRPr="005C55CA">
              <w:rPr>
                <w:rFonts w:ascii="SolaimanLipi" w:eastAsia="Times New Roman" w:hAnsi="SolaimanLipi" w:cs="SolaimanLipi"/>
                <w:color w:val="000000"/>
                <w:sz w:val="24"/>
                <w:szCs w:val="24"/>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জনস্বার্থ সংশ্লিষ্ট সঠিক তথ্য প্রকাশের কারণে তথ্য প্রকাশকারীর বিরুদ্ধে কোন ফৌজদারী বা দেওয়ানী মামলা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প্রযোজ্য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বিভাগীয় মামলা দায়ের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কোন চাকুরীজীবী হইলে শুধু জনস্বার্থ সংশ্লিষ্ট তথ্য প্রকাশের কারণে তাহাকে পদাবনতি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হয়রানিমূলক বদলী বা বাধ্যতামূলক অবসর প্রদান করা বা এমন কোন ব্যবস্থা গ্রহণ করা যাইবে না যাহা তাহার জন্য মানসিক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আর্থিক বা সামাজিক সুনামের জন্য ক্ষতিকর হয় বা তাহার বিরুদ্ধে অন্য কোন প্রকার বিভাগীয় ব্যবস্থা গ্রহণ ও বৈষম্যমূলক আচরণ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বিধান সাপেক্ষে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দেওয়ানী বা ফৌজদারী মামলার সাক্ষ্য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প্রমাণের অন্তর্ভুক্ত কোন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দলিল বা কাগজপত্রে যদি এমন কিছু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যাহাতে তথ্য প্রকাশকারীর পরিচয় অন্তর্ভুক্ত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তাহা হইলে আদালত কোন </w:t>
            </w:r>
            <w:r w:rsidRPr="005C55CA">
              <w:rPr>
                <w:rFonts w:ascii="SolaimanLipi" w:eastAsia="Times New Roman" w:hAnsi="SolaimanLipi" w:cs="SolaimanLipi"/>
                <w:color w:val="000000"/>
                <w:sz w:val="24"/>
                <w:szCs w:val="24"/>
                <w:cs/>
                <w:lang w:bidi="bn-IN"/>
              </w:rPr>
              <w:lastRenderedPageBreak/>
              <w:t>ব্যক্তিকে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উক্ত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দলিল বা কাগজপত্রের যে অংশে উক্তরূপ পরিচয় লিপিবদ্ধ থাকে সেই অংশ পরিদর্শনের অনুমতি প্রদান করিবে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ধারায় অন্য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মামলার শুনানীকালে আদালতের নিকট যদি প্রতীয়মান হয়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w:t>
            </w: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তদন্ত ও আইনানুগ কার্যক্রম</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৬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তথ্য প্রকাশকারী ধারা </w:t>
            </w:r>
            <w:r w:rsidRPr="005C55CA">
              <w:rPr>
                <w:rFonts w:ascii="SolaimanLipi" w:eastAsia="Times New Roman" w:hAnsi="SolaimanLipi" w:cs="SolaimanLipi"/>
                <w:color w:val="000000"/>
                <w:sz w:val="24"/>
                <w:szCs w:val="24"/>
                <w:lang w:bidi="bn-IN"/>
              </w:rPr>
              <w:t xml:space="preserve">৪ </w:t>
            </w:r>
            <w:r w:rsidRPr="005C55CA">
              <w:rPr>
                <w:rFonts w:ascii="SolaimanLipi" w:eastAsia="Times New Roman" w:hAnsi="SolaimanLipi" w:cs="SolaimanLipi"/>
                <w:color w:val="000000"/>
                <w:sz w:val="24"/>
                <w:szCs w:val="24"/>
                <w:cs/>
              </w:rPr>
              <w:t xml:space="preserve">এর অধীন উপযুক্ত কর্তৃপক্ষের নিকট কোন তথ্য প্রকাশ করিলে উক্ত কর্তৃপক্ষ বিষয়টি তদন্তের উদ্যোগ গ্রহণ করিবে অথবা বিষয়টি অন্য কোন উপযুক্ত কর্তৃপক্ষের এখতিয়ারাধীন হইলে </w:t>
            </w:r>
            <w:r w:rsidRPr="005C55CA">
              <w:rPr>
                <w:rFonts w:ascii="SolaimanLipi" w:eastAsia="Times New Roman" w:hAnsi="SolaimanLipi" w:cs="SolaimanLipi"/>
                <w:color w:val="000000"/>
                <w:sz w:val="24"/>
                <w:szCs w:val="24"/>
                <w:cs/>
                <w:lang w:bidi="bn-IN"/>
              </w:rPr>
              <w:t>উহা সেই কর্তৃপক্ষের নিকট প্রেরণ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উপযুক্ত কর্তৃপক্ষের নিকট কোন জনস্বার্থ সংশ্লিষ্ট তথ্য প্রকাশ করা হইলে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প্রেরণ করা হইলে উক্ত কর্তৃপক্ষ স্বয়ং বিষয়টি তদন্ত করিতে পারিবে অথবা অন্য কোন যথাযথ কর্তৃপক্ষের মাধ্যমে বিষয়টি তদন্ত করাইতে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অধীন কোন বিষয় তদন্তকালে উপযুক্ত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যথাযথ কর্তৃপক্ষ তথ্য প্রকাশকারীর নিকট হইতে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প্রয়োজনে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প্রাসঙ্গিক তথ্য ও উপাত্ত সংগ্রহ করিতে পারিবে।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তদন্তকালে বা তদন্ত অনুষ্ঠানের পর যদি দেখা যায় 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প্রকৃত ঘটনা ও অভিযোগ তুচ্ছ প্রকৃতির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বিরক্তিকর এবং ভিত্তিহীন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 ও আইনানুগ কার্যক্রম চালাইবার মত যথেষ্ট কোন কারণ ও উপাদান বিদ্যমান নাই</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lang w:bidi="bn-IN"/>
              </w:rPr>
              <w:t>তাহা হইলে উপযুক্ত কর্তৃপক্ষ তৎক্ষণাৎ সংশ্লিষ্ট বিষয়ে গৃহীত কার্যক্রম বন্ধ করিবে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এবং বিষয়টি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এর বিধান অনুযায়ী অন্য কোন যথাযথ কর্তৃপক্ষ কর্তৃক তদন্ত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উক্ত কর্তৃপক্ষ উহার প্রতিবেদন উপযুক্ত কর্তৃপক্ষের নিকট প্রেরণ করিবে এবং উপযুক্ত কর্তৃপক্ষ তদনুযায়ী সিদ্ধান্ত গ্রহণ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নির্ধারিত সময়ের মধ্যে তদন্ত অনুষ্ঠানের পর যদি দেখা যায়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কর্মকর্তার বিরুদ্ধে উত্থাপিত অভিযোগটি সত্য ও সঠিক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 হইলে উপযুক্ত কর্তৃপক্ষ তাহার বিরুদ্ধে প্রচলিত আইন অনুসারে যথাযথ ব্যবস্থা গ্রহণ করিবে।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তৎসম্পর্কে যুক্তিসঙ্গত কারণ উল্লেখপূর্বক বর্ধিত সময় মঞ্জুরের জন্য আবেদন না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কর্মকর্তার বিরুদ্ধে আইনানুগ ও বিভাগীয় ব্যবস্থা গ্রহণ করিতে হইবে।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lastRenderedPageBreak/>
              <w:t>তদন্তের ক্ষেত্রে সহায়তা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 xml:space="preserve">৭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জনস্বার্থ সংশ্লিষ্ট তথ্য প্রকাশ করিলে</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তিনি</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সংশ্লিষ্ট তথ্যের সত্যতা তদন্তের ক্ষেত্রে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পুলিশ বা অন্য যে কোন তদন্তকারী কর্তৃপক্ষকে সহায়তা করিবেনঃ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lang w:bidi="bn-IN"/>
              </w:rPr>
              <w:t>তবে শর্ত থাকে যে</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কোন তথ্য প্রকাশকারীকে এইরূপ কোন তদন্তে সহায়তা করিতে বাধ্য করা য</w:t>
            </w:r>
            <w:r w:rsidRPr="005C55CA">
              <w:rPr>
                <w:rFonts w:ascii="SolaimanLipi" w:eastAsia="Times New Roman" w:hAnsi="SolaimanLipi" w:cs="SolaimanLipi"/>
                <w:color w:val="000000"/>
                <w:sz w:val="24"/>
                <w:szCs w:val="24"/>
                <w:cs/>
                <w:lang w:bidi="bn-IN"/>
              </w:rPr>
              <w:t>াইবে 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যাহার ফলে তাহার জীবন ও শারীরিক নিরাপত্তা বিঘ্নিত হইতে পারে বা তিনি ভিন্নভাবে ক্ষতিগ্রস্ত হইতে পারেন।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উদ্দেশ্য পূরণকল্পে উপযুক্ত কর্তৃপক্ষ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যথাযথ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তদন্তকারী কর্মকর্তা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তদন্তের ক্ষেত্রে আইন প্রয়োগকারী সংস্থা বা অন্য যে কোন সরকারি কর্তৃপক্ষ বা সংবিধিবদ্ধ সংস্থার নিকট সহায়তার জন্য অনুরোধ করিতে পারিবেন এবং তদনুসারে উক্ত কর্তৃপক্ষ বা সংস্থা সহায়তা প্রদান করিবে।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ফলাফল অবহিতকরণ</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৮</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তথ্য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প্রকাশকারী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কর্তৃক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উপযুক্ত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কর্তৃপক্ষের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নিকট</w:t>
            </w:r>
            <w:proofErr w:type="spellEnd"/>
            <w:r w:rsidRPr="005C55CA">
              <w:rPr>
                <w:rFonts w:ascii="SolaimanLipi" w:eastAsia="Times New Roman" w:hAnsi="SolaimanLipi" w:cs="SolaimanLipi"/>
                <w:color w:val="000000"/>
                <w:sz w:val="24"/>
                <w:szCs w:val="24"/>
                <w:lang w:bidi="bn-IN"/>
              </w:rPr>
              <w:t xml:space="preserve"> </w:t>
            </w:r>
            <w:r w:rsidRPr="005C55CA">
              <w:rPr>
                <w:rFonts w:ascii="SolaimanLipi" w:eastAsia="Times New Roman" w:hAnsi="SolaimanLipi" w:cs="SolaimanLipi"/>
                <w:color w:val="000000"/>
                <w:sz w:val="24"/>
                <w:szCs w:val="24"/>
                <w:cs/>
                <w:lang w:bidi="bn-IN"/>
              </w:rPr>
              <w:t>যথাযথভাবে জনস্বার্থ সংশ্লিষ্ট কোন তথ্য প্রকাশ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অনুরোধ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সংশ্লিষ্ট তথ্যের ভিত্তিতে কি ব্যবস্থা গ্রহণ করা হইয়াছে তাহা তাহাকে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তাহার গোপনীয়তা অক্ষুণ্ণ রাখিয়া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অবহিত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ধারা ৫ এর বিধান লংঘনের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৯</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ব্যক্তি ধারা </w:t>
            </w:r>
            <w:r w:rsidRPr="005C55CA">
              <w:rPr>
                <w:rFonts w:ascii="SolaimanLipi" w:eastAsia="Times New Roman" w:hAnsi="SolaimanLipi" w:cs="SolaimanLipi"/>
                <w:color w:val="000000"/>
                <w:sz w:val="24"/>
                <w:szCs w:val="24"/>
                <w:lang w:bidi="bn-IN"/>
              </w:rPr>
              <w:t xml:space="preserve">৫ </w:t>
            </w:r>
            <w:r w:rsidRPr="005C55CA">
              <w:rPr>
                <w:rFonts w:ascii="SolaimanLipi" w:eastAsia="Times New Roman" w:hAnsi="SolaimanLipi" w:cs="SolaimanLipi"/>
                <w:color w:val="000000"/>
                <w:sz w:val="24"/>
                <w:szCs w:val="24"/>
                <w:cs/>
              </w:rPr>
              <w:t xml:space="preserve">এর বিধান লংঘন করিলে তিনি এই আইনের অধীন অপরাধ করিয়াছেন বলিয়া গণ্য হইবে এবং উক্ত অপরাধের জন্য তিনি অন্যূন </w:t>
            </w:r>
            <w:r w:rsidRPr="005C55CA">
              <w:rPr>
                <w:rFonts w:ascii="SolaimanLipi" w:eastAsia="Times New Roman" w:hAnsi="SolaimanLipi" w:cs="SolaimanLipi"/>
                <w:color w:val="000000"/>
                <w:sz w:val="24"/>
                <w:szCs w:val="24"/>
                <w:lang w:bidi="bn-IN"/>
              </w:rPr>
              <w:t xml:space="preserve">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 xml:space="preserve">বৎসর বা অনধিক </w:t>
            </w:r>
            <w:r w:rsidRPr="005C55CA">
              <w:rPr>
                <w:rFonts w:ascii="SolaimanLipi" w:eastAsia="Times New Roman" w:hAnsi="SolaimanLipi" w:cs="SolaimanLipi"/>
                <w:color w:val="000000"/>
                <w:sz w:val="24"/>
                <w:szCs w:val="24"/>
                <w:rtl/>
                <w:cs/>
              </w:rPr>
              <w:t xml:space="preserve">৫ </w:t>
            </w:r>
            <w:r w:rsidRPr="005C55CA">
              <w:rPr>
                <w:rFonts w:ascii="SolaimanLipi" w:eastAsia="Times New Roman" w:hAnsi="SolaimanLipi" w:cs="SolaimanLipi"/>
                <w:color w:val="000000"/>
                <w:sz w:val="24"/>
                <w:szCs w:val="24"/>
                <w:cs/>
              </w:rPr>
              <w:t>(</w:t>
            </w:r>
            <w:proofErr w:type="spellStart"/>
            <w:r w:rsidRPr="005C55CA">
              <w:rPr>
                <w:rFonts w:ascii="SolaimanLipi" w:eastAsia="Times New Roman" w:hAnsi="SolaimanLipi" w:cs="SolaimanLipi"/>
                <w:color w:val="000000"/>
                <w:sz w:val="24"/>
                <w:szCs w:val="24"/>
                <w:lang w:bidi="bn-IN"/>
              </w:rPr>
              <w:t>পাঁচ</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কারাদণ্ডে বা অর্থদণ্ডে বা উভয়দণ্ডে দণ্ডিত হইবেন।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cs/>
              </w:rPr>
              <w:t>(</w:t>
            </w:r>
            <w:r w:rsidRPr="005C55CA">
              <w:rPr>
                <w:rFonts w:ascii="SolaimanLipi" w:eastAsia="Times New Roman" w:hAnsi="SolaimanLipi" w:cs="SolaimanLipi"/>
                <w:color w:val="000000"/>
                <w:sz w:val="24"/>
                <w:szCs w:val="24"/>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 xml:space="preserve">ধারা </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lang w:bidi="bn-IN"/>
              </w:rPr>
              <w:t>১</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এ উল্লিখিত অপরাধী</w:t>
            </w:r>
            <w:r w:rsidRPr="005C55CA">
              <w:rPr>
                <w:rFonts w:ascii="SolaimanLipi" w:eastAsia="Times New Roman" w:hAnsi="SolaimanLipi" w:cs="SolaimanLipi"/>
                <w:color w:val="000000"/>
                <w:sz w:val="24"/>
                <w:szCs w:val="24"/>
                <w:cs/>
                <w:lang w:bidi="bn-IN"/>
              </w:rPr>
              <w:t xml:space="preserve"> কোন সরকারি কর্মকর্তা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তাহার বিরুদ্ধে উক্ত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ধারায় উল্লিখিত দণ্ড ছাড়াও বিভাগীয় শাস্তিমূলক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মিথ্যা তথ্য প্রকাশ করিবার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১০</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মিথ্যা জানিয়া বা তথ্যের সত্যতা সম্পর্কে সম্পূর্ণরূপে নিশ্চিত না </w:t>
            </w:r>
            <w:r w:rsidRPr="005C55CA">
              <w:rPr>
                <w:rFonts w:ascii="SolaimanLipi" w:eastAsia="Times New Roman" w:hAnsi="SolaimanLipi" w:cs="SolaimanLipi"/>
                <w:color w:val="000000"/>
                <w:sz w:val="24"/>
                <w:szCs w:val="24"/>
                <w:cs/>
                <w:lang w:bidi="bn-IN"/>
              </w:rPr>
              <w:t>হইয়া কোন তথ্য প্রকাশকারী উদ্দেশ্যপ্রণোদিতভাবে কোন ভিত্তিহীন তথ্য প্রকাশ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যাহা জনস্বার্থ সংশ্লিষ্ট তথ্য নহে বা যে তথ্যের ভিত্তিতে এই আইনের অধীন তদন্ত বা বিচার কার্য পরিচালিত হইবার সম্ভাবনা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তিনি মিথ্যা তথ্য প্রকাশ করিয়াছেন বলিয়া গণ্য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তথ্য প্রকাশকারী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 উল্লিখিত কোন মিথ্যা তথ্য প্রকাশ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দুই</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বৎসর বা অনধিক ৫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বৎসর সশ্রম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 কোন সরকারি কর্মকর্তা হইলে এবং তিনি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কোন মিথ্যা তথ্য প্রকাশ করিলে তাহার বিরুদ্ধে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 উল্লিখিত দণ্ড ছাড়াও বিভাগীয় শাস্তিমূলক ব্যবস্থা গ্রহণ করা যাইবে।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ফৌজদারী কার্যবিধির প্রয়োগ</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১১</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r w:rsidRPr="005C55CA">
              <w:rPr>
                <w:rFonts w:ascii="SolaimanLipi" w:eastAsia="Times New Roman" w:hAnsi="SolaimanLipi" w:cs="SolaimanLipi"/>
                <w:color w:val="000000"/>
                <w:sz w:val="24"/>
                <w:szCs w:val="24"/>
                <w:cs/>
                <w:lang w:bidi="bn-IN"/>
              </w:rPr>
              <w:t>আইনে ভিন্নরূপ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কোন অপরাধের অভিযোগ দায়ের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তদন্ত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বিচার ও নিষ্পত্তির ক্ষেত্রে </w:t>
            </w:r>
            <w:r w:rsidRPr="005C55CA">
              <w:rPr>
                <w:rFonts w:ascii="SolaimanLipi" w:eastAsia="Times New Roman" w:hAnsi="SolaimanLipi" w:cs="SolaimanLipi"/>
                <w:color w:val="000000"/>
                <w:sz w:val="24"/>
                <w:szCs w:val="24"/>
              </w:rPr>
              <w:t xml:space="preserve">Code of Criminal Procedure, 1898 (Act V </w:t>
            </w:r>
            <w:r w:rsidRPr="005C55CA">
              <w:rPr>
                <w:rFonts w:ascii="SolaimanLipi" w:eastAsia="Times New Roman" w:hAnsi="SolaimanLipi" w:cs="SolaimanLipi"/>
                <w:color w:val="000000"/>
                <w:sz w:val="24"/>
                <w:szCs w:val="24"/>
              </w:rPr>
              <w:lastRenderedPageBreak/>
              <w:t xml:space="preserve">of 1898) </w:t>
            </w:r>
            <w:r w:rsidRPr="005C55CA">
              <w:rPr>
                <w:rFonts w:ascii="SolaimanLipi" w:eastAsia="Times New Roman" w:hAnsi="SolaimanLipi" w:cs="SolaimanLipi"/>
                <w:color w:val="000000"/>
                <w:sz w:val="24"/>
                <w:szCs w:val="24"/>
                <w:cs/>
                <w:lang w:bidi="bn-IN"/>
              </w:rPr>
              <w:t>এর বিধানাবলী প্রযোজ্য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অপরাধের আমলযোগ্যতা</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lang w:bidi="bn-IN"/>
              </w:rPr>
              <w:t>অ</w:t>
            </w:r>
            <w:r w:rsidRPr="005C55CA">
              <w:rPr>
                <w:rFonts w:ascii="SolaimanLipi" w:eastAsia="Times New Roman" w:hAnsi="SolaimanLipi" w:cs="SolaimanLipi"/>
                <w:b/>
                <w:bCs/>
                <w:color w:val="000000"/>
                <w:sz w:val="24"/>
                <w:szCs w:val="24"/>
              </w:rPr>
              <w:t>-</w:t>
            </w:r>
            <w:r w:rsidRPr="005C55CA">
              <w:rPr>
                <w:rFonts w:ascii="SolaimanLipi" w:eastAsia="Times New Roman" w:hAnsi="SolaimanLipi" w:cs="SolaimanLipi"/>
                <w:b/>
                <w:bCs/>
                <w:color w:val="000000"/>
                <w:sz w:val="24"/>
                <w:szCs w:val="24"/>
                <w:cs/>
                <w:lang w:bidi="bn-IN"/>
              </w:rPr>
              <w:t>আপোষযোগ্যতা ও জামিনযোগ্যতা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১২</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r w:rsidRPr="005C55CA">
              <w:rPr>
                <w:rFonts w:ascii="SolaimanLipi" w:eastAsia="Times New Roman" w:hAnsi="SolaimanLipi" w:cs="SolaimanLipi"/>
                <w:color w:val="000000"/>
                <w:sz w:val="24"/>
                <w:szCs w:val="24"/>
                <w:cs/>
                <w:lang w:bidi="bn-IN"/>
              </w:rPr>
              <w:t>আইনের অধীন অপরাধসমূহ আমলযোগ্য</w:t>
            </w:r>
            <w:r w:rsidRPr="005C55CA">
              <w:rPr>
                <w:rFonts w:ascii="SolaimanLipi" w:eastAsia="Times New Roman" w:hAnsi="SolaimanLipi" w:cs="SolaimanLipi"/>
                <w:color w:val="000000"/>
                <w:sz w:val="24"/>
                <w:szCs w:val="24"/>
              </w:rPr>
              <w:t xml:space="preserve">(cognizable), </w:t>
            </w:r>
            <w:r w:rsidRPr="005C55CA">
              <w:rPr>
                <w:rFonts w:ascii="SolaimanLipi" w:eastAsia="Times New Roman" w:hAnsi="SolaimanLipi" w:cs="SolaimanLipi"/>
                <w:color w:val="000000"/>
                <w:sz w:val="24"/>
                <w:szCs w:val="24"/>
                <w:cs/>
                <w:lang w:bidi="bn-IN"/>
              </w:rPr>
              <w:t>অ</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lang w:bidi="bn-IN"/>
              </w:rPr>
              <w:t>আপোষযোগ্য</w:t>
            </w:r>
            <w:r w:rsidRPr="005C55CA">
              <w:rPr>
                <w:rFonts w:ascii="SolaimanLipi" w:eastAsia="Times New Roman" w:hAnsi="SolaimanLipi" w:cs="SolaimanLipi"/>
                <w:color w:val="000000"/>
                <w:sz w:val="24"/>
                <w:szCs w:val="24"/>
              </w:rPr>
              <w:t xml:space="preserve">(non-compoundable) </w:t>
            </w:r>
            <w:r w:rsidRPr="005C55CA">
              <w:rPr>
                <w:rFonts w:ascii="SolaimanLipi" w:eastAsia="Times New Roman" w:hAnsi="SolaimanLipi" w:cs="SolaimanLipi"/>
                <w:color w:val="000000"/>
                <w:sz w:val="24"/>
                <w:szCs w:val="24"/>
                <w:cs/>
                <w:lang w:bidi="bn-IN"/>
              </w:rPr>
              <w:t xml:space="preserve">ও জামিনযোগ্য </w:t>
            </w:r>
            <w:r w:rsidRPr="005C55CA">
              <w:rPr>
                <w:rFonts w:ascii="SolaimanLipi" w:eastAsia="Times New Roman" w:hAnsi="SolaimanLipi" w:cs="SolaimanLipi"/>
                <w:color w:val="000000"/>
                <w:sz w:val="24"/>
                <w:szCs w:val="24"/>
              </w:rPr>
              <w:t>(</w:t>
            </w:r>
            <w:proofErr w:type="spellStart"/>
            <w:r w:rsidRPr="005C55CA">
              <w:rPr>
                <w:rFonts w:ascii="SolaimanLipi" w:eastAsia="Times New Roman" w:hAnsi="SolaimanLipi" w:cs="SolaimanLipi"/>
                <w:color w:val="000000"/>
                <w:sz w:val="24"/>
                <w:szCs w:val="24"/>
              </w:rPr>
              <w:t>bailable</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অর্থদণ্ডকে ক্ষতিপূরণ হিসাবে রুপান্তর</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১৩</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আপাততঃ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বলব</w:t>
            </w:r>
            <w:proofErr w:type="spellEnd"/>
            <w:r w:rsidRPr="005C55CA">
              <w:rPr>
                <w:rFonts w:ascii="SolaimanLipi" w:eastAsia="Times New Roman" w:hAnsi="SolaimanLipi" w:cs="SolaimanLipi"/>
                <w:color w:val="000000"/>
                <w:sz w:val="24"/>
                <w:szCs w:val="24"/>
                <w:lang w:bidi="bn-IN"/>
              </w:rPr>
              <w:t xml:space="preserve">ৎ </w:t>
            </w:r>
            <w:proofErr w:type="spellStart"/>
            <w:r w:rsidRPr="005C55CA">
              <w:rPr>
                <w:rFonts w:ascii="SolaimanLipi" w:eastAsia="Times New Roman" w:hAnsi="SolaimanLipi" w:cs="SolaimanLipi"/>
                <w:color w:val="000000"/>
                <w:sz w:val="24"/>
                <w:szCs w:val="24"/>
                <w:lang w:bidi="bn-IN"/>
              </w:rPr>
              <w:t>অন্য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ভিন্নরূপ</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যাহা</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কিছুই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থাকুক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উপযুক্ত আদালত </w:t>
            </w:r>
            <w:r w:rsidRPr="005C55CA">
              <w:rPr>
                <w:rFonts w:ascii="SolaimanLipi" w:eastAsia="Times New Roman" w:hAnsi="SolaimanLipi" w:cs="SolaimanLipi"/>
                <w:color w:val="000000"/>
                <w:sz w:val="24"/>
                <w:szCs w:val="24"/>
                <w:cs/>
                <w:lang w:bidi="bn-IN"/>
              </w:rPr>
              <w:t>তদ্‌কর্তৃক ধারা ১০ এর অধীন আরোপিত অর্থদণ্ডকে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পুরস্কার বা সম্মাননা প্রদান</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lang w:bidi="bn-IN"/>
              </w:rPr>
              <w:t>ইত্যাদি</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১৪</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কোন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তথ্য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প্রকাশকারীর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তথ্যের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ভিত্তিতে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অধীন</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আনীত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অভিযোগ</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বা</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অপরাধ</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আদালত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কর্তৃক</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প্রমাণিত</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হইলে</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 xml:space="preserve">সংশ্লিষ্ট তথ্য প্রকাশকারীকে যথাযথ পুরস্কার বা সম্মাননা প্রদান করিতে </w:t>
            </w:r>
            <w:r w:rsidRPr="005C55CA">
              <w:rPr>
                <w:rFonts w:ascii="SolaimanLipi" w:eastAsia="Times New Roman" w:hAnsi="SolaimanLipi" w:cs="SolaimanLipi"/>
                <w:color w:val="000000"/>
                <w:sz w:val="24"/>
                <w:szCs w:val="24"/>
                <w:cs/>
                <w:lang w:bidi="bn-IN"/>
              </w:rPr>
              <w:t>পারিবে।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বিধি প্রণয়নের ক্ষমতা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১৫</w:t>
            </w:r>
            <w:r w:rsidRPr="005C55CA">
              <w:rPr>
                <w:rFonts w:ascii="SolaimanLipi" w:eastAsia="Times New Roman" w:hAnsi="SolaimanLipi" w:cs="SolaimanLipi"/>
                <w:color w:val="000000"/>
                <w:sz w:val="24"/>
                <w:szCs w:val="24"/>
                <w:cs/>
                <w:lang w:bidi="hi-IN"/>
              </w:rPr>
              <w:t xml:space="preserve">। </w:t>
            </w:r>
            <w:proofErr w:type="spellStart"/>
            <w:r w:rsidRPr="005C55CA">
              <w:rPr>
                <w:rFonts w:ascii="SolaimanLipi" w:eastAsia="Times New Roman" w:hAnsi="SolaimanLipi" w:cs="SolaimanLipi"/>
                <w:color w:val="000000"/>
                <w:sz w:val="24"/>
                <w:szCs w:val="24"/>
                <w:lang w:bidi="bn-IN"/>
              </w:rPr>
              <w:t>এই</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আইনের</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উদ্দেশ্য</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পূরণকল্পে</w:t>
            </w:r>
            <w:proofErr w:type="spellEnd"/>
            <w:r w:rsidRPr="005C55CA">
              <w:rPr>
                <w:rFonts w:ascii="SolaimanLipi" w:eastAsia="Times New Roman" w:hAnsi="SolaimanLipi" w:cs="SolaimanLipi"/>
                <w:color w:val="000000"/>
                <w:sz w:val="24"/>
                <w:szCs w:val="24"/>
                <w:lang w:bidi="bn-IN"/>
              </w:rPr>
              <w:t xml:space="preserve"> </w:t>
            </w:r>
            <w:proofErr w:type="spellStart"/>
            <w:r w:rsidRPr="005C55CA">
              <w:rPr>
                <w:rFonts w:ascii="SolaimanLipi" w:eastAsia="Times New Roman" w:hAnsi="SolaimanLipi" w:cs="SolaimanLipi"/>
                <w:color w:val="000000"/>
                <w:sz w:val="24"/>
                <w:szCs w:val="24"/>
                <w:lang w:bidi="bn-IN"/>
              </w:rPr>
              <w:t>সরকার</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rtl/>
                <w:lang w:bidi="bn-IN"/>
              </w:rPr>
              <w:t>বিধি প্রণয়ন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szCs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lang w:bidi="bn-IN"/>
              </w:rPr>
              <w:t>ইংরেজীতে অনূদিত পাঠ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lang w:bidi="bn-IN"/>
              </w:rPr>
              <w:t>১৬</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lang w:bidi="bn-IN"/>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 কার্যকর হইবার পর সরকার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cs/>
                <w:lang w:bidi="bn-IN"/>
              </w:rPr>
              <w:t>প্রয়োজনবোধে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সরকারি গেজেটে প্রজ্ঞাপন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 xml:space="preserve">এই আইনের ইংরেজীতে অনূদিত একটি নির্ভরযোগ্য পাঠ </w:t>
            </w:r>
            <w:r w:rsidRPr="005C55CA">
              <w:rPr>
                <w:rFonts w:ascii="SolaimanLipi" w:eastAsia="Times New Roman" w:hAnsi="SolaimanLipi" w:cs="SolaimanLipi"/>
                <w:color w:val="000000"/>
                <w:sz w:val="24"/>
                <w:szCs w:val="24"/>
              </w:rPr>
              <w:t xml:space="preserve">(Authentic English Text) </w:t>
            </w:r>
            <w:r w:rsidRPr="005C55CA">
              <w:rPr>
                <w:rFonts w:ascii="SolaimanLipi" w:eastAsia="Times New Roman" w:hAnsi="SolaimanLipi" w:cs="SolaimanLipi"/>
                <w:color w:val="000000"/>
                <w:sz w:val="24"/>
                <w:szCs w:val="24"/>
                <w:cs/>
                <w:lang w:bidi="bn-IN"/>
              </w:rPr>
              <w:t>প্রকাশ করিতে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lang w:bidi="bn-IN"/>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lang w:bidi="bn-IN"/>
              </w:rPr>
              <w:t>এই আইনের বাংলা ও ইংরেজী পাঠের মধ্যে বিরোধের ক্ষেত্রে বাংলা পাঠ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Pr>
                <w:rFonts w:ascii="SolaimanLipi" w:eastAsia="Times New Roman" w:hAnsi="SolaimanLipi" w:cs="SolaimanLipi"/>
                <w:noProof/>
                <w:color w:val="000000"/>
                <w:sz w:val="24"/>
                <w:szCs w:val="24"/>
                <w:lang w:bidi="bn-IN"/>
              </w:rPr>
              <w:drawing>
                <wp:inline distT="0" distB="0" distL="0" distR="0">
                  <wp:extent cx="3554095" cy="77470"/>
                  <wp:effectExtent l="19050" t="0" r="825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5"/>
                          <a:srcRect/>
                          <a:stretch>
                            <a:fillRect/>
                          </a:stretch>
                        </pic:blipFill>
                        <pic:spPr bwMode="auto">
                          <a:xfrm>
                            <a:off x="0" y="0"/>
                            <a:ext cx="3554095" cy="7747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bn-IN"/>
              </w:rPr>
              <w:drawing>
                <wp:inline distT="0" distB="0" distL="0" distR="0">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6"/>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18"/>
              <w:gridCol w:w="3118"/>
              <w:gridCol w:w="3118"/>
            </w:tblGrid>
            <w:tr w:rsidR="005C55CA" w:rsidRPr="005C55CA">
              <w:trPr>
                <w:trHeight w:val="330"/>
                <w:tblCellSpacing w:w="0" w:type="dxa"/>
                <w:jc w:val="center"/>
              </w:trPr>
              <w:tc>
                <w:tcPr>
                  <w:tcW w:w="0" w:type="auto"/>
                  <w:gridSpan w:val="3"/>
                  <w:shd w:val="clear" w:color="auto" w:fill="FFFFFF"/>
                  <w:hideMark/>
                </w:tcPr>
                <w:p w:rsidR="005C55CA" w:rsidRPr="005C55CA" w:rsidRDefault="005C55CA" w:rsidP="005C55CA">
                  <w:pPr>
                    <w:spacing w:before="100" w:beforeAutospacing="1" w:after="100" w:afterAutospacing="1" w:line="240" w:lineRule="auto"/>
                    <w:jc w:val="center"/>
                    <w:rPr>
                      <w:rFonts w:ascii="Times New Roman" w:eastAsia="Times New Roman" w:hAnsi="Times New Roman" w:cs="Times New Roman"/>
                      <w:sz w:val="24"/>
                      <w:szCs w:val="24"/>
                    </w:rPr>
                  </w:pPr>
                  <w:r w:rsidRPr="005C55CA">
                    <w:rPr>
                      <w:rFonts w:ascii="Verdana" w:eastAsia="Times New Roman" w:hAnsi="Verdana" w:cs="Times New Roman"/>
                      <w:color w:val="CC9966"/>
                      <w:sz w:val="15"/>
                    </w:rPr>
                    <w:t>Copyright</w:t>
                  </w:r>
                  <w:r w:rsidRPr="005C55CA">
                    <w:rPr>
                      <w:rFonts w:ascii="Times New Roman" w:eastAsia="Times New Roman" w:hAnsi="Times New Roman" w:cs="Times New Roman"/>
                      <w:sz w:val="24"/>
                      <w:szCs w:val="24"/>
                    </w:rPr>
                    <w:t> © </w:t>
                  </w:r>
                  <w:r w:rsidRPr="005C55CA">
                    <w:rPr>
                      <w:rFonts w:ascii="Verdana" w:eastAsia="Times New Roman" w:hAnsi="Verdana" w:cs="Times New Roman"/>
                      <w:color w:val="CC9966"/>
                      <w:sz w:val="15"/>
                    </w:rPr>
                    <w:t>2010, Legislative and Parliamentary Affairs Division</w:t>
                  </w:r>
                  <w:r w:rsidRPr="005C55CA">
                    <w:rPr>
                      <w:rFonts w:ascii="Times New Roman" w:eastAsia="Times New Roman" w:hAnsi="Times New Roman" w:cs="Times New Roman"/>
                      <w:sz w:val="24"/>
                      <w:szCs w:val="24"/>
                    </w:rPr>
                    <w:br/>
                  </w:r>
                  <w:r w:rsidRPr="005C55CA">
                    <w:rPr>
                      <w:rFonts w:ascii="Verdana" w:eastAsia="Times New Roman" w:hAnsi="Verdana" w:cs="Times New Roman"/>
                      <w:color w:val="CC9966"/>
                      <w:sz w:val="15"/>
                    </w:rPr>
                    <w:t>Ministry of Law, Justice and Parliamentary Affairs</w:t>
                  </w:r>
                </w:p>
              </w:tc>
            </w:tr>
            <w:tr w:rsidR="005C55CA" w:rsidRPr="005C55CA">
              <w:trPr>
                <w:trHeight w:val="15"/>
                <w:tblCellSpacing w:w="0" w:type="dxa"/>
                <w:jc w:val="center"/>
              </w:trPr>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r>
            <w:tr w:rsidR="005C55CA" w:rsidRPr="005C55CA">
              <w:trPr>
                <w:trHeight w:val="30"/>
                <w:tblCellSpacing w:w="0" w:type="dxa"/>
                <w:jc w:val="center"/>
              </w:trPr>
              <w:tc>
                <w:tcPr>
                  <w:tcW w:w="0" w:type="auto"/>
                  <w:gridSpan w:val="3"/>
                  <w:shd w:val="clear" w:color="auto" w:fill="003399"/>
                  <w:vAlign w:val="center"/>
                  <w:hideMark/>
                </w:tcPr>
                <w:p w:rsidR="005C55CA" w:rsidRPr="005C55CA" w:rsidRDefault="005C55CA" w:rsidP="005C55CA">
                  <w:pPr>
                    <w:spacing w:after="0" w:line="240" w:lineRule="auto"/>
                    <w:rPr>
                      <w:rFonts w:ascii="Times New Roman" w:eastAsia="Times New Roman" w:hAnsi="Times New Roman" w:cs="Times New Roman"/>
                      <w:sz w:val="4"/>
                      <w:szCs w:val="24"/>
                    </w:rPr>
                  </w:pPr>
                </w:p>
              </w:tc>
            </w:tr>
            <w:tr w:rsidR="005C55CA" w:rsidRPr="005C55CA">
              <w:trPr>
                <w:tblCellSpacing w:w="0" w:type="dxa"/>
                <w:jc w:val="center"/>
              </w:trPr>
              <w:tc>
                <w:tcPr>
                  <w:tcW w:w="0" w:type="auto"/>
                  <w:gridSpan w:val="3"/>
                  <w:shd w:val="clear" w:color="auto" w:fill="FFFFFF"/>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r>
          </w:tbl>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bl>
    <w:p w:rsidR="00B63582" w:rsidRDefault="005C55CA">
      <w:r w:rsidRPr="005C55CA">
        <w:rPr>
          <w:rFonts w:ascii="Times New Roman" w:eastAsia="Times New Roman" w:hAnsi="Times New Roman" w:cs="Times New Roman"/>
          <w:sz w:val="24"/>
          <w:szCs w:val="24"/>
        </w:rPr>
        <w:t> </w:t>
      </w:r>
    </w:p>
    <w:sectPr w:rsidR="00B63582" w:rsidSect="00B6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Vrinda">
    <w:altName w:val="Bahnschrift Light"/>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laimanLipi">
    <w:panose1 w:val="02000500020000020004"/>
    <w:charset w:val="00"/>
    <w:family w:val="script"/>
    <w:pitch w:val="fixed"/>
    <w:sig w:usb0="80018007" w:usb1="00002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5C55CA"/>
    <w:rsid w:val="00007A75"/>
    <w:rsid w:val="005C55CA"/>
    <w:rsid w:val="00B635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ismail - [2010]</cp:lastModifiedBy>
  <cp:revision>2</cp:revision>
  <cp:lastPrinted>2018-04-11T03:42:00Z</cp:lastPrinted>
  <dcterms:created xsi:type="dcterms:W3CDTF">2018-04-14T17:08:00Z</dcterms:created>
  <dcterms:modified xsi:type="dcterms:W3CDTF">2018-04-14T17:08:00Z</dcterms:modified>
</cp:coreProperties>
</file>