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71"/>
        <w:tblW w:w="13820" w:type="dxa"/>
        <w:tblLayout w:type="fixed"/>
        <w:tblLook w:val="04A0" w:firstRow="1" w:lastRow="0" w:firstColumn="1" w:lastColumn="0" w:noHBand="0" w:noVBand="1"/>
      </w:tblPr>
      <w:tblGrid>
        <w:gridCol w:w="821"/>
        <w:gridCol w:w="1856"/>
        <w:gridCol w:w="1253"/>
        <w:gridCol w:w="17"/>
        <w:gridCol w:w="823"/>
        <w:gridCol w:w="1029"/>
        <w:gridCol w:w="85"/>
        <w:gridCol w:w="1007"/>
        <w:gridCol w:w="997"/>
        <w:gridCol w:w="2003"/>
        <w:gridCol w:w="863"/>
        <w:gridCol w:w="1425"/>
        <w:gridCol w:w="1405"/>
        <w:gridCol w:w="21"/>
        <w:gridCol w:w="215"/>
      </w:tblGrid>
      <w:tr w:rsidR="00427F37" w:rsidRPr="00DE7B4F" w:rsidTr="00DE7B4F">
        <w:trPr>
          <w:gridAfter w:val="1"/>
          <w:wAfter w:w="215" w:type="dxa"/>
          <w:trHeight w:val="493"/>
          <w:tblHeader/>
        </w:trPr>
        <w:tc>
          <w:tcPr>
            <w:tcW w:w="822" w:type="dxa"/>
            <w:vMerge w:val="restart"/>
            <w:vAlign w:val="center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SDG targets</w:t>
            </w:r>
          </w:p>
        </w:tc>
        <w:tc>
          <w:tcPr>
            <w:tcW w:w="1856" w:type="dxa"/>
            <w:vMerge w:val="restart"/>
            <w:vAlign w:val="center"/>
          </w:tcPr>
          <w:p w:rsidR="00427F37" w:rsidRPr="00DE7B4F" w:rsidRDefault="00427F37" w:rsidP="00427F37">
            <w:pPr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Global Indicators for SDG Targets</w:t>
            </w:r>
          </w:p>
        </w:tc>
        <w:tc>
          <w:tcPr>
            <w:tcW w:w="1253" w:type="dxa"/>
            <w:vMerge w:val="restart"/>
            <w:vAlign w:val="center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Lead/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Co-Lead/ministries/Divisions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Associate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ministries/Divisions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7th FYP 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Goals/Targets 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related to SDG 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Targets 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and Indicators</w:t>
            </w:r>
          </w:p>
        </w:tc>
        <w:tc>
          <w:tcPr>
            <w:tcW w:w="2004" w:type="dxa"/>
            <w:gridSpan w:val="2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On-going Project/Program to achieve 7th FYP Goals/ Targets</w:t>
            </w:r>
          </w:p>
        </w:tc>
        <w:tc>
          <w:tcPr>
            <w:tcW w:w="2866" w:type="dxa"/>
            <w:gridSpan w:val="2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Requirements of New Project/ Program up to 2020</w:t>
            </w:r>
          </w:p>
        </w:tc>
        <w:tc>
          <w:tcPr>
            <w:tcW w:w="1425" w:type="dxa"/>
            <w:vMerge w:val="restart"/>
            <w:vAlign w:val="center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Actions/ Projects beyond 7th FYP Period (2021-2030)</w:t>
            </w:r>
          </w:p>
        </w:tc>
        <w:tc>
          <w:tcPr>
            <w:tcW w:w="1426" w:type="dxa"/>
            <w:gridSpan w:val="2"/>
            <w:vMerge w:val="restart"/>
            <w:tcBorders>
              <w:right w:val="single" w:sz="4" w:space="0" w:color="auto"/>
            </w:tcBorders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Policy/ Strategy if needed (in relation with Column 8)</w:t>
            </w:r>
          </w:p>
          <w:p w:rsidR="00427F37" w:rsidRPr="00DE7B4F" w:rsidRDefault="00427F37" w:rsidP="00427F37">
            <w:pPr>
              <w:ind w:left="113" w:right="113"/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Comments</w:t>
            </w:r>
          </w:p>
        </w:tc>
      </w:tr>
      <w:tr w:rsidR="00FD105A" w:rsidRPr="00DE7B4F" w:rsidTr="00DE7B4F">
        <w:trPr>
          <w:gridAfter w:val="1"/>
          <w:wAfter w:w="215" w:type="dxa"/>
          <w:trHeight w:val="132"/>
          <w:tblHeader/>
        </w:trPr>
        <w:tc>
          <w:tcPr>
            <w:tcW w:w="822" w:type="dxa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856" w:type="dxa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53" w:type="dxa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39" w:type="dxa"/>
            <w:gridSpan w:val="2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114" w:type="dxa"/>
            <w:gridSpan w:val="2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007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4"/>
                <w:szCs w:val="16"/>
              </w:rPr>
            </w:pPr>
            <w:r w:rsidRPr="00DE7B4F">
              <w:rPr>
                <w:rFonts w:cstheme="minorHAnsi"/>
                <w:b/>
                <w:bCs/>
                <w:iCs/>
                <w:sz w:val="14"/>
                <w:szCs w:val="16"/>
              </w:rPr>
              <w:t>Project title and period</w:t>
            </w:r>
          </w:p>
        </w:tc>
        <w:tc>
          <w:tcPr>
            <w:tcW w:w="997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4"/>
                <w:szCs w:val="16"/>
              </w:rPr>
            </w:pPr>
            <w:r w:rsidRPr="00DE7B4F">
              <w:rPr>
                <w:rFonts w:cstheme="minorHAnsi"/>
                <w:b/>
                <w:bCs/>
                <w:iCs/>
                <w:sz w:val="14"/>
                <w:szCs w:val="16"/>
              </w:rPr>
              <w:t>Cost in BDT (million)</w:t>
            </w:r>
          </w:p>
        </w:tc>
        <w:tc>
          <w:tcPr>
            <w:tcW w:w="2003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4"/>
                <w:szCs w:val="16"/>
              </w:rPr>
            </w:pPr>
            <w:r w:rsidRPr="00DE7B4F">
              <w:rPr>
                <w:rFonts w:cstheme="minorHAnsi"/>
                <w:b/>
                <w:bCs/>
                <w:iCs/>
                <w:sz w:val="14"/>
                <w:szCs w:val="16"/>
              </w:rPr>
              <w:t>Project title and period</w:t>
            </w:r>
          </w:p>
        </w:tc>
        <w:tc>
          <w:tcPr>
            <w:tcW w:w="863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4"/>
                <w:szCs w:val="16"/>
              </w:rPr>
            </w:pPr>
            <w:r w:rsidRPr="00DE7B4F">
              <w:rPr>
                <w:rFonts w:cstheme="minorHAnsi"/>
                <w:b/>
                <w:bCs/>
                <w:iCs/>
                <w:sz w:val="14"/>
                <w:szCs w:val="16"/>
              </w:rPr>
              <w:t>Cost in BDT (million)</w:t>
            </w:r>
          </w:p>
        </w:tc>
        <w:tc>
          <w:tcPr>
            <w:tcW w:w="1425" w:type="dxa"/>
            <w:vMerge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right w:val="single" w:sz="4" w:space="0" w:color="auto"/>
            </w:tcBorders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FD105A" w:rsidRPr="00DE7B4F" w:rsidTr="00DE7B4F">
        <w:trPr>
          <w:trHeight w:val="196"/>
          <w:tblHeader/>
        </w:trPr>
        <w:tc>
          <w:tcPr>
            <w:tcW w:w="822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1</w:t>
            </w:r>
          </w:p>
        </w:tc>
        <w:tc>
          <w:tcPr>
            <w:tcW w:w="1856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2</w:t>
            </w:r>
          </w:p>
        </w:tc>
        <w:tc>
          <w:tcPr>
            <w:tcW w:w="1253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3</w:t>
            </w:r>
          </w:p>
        </w:tc>
        <w:tc>
          <w:tcPr>
            <w:tcW w:w="839" w:type="dxa"/>
            <w:gridSpan w:val="2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4</w:t>
            </w:r>
          </w:p>
        </w:tc>
        <w:tc>
          <w:tcPr>
            <w:tcW w:w="1114" w:type="dxa"/>
            <w:gridSpan w:val="2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5</w:t>
            </w:r>
          </w:p>
        </w:tc>
        <w:tc>
          <w:tcPr>
            <w:tcW w:w="1007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6.1</w:t>
            </w:r>
          </w:p>
        </w:tc>
        <w:tc>
          <w:tcPr>
            <w:tcW w:w="997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6.2</w:t>
            </w:r>
          </w:p>
        </w:tc>
        <w:tc>
          <w:tcPr>
            <w:tcW w:w="2003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7.1</w:t>
            </w:r>
          </w:p>
        </w:tc>
        <w:tc>
          <w:tcPr>
            <w:tcW w:w="863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7.2</w:t>
            </w:r>
          </w:p>
        </w:tc>
        <w:tc>
          <w:tcPr>
            <w:tcW w:w="1425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8</w:t>
            </w:r>
          </w:p>
        </w:tc>
        <w:tc>
          <w:tcPr>
            <w:tcW w:w="1405" w:type="dxa"/>
          </w:tcPr>
          <w:p w:rsidR="00427F37" w:rsidRPr="00DE7B4F" w:rsidRDefault="00427F37" w:rsidP="00427F37">
            <w:pPr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               9</w:t>
            </w: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  <w:right w:val="nil"/>
            </w:tcBorders>
          </w:tcPr>
          <w:p w:rsidR="00427F37" w:rsidRPr="00DE7B4F" w:rsidRDefault="00427F37" w:rsidP="00427F37">
            <w:pPr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rPr>
                <w:rFonts w:cstheme="minorHAnsi"/>
                <w:b/>
                <w:sz w:val="14"/>
                <w:szCs w:val="16"/>
              </w:rPr>
            </w:pPr>
          </w:p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427F37" w:rsidRPr="00DE7B4F" w:rsidTr="00DE7B4F">
        <w:trPr>
          <w:trHeight w:hRule="exact" w:val="269"/>
          <w:tblHeader/>
        </w:trPr>
        <w:tc>
          <w:tcPr>
            <w:tcW w:w="822" w:type="dxa"/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763" w:type="dxa"/>
            <w:gridSpan w:val="12"/>
          </w:tcPr>
          <w:p w:rsidR="00427F37" w:rsidRPr="00DE7B4F" w:rsidRDefault="00427F37" w:rsidP="00370D62">
            <w:pPr>
              <w:ind w:left="1962"/>
              <w:rPr>
                <w:rFonts w:cstheme="minorHAnsi"/>
                <w:b/>
                <w:color w:val="FF0000"/>
                <w:sz w:val="14"/>
                <w:szCs w:val="16"/>
              </w:rPr>
            </w:pPr>
            <w:r w:rsidRPr="00DE7B4F">
              <w:rPr>
                <w:rFonts w:cstheme="minorHAnsi"/>
                <w:b/>
                <w:color w:val="FF0000"/>
                <w:sz w:val="14"/>
                <w:szCs w:val="16"/>
              </w:rPr>
              <w:t xml:space="preserve">                                                                    </w:t>
            </w:r>
            <w:r w:rsidRPr="00DE7B4F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="00DE7B4F">
              <w:rPr>
                <w:rFonts w:cstheme="minorHAnsi"/>
                <w:b/>
                <w:sz w:val="14"/>
                <w:szCs w:val="16"/>
              </w:rPr>
              <w:t xml:space="preserve">               </w:t>
            </w:r>
            <w:r w:rsidRPr="00DE7B4F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Pr="00DE7B4F">
              <w:rPr>
                <w:rFonts w:cstheme="minorHAnsi"/>
                <w:b/>
                <w:color w:val="FF0000"/>
                <w:sz w:val="14"/>
                <w:szCs w:val="16"/>
              </w:rPr>
              <w:t xml:space="preserve"> (</w:t>
            </w:r>
            <w:r w:rsidR="00370D62" w:rsidRPr="00DE7B4F">
              <w:rPr>
                <w:rFonts w:cstheme="minorHAnsi"/>
                <w:b/>
                <w:color w:val="FF0000"/>
                <w:sz w:val="14"/>
                <w:szCs w:val="16"/>
              </w:rPr>
              <w:t>5</w:t>
            </w:r>
            <w:r w:rsidRPr="00DE7B4F">
              <w:rPr>
                <w:rFonts w:cstheme="minorHAnsi"/>
                <w:b/>
                <w:color w:val="FF0000"/>
                <w:sz w:val="14"/>
                <w:szCs w:val="16"/>
              </w:rPr>
              <w:t>) Anti Corruption Commission</w:t>
            </w:r>
          </w:p>
        </w:tc>
        <w:tc>
          <w:tcPr>
            <w:tcW w:w="235" w:type="dxa"/>
            <w:gridSpan w:val="2"/>
            <w:tcBorders>
              <w:top w:val="nil"/>
              <w:right w:val="nil"/>
            </w:tcBorders>
          </w:tcPr>
          <w:p w:rsidR="00427F37" w:rsidRPr="00DE7B4F" w:rsidRDefault="00427F37" w:rsidP="00427F3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FD105A" w:rsidRPr="00DE7B4F" w:rsidTr="00DE7B4F">
        <w:trPr>
          <w:gridAfter w:val="1"/>
          <w:wAfter w:w="214" w:type="dxa"/>
          <w:trHeight w:hRule="exact" w:val="1803"/>
          <w:tblHeader/>
        </w:trPr>
        <w:tc>
          <w:tcPr>
            <w:tcW w:w="822" w:type="dxa"/>
            <w:vMerge w:val="restart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16.5</w:t>
            </w:r>
          </w:p>
        </w:tc>
        <w:tc>
          <w:tcPr>
            <w:tcW w:w="1856" w:type="dxa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16.5.1 Proportion</w:t>
            </w: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270" w:type="dxa"/>
            <w:gridSpan w:val="2"/>
            <w:vAlign w:val="center"/>
          </w:tcPr>
          <w:p w:rsidR="00FD105A" w:rsidRPr="00DE7B4F" w:rsidRDefault="00DE7B4F" w:rsidP="00FD10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      </w:t>
            </w:r>
            <w:r w:rsidR="00FD105A"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Lead=CD</w:t>
            </w:r>
          </w:p>
        </w:tc>
        <w:tc>
          <w:tcPr>
            <w:tcW w:w="823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sz w:val="14"/>
                <w:szCs w:val="16"/>
              </w:rPr>
              <w:t xml:space="preserve">ACC; MOINF; </w:t>
            </w: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MoRA</w:t>
            </w:r>
            <w:proofErr w:type="spellEnd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; SID; MOPA; MOFA ;</w:t>
            </w: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InFCom</w:t>
            </w:r>
            <w:proofErr w:type="spellEnd"/>
          </w:p>
        </w:tc>
        <w:tc>
          <w:tcPr>
            <w:tcW w:w="1029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Not Available</w:t>
            </w:r>
          </w:p>
        </w:tc>
        <w:tc>
          <w:tcPr>
            <w:tcW w:w="1092" w:type="dxa"/>
            <w:gridSpan w:val="2"/>
            <w:vAlign w:val="center"/>
          </w:tcPr>
          <w:p w:rsidR="00FD105A" w:rsidRPr="00DE7B4F" w:rsidRDefault="00FD105A" w:rsidP="00DE7B4F">
            <w:pPr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Institutional capacity building activities for ACC officials to combat and prevent are undertaken on ad-hoc basis </w:t>
            </w:r>
          </w:p>
        </w:tc>
        <w:tc>
          <w:tcPr>
            <w:tcW w:w="997" w:type="dxa"/>
            <w:vAlign w:val="center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-</w:t>
            </w:r>
          </w:p>
        </w:tc>
        <w:tc>
          <w:tcPr>
            <w:tcW w:w="2003" w:type="dxa"/>
            <w:vAlign w:val="center"/>
          </w:tcPr>
          <w:p w:rsidR="00FD105A" w:rsidRPr="00DE7B4F" w:rsidRDefault="00FD105A" w:rsidP="00DE7B4F">
            <w:pPr>
              <w:pStyle w:val="ListParagraph"/>
              <w:ind w:left="0"/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Capacity development of ACC officials for combating and preventing corruption effectively </w:t>
            </w:r>
          </w:p>
          <w:p w:rsidR="00FD105A" w:rsidRPr="00DE7B4F" w:rsidRDefault="00FD105A" w:rsidP="00DE7B4F">
            <w:pPr>
              <w:pStyle w:val="ListParagraph"/>
              <w:ind w:left="0"/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DE7B4F">
            <w:pPr>
              <w:pStyle w:val="ListParagraph"/>
              <w:ind w:left="0"/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>A project ( strengthening  capacity of ACC) is in under process for Planning com approval</w:t>
            </w:r>
          </w:p>
        </w:tc>
        <w:tc>
          <w:tcPr>
            <w:tcW w:w="863" w:type="dxa"/>
          </w:tcPr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 xml:space="preserve">              -</w:t>
            </w:r>
          </w:p>
        </w:tc>
        <w:tc>
          <w:tcPr>
            <w:tcW w:w="1425" w:type="dxa"/>
            <w:vAlign w:val="center"/>
          </w:tcPr>
          <w:p w:rsidR="00FD105A" w:rsidRPr="00DE7B4F" w:rsidRDefault="00FD105A" w:rsidP="00FD105A">
            <w:pPr>
              <w:pStyle w:val="ListParagraph"/>
              <w:ind w:left="-18"/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-</w:t>
            </w:r>
          </w:p>
        </w:tc>
        <w:tc>
          <w:tcPr>
            <w:tcW w:w="1426" w:type="dxa"/>
            <w:gridSpan w:val="2"/>
            <w:vAlign w:val="center"/>
          </w:tcPr>
          <w:p w:rsidR="00FD105A" w:rsidRPr="00DE7B4F" w:rsidRDefault="00FD105A" w:rsidP="00FD105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-</w:t>
            </w:r>
          </w:p>
        </w:tc>
      </w:tr>
      <w:tr w:rsidR="00FD105A" w:rsidRPr="00DE7B4F" w:rsidTr="00DE7B4F">
        <w:trPr>
          <w:gridAfter w:val="1"/>
          <w:wAfter w:w="214" w:type="dxa"/>
          <w:trHeight w:hRule="exact" w:val="1806"/>
          <w:tblHeader/>
        </w:trPr>
        <w:tc>
          <w:tcPr>
            <w:tcW w:w="822" w:type="dxa"/>
            <w:vMerge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856" w:type="dxa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270" w:type="dxa"/>
            <w:gridSpan w:val="2"/>
            <w:vAlign w:val="center"/>
          </w:tcPr>
          <w:p w:rsidR="00FD105A" w:rsidRPr="00DE7B4F" w:rsidRDefault="00DE7B4F" w:rsidP="00FD10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      </w:t>
            </w:r>
            <w:r w:rsidR="00FD105A"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Lead=CD</w:t>
            </w:r>
          </w:p>
        </w:tc>
        <w:tc>
          <w:tcPr>
            <w:tcW w:w="823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sz w:val="14"/>
                <w:szCs w:val="16"/>
              </w:rPr>
              <w:t xml:space="preserve">ACC;MOINF; </w:t>
            </w: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MoRA</w:t>
            </w:r>
            <w:proofErr w:type="spellEnd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 xml:space="preserve">; SID; </w:t>
            </w: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MOPA;MOFA;InFCom</w:t>
            </w:r>
            <w:proofErr w:type="spellEnd"/>
          </w:p>
        </w:tc>
        <w:tc>
          <w:tcPr>
            <w:tcW w:w="1029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Not Available</w:t>
            </w:r>
          </w:p>
        </w:tc>
        <w:tc>
          <w:tcPr>
            <w:tcW w:w="1092" w:type="dxa"/>
            <w:gridSpan w:val="2"/>
            <w:vAlign w:val="center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DO</w:t>
            </w:r>
          </w:p>
        </w:tc>
        <w:tc>
          <w:tcPr>
            <w:tcW w:w="997" w:type="dxa"/>
            <w:vAlign w:val="center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    -</w:t>
            </w:r>
          </w:p>
        </w:tc>
        <w:tc>
          <w:tcPr>
            <w:tcW w:w="2003" w:type="dxa"/>
            <w:vAlign w:val="center"/>
          </w:tcPr>
          <w:p w:rsidR="00FD105A" w:rsidRPr="00DE7B4F" w:rsidRDefault="00FD105A" w:rsidP="00FD105A">
            <w:pPr>
              <w:pStyle w:val="ListParagraph"/>
              <w:ind w:left="0"/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  -</w:t>
            </w:r>
          </w:p>
        </w:tc>
        <w:tc>
          <w:tcPr>
            <w:tcW w:w="863" w:type="dxa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        -</w:t>
            </w: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FD105A" w:rsidRPr="00DE7B4F" w:rsidRDefault="00FD105A" w:rsidP="00FD105A">
            <w:pPr>
              <w:pStyle w:val="ListParagraph"/>
              <w:ind w:left="-18"/>
              <w:rPr>
                <w:rFonts w:cstheme="minorHAnsi"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                   -</w:t>
            </w:r>
          </w:p>
        </w:tc>
        <w:tc>
          <w:tcPr>
            <w:tcW w:w="1426" w:type="dxa"/>
            <w:gridSpan w:val="2"/>
            <w:vAlign w:val="center"/>
          </w:tcPr>
          <w:p w:rsidR="00FD105A" w:rsidRPr="00DE7B4F" w:rsidRDefault="00FD105A" w:rsidP="00FD105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>-</w:t>
            </w:r>
          </w:p>
        </w:tc>
      </w:tr>
      <w:tr w:rsidR="00FD105A" w:rsidRPr="00DE7B4F" w:rsidTr="00DE7B4F">
        <w:trPr>
          <w:gridAfter w:val="1"/>
          <w:wAfter w:w="214" w:type="dxa"/>
          <w:trHeight w:hRule="exact" w:val="1751"/>
          <w:tblHeader/>
        </w:trPr>
        <w:tc>
          <w:tcPr>
            <w:tcW w:w="822" w:type="dxa"/>
            <w:vMerge w:val="restart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b/>
                <w:sz w:val="14"/>
                <w:szCs w:val="16"/>
              </w:rPr>
              <w:t>16.6</w:t>
            </w:r>
          </w:p>
        </w:tc>
        <w:tc>
          <w:tcPr>
            <w:tcW w:w="1856" w:type="dxa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16.6.1 Primary government</w:t>
            </w: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270" w:type="dxa"/>
            <w:gridSpan w:val="2"/>
            <w:vAlign w:val="center"/>
          </w:tcPr>
          <w:p w:rsidR="00FD105A" w:rsidRPr="00DE7B4F" w:rsidRDefault="00DE7B4F" w:rsidP="00FD10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     </w:t>
            </w:r>
            <w:r w:rsidR="00FD105A"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Lead=CD</w:t>
            </w:r>
          </w:p>
        </w:tc>
        <w:tc>
          <w:tcPr>
            <w:tcW w:w="823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4"/>
                <w:szCs w:val="16"/>
              </w:rPr>
            </w:pP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CAG;EC;FD;PMO;InFCOM;LPAD;MOFA;PRog</w:t>
            </w:r>
            <w:proofErr w:type="spellEnd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 xml:space="preserve"> DIV</w:t>
            </w:r>
          </w:p>
        </w:tc>
        <w:tc>
          <w:tcPr>
            <w:tcW w:w="1029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Not Available</w:t>
            </w:r>
          </w:p>
        </w:tc>
        <w:tc>
          <w:tcPr>
            <w:tcW w:w="1092" w:type="dxa"/>
            <w:gridSpan w:val="2"/>
            <w:vAlign w:val="center"/>
          </w:tcPr>
          <w:p w:rsidR="00FD105A" w:rsidRPr="00DE7B4F" w:rsidRDefault="00FD105A" w:rsidP="00DE7B4F">
            <w:pPr>
              <w:rPr>
                <w:rFonts w:cstheme="minorHAnsi"/>
                <w:b/>
                <w:sz w:val="14"/>
                <w:szCs w:val="16"/>
              </w:rPr>
            </w:pPr>
            <w:r w:rsidRPr="00DE7B4F">
              <w:rPr>
                <w:rFonts w:cstheme="minorHAnsi"/>
                <w:sz w:val="14"/>
                <w:szCs w:val="16"/>
              </w:rPr>
              <w:t xml:space="preserve">Strategic plan which includes short, medium and long run anti corruption strategies, identifying the challenges for combating </w:t>
            </w:r>
            <w:proofErr w:type="gramStart"/>
            <w:r w:rsidRPr="00DE7B4F">
              <w:rPr>
                <w:rFonts w:cstheme="minorHAnsi"/>
                <w:sz w:val="14"/>
                <w:szCs w:val="16"/>
              </w:rPr>
              <w:t>corruption .</w:t>
            </w:r>
            <w:proofErr w:type="gramEnd"/>
          </w:p>
        </w:tc>
        <w:tc>
          <w:tcPr>
            <w:tcW w:w="997" w:type="dxa"/>
            <w:vAlign w:val="center"/>
          </w:tcPr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2003" w:type="dxa"/>
            <w:vAlign w:val="center"/>
          </w:tcPr>
          <w:p w:rsidR="00FD105A" w:rsidRPr="00DE7B4F" w:rsidRDefault="00FD105A" w:rsidP="00FD105A">
            <w:pPr>
              <w:pStyle w:val="ListParagraph"/>
              <w:ind w:left="0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63" w:type="dxa"/>
          </w:tcPr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FD105A" w:rsidRPr="00DE7B4F" w:rsidRDefault="00FD105A" w:rsidP="00FD105A">
            <w:pPr>
              <w:pStyle w:val="ListParagraph"/>
              <w:ind w:left="-18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D105A" w:rsidRPr="00DE7B4F" w:rsidRDefault="00FD105A" w:rsidP="00FD105A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</w:tr>
      <w:tr w:rsidR="00FD105A" w:rsidRPr="00DE7B4F" w:rsidTr="00DE7B4F">
        <w:trPr>
          <w:gridAfter w:val="1"/>
          <w:wAfter w:w="214" w:type="dxa"/>
          <w:trHeight w:hRule="exact" w:val="2122"/>
          <w:tblHeader/>
        </w:trPr>
        <w:tc>
          <w:tcPr>
            <w:tcW w:w="822" w:type="dxa"/>
            <w:vMerge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856" w:type="dxa"/>
            <w:vAlign w:val="center"/>
          </w:tcPr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16.6.2 Proportion of the</w:t>
            </w: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  <w:r w:rsidRPr="00DE7B4F">
              <w:rPr>
                <w:rFonts w:cstheme="minorHAnsi"/>
                <w:color w:val="231F20"/>
                <w:sz w:val="14"/>
                <w:szCs w:val="16"/>
              </w:rPr>
              <w:t>population satisfied with their last experience of public services</w:t>
            </w: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</w:p>
          <w:p w:rsidR="00FD105A" w:rsidRPr="00DE7B4F" w:rsidRDefault="00FD105A" w:rsidP="00FD105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4"/>
                <w:szCs w:val="16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FD105A" w:rsidRPr="00DE7B4F" w:rsidRDefault="00DE7B4F" w:rsidP="00FD10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    </w:t>
            </w:r>
            <w:r w:rsidR="00FD105A"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Lead=CD</w:t>
            </w:r>
          </w:p>
        </w:tc>
        <w:tc>
          <w:tcPr>
            <w:tcW w:w="823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4"/>
                <w:szCs w:val="16"/>
              </w:rPr>
            </w:pPr>
            <w:proofErr w:type="spellStart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EC;LPAD;Inf.Com;MOFA;SID</w:t>
            </w:r>
            <w:proofErr w:type="spellEnd"/>
            <w:r w:rsidRPr="00DE7B4F">
              <w:rPr>
                <w:rFonts w:asciiTheme="minorHAnsi" w:hAnsiTheme="minorHAnsi" w:cstheme="minorHAnsi"/>
                <w:sz w:val="14"/>
                <w:szCs w:val="16"/>
              </w:rPr>
              <w:t>, MOPA</w:t>
            </w:r>
          </w:p>
        </w:tc>
        <w:tc>
          <w:tcPr>
            <w:tcW w:w="1029" w:type="dxa"/>
            <w:vAlign w:val="center"/>
          </w:tcPr>
          <w:p w:rsidR="00FD105A" w:rsidRPr="00DE7B4F" w:rsidRDefault="00FD105A" w:rsidP="00FD105A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DE7B4F">
              <w:rPr>
                <w:rFonts w:asciiTheme="minorHAnsi" w:hAnsiTheme="minorHAnsi" w:cstheme="minorHAnsi"/>
                <w:b/>
                <w:sz w:val="14"/>
                <w:szCs w:val="16"/>
              </w:rPr>
              <w:t>Not Available</w:t>
            </w:r>
          </w:p>
        </w:tc>
        <w:tc>
          <w:tcPr>
            <w:tcW w:w="1092" w:type="dxa"/>
            <w:gridSpan w:val="2"/>
            <w:vAlign w:val="center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FD105A" w:rsidRPr="00DE7B4F" w:rsidRDefault="00FD105A" w:rsidP="00FD105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2003" w:type="dxa"/>
            <w:vAlign w:val="center"/>
          </w:tcPr>
          <w:p w:rsidR="00FD105A" w:rsidRPr="00DE7B4F" w:rsidRDefault="00DE7B4F" w:rsidP="00DE7B4F">
            <w:pPr>
              <w:tabs>
                <w:tab w:val="left" w:pos="217"/>
              </w:tabs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1. </w:t>
            </w:r>
            <w:r w:rsidR="00FD105A" w:rsidRPr="00DE7B4F">
              <w:rPr>
                <w:rFonts w:cstheme="minorHAnsi"/>
                <w:sz w:val="14"/>
                <w:szCs w:val="16"/>
              </w:rPr>
              <w:t xml:space="preserve">Revisit to strategic plan to include the targets of SDGs relevant for ACC </w:t>
            </w:r>
          </w:p>
          <w:p w:rsidR="00DE7B4F" w:rsidRPr="00DE7B4F" w:rsidRDefault="00DE7B4F" w:rsidP="00FD105A">
            <w:pPr>
              <w:tabs>
                <w:tab w:val="left" w:pos="217"/>
              </w:tabs>
              <w:rPr>
                <w:rFonts w:cstheme="minorHAnsi"/>
                <w:sz w:val="6"/>
                <w:szCs w:val="16"/>
              </w:rPr>
            </w:pPr>
          </w:p>
          <w:p w:rsidR="00FD105A" w:rsidRPr="00DE7B4F" w:rsidRDefault="00DE7B4F" w:rsidP="00DE7B4F">
            <w:pPr>
              <w:tabs>
                <w:tab w:val="left" w:pos="217"/>
              </w:tabs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2. </w:t>
            </w:r>
            <w:r w:rsidR="00FD105A" w:rsidRPr="00DE7B4F">
              <w:rPr>
                <w:rFonts w:cstheme="minorHAnsi"/>
                <w:sz w:val="14"/>
                <w:szCs w:val="16"/>
              </w:rPr>
              <w:t>A long term integrity vision 2041 will be developed by 2020.</w:t>
            </w:r>
          </w:p>
          <w:p w:rsidR="00DE7B4F" w:rsidRPr="00DE7B4F" w:rsidRDefault="00DE7B4F" w:rsidP="00FD105A">
            <w:pPr>
              <w:tabs>
                <w:tab w:val="left" w:pos="217"/>
              </w:tabs>
              <w:rPr>
                <w:rFonts w:cstheme="minorHAnsi"/>
                <w:sz w:val="4"/>
                <w:szCs w:val="16"/>
              </w:rPr>
            </w:pPr>
          </w:p>
          <w:p w:rsidR="00FD105A" w:rsidRPr="00DE7B4F" w:rsidRDefault="00DE7B4F" w:rsidP="00DE7B4F">
            <w:pPr>
              <w:tabs>
                <w:tab w:val="left" w:pos="217"/>
              </w:tabs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3. </w:t>
            </w:r>
            <w:r w:rsidR="00FD105A" w:rsidRPr="00DE7B4F">
              <w:rPr>
                <w:rFonts w:cstheme="minorHAnsi"/>
                <w:sz w:val="14"/>
                <w:szCs w:val="16"/>
              </w:rPr>
              <w:t>MIS will be developed by 2020 for managing information and work process related to corruption cases.</w:t>
            </w:r>
          </w:p>
          <w:p w:rsidR="00FD105A" w:rsidRPr="00DE7B4F" w:rsidRDefault="00FD105A" w:rsidP="00FD105A">
            <w:pPr>
              <w:jc w:val="center"/>
              <w:rPr>
                <w:rFonts w:cstheme="minorHAnsi"/>
                <w:sz w:val="14"/>
                <w:szCs w:val="16"/>
              </w:rPr>
            </w:pPr>
          </w:p>
          <w:p w:rsidR="00FD105A" w:rsidRPr="00DE7B4F" w:rsidRDefault="00FD105A" w:rsidP="00FD105A">
            <w:pPr>
              <w:pStyle w:val="ListParagraph"/>
              <w:ind w:left="0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63" w:type="dxa"/>
          </w:tcPr>
          <w:p w:rsidR="00FD105A" w:rsidRPr="00DE7B4F" w:rsidRDefault="00FD105A" w:rsidP="00FD105A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FD105A" w:rsidRPr="00DE7B4F" w:rsidRDefault="00FD105A" w:rsidP="00FD105A">
            <w:pPr>
              <w:pStyle w:val="ListParagraph"/>
              <w:ind w:left="-18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D105A" w:rsidRPr="00DE7B4F" w:rsidRDefault="00FD105A" w:rsidP="00FD105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</w:tbl>
    <w:p w:rsidR="008E71DD" w:rsidRPr="00DE7B4F" w:rsidRDefault="008E71DD" w:rsidP="00D07C7B">
      <w:pPr>
        <w:ind w:left="2880" w:firstLine="720"/>
        <w:rPr>
          <w:rFonts w:cstheme="minorHAnsi"/>
          <w:b/>
          <w:sz w:val="14"/>
          <w:szCs w:val="16"/>
          <w:u w:val="single"/>
        </w:rPr>
      </w:pPr>
    </w:p>
    <w:p w:rsidR="008E71DD" w:rsidRPr="00DE7B4F" w:rsidRDefault="008E71DD" w:rsidP="00D07C7B">
      <w:pPr>
        <w:ind w:left="2880" w:firstLine="720"/>
        <w:rPr>
          <w:rFonts w:cstheme="minorHAnsi"/>
          <w:b/>
          <w:sz w:val="14"/>
          <w:szCs w:val="16"/>
          <w:u w:val="single"/>
        </w:rPr>
      </w:pPr>
    </w:p>
    <w:p w:rsidR="00197DF2" w:rsidRPr="00DE7B4F" w:rsidRDefault="00197DF2">
      <w:pPr>
        <w:rPr>
          <w:rFonts w:cstheme="minorHAnsi"/>
          <w:sz w:val="14"/>
          <w:szCs w:val="16"/>
        </w:rPr>
      </w:pPr>
      <w:bookmarkStart w:id="0" w:name="_GoBack"/>
      <w:bookmarkEnd w:id="0"/>
    </w:p>
    <w:sectPr w:rsidR="00197DF2" w:rsidRPr="00DE7B4F" w:rsidSect="00D07C7B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348"/>
    <w:multiLevelType w:val="hybridMultilevel"/>
    <w:tmpl w:val="1E42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968"/>
    <w:multiLevelType w:val="hybridMultilevel"/>
    <w:tmpl w:val="1B22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8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608AD"/>
    <w:rsid w:val="00070083"/>
    <w:rsid w:val="00110268"/>
    <w:rsid w:val="001327C4"/>
    <w:rsid w:val="00197DF2"/>
    <w:rsid w:val="001A3225"/>
    <w:rsid w:val="002249E2"/>
    <w:rsid w:val="002260AE"/>
    <w:rsid w:val="00243387"/>
    <w:rsid w:val="00370D62"/>
    <w:rsid w:val="003C613F"/>
    <w:rsid w:val="00427F37"/>
    <w:rsid w:val="004B3BA2"/>
    <w:rsid w:val="004C0D9B"/>
    <w:rsid w:val="00566A2F"/>
    <w:rsid w:val="0056701C"/>
    <w:rsid w:val="00591B35"/>
    <w:rsid w:val="00616625"/>
    <w:rsid w:val="006E692B"/>
    <w:rsid w:val="00713E76"/>
    <w:rsid w:val="00741B88"/>
    <w:rsid w:val="008E71DD"/>
    <w:rsid w:val="008F64B4"/>
    <w:rsid w:val="009A32AF"/>
    <w:rsid w:val="009B6F99"/>
    <w:rsid w:val="009F7AFB"/>
    <w:rsid w:val="00A51F41"/>
    <w:rsid w:val="00A84183"/>
    <w:rsid w:val="00AB16A1"/>
    <w:rsid w:val="00B6796D"/>
    <w:rsid w:val="00BD5030"/>
    <w:rsid w:val="00BE3FE9"/>
    <w:rsid w:val="00C202EA"/>
    <w:rsid w:val="00C74ABF"/>
    <w:rsid w:val="00CE1E7F"/>
    <w:rsid w:val="00CF0444"/>
    <w:rsid w:val="00D07C7B"/>
    <w:rsid w:val="00D75A6D"/>
    <w:rsid w:val="00DA383B"/>
    <w:rsid w:val="00DA5977"/>
    <w:rsid w:val="00DE7B4F"/>
    <w:rsid w:val="00DF257C"/>
    <w:rsid w:val="00E56104"/>
    <w:rsid w:val="00E83845"/>
    <w:rsid w:val="00E86229"/>
    <w:rsid w:val="00EC5249"/>
    <w:rsid w:val="00EF60EA"/>
    <w:rsid w:val="00FC3C58"/>
    <w:rsid w:val="00FD105A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BCFE-5757-4518-9B2D-B1F076A2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4</cp:revision>
  <cp:lastPrinted>2018-05-10T03:35:00Z</cp:lastPrinted>
  <dcterms:created xsi:type="dcterms:W3CDTF">2018-08-12T10:51:00Z</dcterms:created>
  <dcterms:modified xsi:type="dcterms:W3CDTF">2018-10-31T16:20:00Z</dcterms:modified>
</cp:coreProperties>
</file>