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7E6" w:rsidRDefault="00D527E6" w:rsidP="00D527E6">
      <w:pPr>
        <w:spacing w:after="0" w:line="240" w:lineRule="auto"/>
        <w:jc w:val="center"/>
        <w:rPr>
          <w:rFonts w:ascii="Times New Roman" w:eastAsia="Times New Roman" w:hAnsi="Times New Roman" w:cs="Times New Roman"/>
          <w:sz w:val="24"/>
          <w:szCs w:val="24"/>
          <w:u w:val="single"/>
          <w:lang w:val="en-GB"/>
        </w:rPr>
      </w:pPr>
    </w:p>
    <w:p w:rsidR="00533EEF" w:rsidRDefault="00533EEF" w:rsidP="00D527E6">
      <w:pPr>
        <w:spacing w:after="0" w:line="240" w:lineRule="auto"/>
        <w:jc w:val="center"/>
        <w:rPr>
          <w:rFonts w:ascii="Times New Roman" w:eastAsia="Times New Roman" w:hAnsi="Times New Roman" w:cs="Times New Roman"/>
          <w:sz w:val="24"/>
          <w:szCs w:val="24"/>
          <w:u w:val="single"/>
          <w:lang w:val="en-GB"/>
        </w:rPr>
      </w:pPr>
    </w:p>
    <w:p w:rsidR="00533EEF" w:rsidRPr="00E2711A" w:rsidRDefault="00533EEF" w:rsidP="00533EEF">
      <w:pPr>
        <w:contextualSpacing/>
        <w:jc w:val="center"/>
        <w:rPr>
          <w:b/>
          <w:sz w:val="32"/>
          <w:szCs w:val="32"/>
        </w:rPr>
      </w:pPr>
      <w:r w:rsidRPr="00E2711A">
        <w:rPr>
          <w:b/>
          <w:sz w:val="32"/>
          <w:szCs w:val="32"/>
        </w:rPr>
        <w:t>Terms of Reference and Scope of Services</w:t>
      </w:r>
    </w:p>
    <w:p w:rsidR="00533EEF" w:rsidRPr="00E2711A" w:rsidRDefault="00533EEF" w:rsidP="00533EEF">
      <w:pPr>
        <w:contextualSpacing/>
        <w:jc w:val="center"/>
        <w:rPr>
          <w:b/>
          <w:sz w:val="28"/>
          <w:szCs w:val="28"/>
        </w:rPr>
      </w:pPr>
      <w:r w:rsidRPr="00E2711A">
        <w:rPr>
          <w:b/>
          <w:sz w:val="28"/>
          <w:szCs w:val="28"/>
        </w:rPr>
        <w:t>for</w:t>
      </w:r>
    </w:p>
    <w:p w:rsidR="00533EEF" w:rsidRPr="00D811C4" w:rsidRDefault="00D811C4" w:rsidP="00D811C4">
      <w:pPr>
        <w:contextualSpacing/>
        <w:jc w:val="center"/>
        <w:rPr>
          <w:b/>
          <w:sz w:val="32"/>
          <w:szCs w:val="32"/>
        </w:rPr>
      </w:pPr>
      <w:r w:rsidRPr="00D811C4">
        <w:rPr>
          <w:b/>
          <w:sz w:val="32"/>
          <w:szCs w:val="32"/>
        </w:rPr>
        <w:t>Assistant Engineer (Civil)</w:t>
      </w:r>
    </w:p>
    <w:p w:rsidR="00533EEF" w:rsidRPr="00D811C4" w:rsidRDefault="00533EEF" w:rsidP="00D811C4">
      <w:pPr>
        <w:contextualSpacing/>
        <w:jc w:val="center"/>
        <w:rPr>
          <w:b/>
          <w:sz w:val="32"/>
          <w:szCs w:val="32"/>
        </w:rPr>
      </w:pPr>
    </w:p>
    <w:p w:rsidR="00533EEF" w:rsidRPr="00864A1D" w:rsidRDefault="00533EEF" w:rsidP="00533EEF">
      <w:pPr>
        <w:autoSpaceDE w:val="0"/>
        <w:autoSpaceDN w:val="0"/>
        <w:adjustRightInd w:val="0"/>
        <w:rPr>
          <w:b/>
          <w:bCs/>
          <w:sz w:val="16"/>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6930"/>
      </w:tblGrid>
      <w:tr w:rsidR="00533EEF" w:rsidRPr="00CC4B15" w:rsidTr="000D18C8">
        <w:trPr>
          <w:trHeight w:hRule="exact" w:val="379"/>
          <w:jc w:val="center"/>
        </w:trPr>
        <w:tc>
          <w:tcPr>
            <w:tcW w:w="2388" w:type="dxa"/>
            <w:vAlign w:val="center"/>
          </w:tcPr>
          <w:p w:rsidR="00533EEF" w:rsidRPr="00CC4B15" w:rsidRDefault="00533EEF" w:rsidP="000D18C8">
            <w:pPr>
              <w:rPr>
                <w:b/>
                <w:bCs/>
                <w:sz w:val="21"/>
                <w:szCs w:val="21"/>
                <w:lang w:eastAsia="pt-PT"/>
              </w:rPr>
            </w:pPr>
            <w:r w:rsidRPr="00CC4B15">
              <w:rPr>
                <w:b/>
                <w:bCs/>
                <w:sz w:val="21"/>
                <w:szCs w:val="21"/>
                <w:lang w:eastAsia="pt-PT"/>
              </w:rPr>
              <w:t>Package Name</w:t>
            </w:r>
          </w:p>
        </w:tc>
        <w:tc>
          <w:tcPr>
            <w:tcW w:w="6930" w:type="dxa"/>
            <w:vAlign w:val="center"/>
          </w:tcPr>
          <w:p w:rsidR="00D811C4" w:rsidRPr="00D811C4" w:rsidRDefault="00533EEF" w:rsidP="0021161D">
            <w:pPr>
              <w:contextualSpacing/>
              <w:rPr>
                <w:b/>
                <w:sz w:val="32"/>
                <w:szCs w:val="32"/>
              </w:rPr>
            </w:pPr>
            <w:r w:rsidRPr="00CC4B15">
              <w:rPr>
                <w:bCs/>
                <w:sz w:val="21"/>
                <w:szCs w:val="21"/>
              </w:rPr>
              <w:t xml:space="preserve">Services </w:t>
            </w:r>
            <w:r>
              <w:rPr>
                <w:bCs/>
                <w:sz w:val="21"/>
                <w:szCs w:val="21"/>
              </w:rPr>
              <w:t>from</w:t>
            </w:r>
            <w:r w:rsidR="0034603D">
              <w:rPr>
                <w:bCs/>
                <w:sz w:val="21"/>
                <w:szCs w:val="21"/>
              </w:rPr>
              <w:t xml:space="preserve"> </w:t>
            </w:r>
            <w:r w:rsidR="00D811C4" w:rsidRPr="00D811C4">
              <w:rPr>
                <w:bCs/>
                <w:sz w:val="21"/>
                <w:szCs w:val="21"/>
              </w:rPr>
              <w:t>Assistant Engineer (Civil)</w:t>
            </w:r>
            <w:r w:rsidR="00D811C4">
              <w:rPr>
                <w:bCs/>
                <w:sz w:val="21"/>
                <w:szCs w:val="21"/>
              </w:rPr>
              <w:t>, Individual Consultant</w:t>
            </w:r>
          </w:p>
          <w:p w:rsidR="00533EEF" w:rsidRPr="00CC4B15" w:rsidRDefault="00533EEF" w:rsidP="000D18C8">
            <w:pPr>
              <w:rPr>
                <w:bCs/>
                <w:sz w:val="21"/>
                <w:szCs w:val="21"/>
              </w:rPr>
            </w:pPr>
          </w:p>
        </w:tc>
      </w:tr>
      <w:tr w:rsidR="00533EEF" w:rsidRPr="00CC4B15" w:rsidTr="000D18C8">
        <w:trPr>
          <w:trHeight w:val="305"/>
          <w:jc w:val="center"/>
        </w:trPr>
        <w:tc>
          <w:tcPr>
            <w:tcW w:w="2388" w:type="dxa"/>
            <w:vAlign w:val="center"/>
          </w:tcPr>
          <w:p w:rsidR="00533EEF" w:rsidRPr="00CC4B15" w:rsidRDefault="00533EEF" w:rsidP="000D18C8">
            <w:pPr>
              <w:rPr>
                <w:b/>
                <w:bCs/>
                <w:sz w:val="21"/>
                <w:szCs w:val="21"/>
                <w:lang w:eastAsia="pt-PT"/>
              </w:rPr>
            </w:pPr>
            <w:r w:rsidRPr="00CC4B15">
              <w:rPr>
                <w:b/>
                <w:bCs/>
                <w:sz w:val="21"/>
                <w:szCs w:val="21"/>
                <w:lang w:eastAsia="pt-PT"/>
              </w:rPr>
              <w:t>Package Number</w:t>
            </w:r>
          </w:p>
        </w:tc>
        <w:tc>
          <w:tcPr>
            <w:tcW w:w="6930" w:type="dxa"/>
            <w:vAlign w:val="center"/>
          </w:tcPr>
          <w:p w:rsidR="00533EEF" w:rsidRPr="00CC4B15" w:rsidRDefault="00533EEF" w:rsidP="00634BAB">
            <w:pPr>
              <w:rPr>
                <w:bCs/>
                <w:sz w:val="21"/>
                <w:szCs w:val="21"/>
                <w:lang w:eastAsia="pt-PT"/>
              </w:rPr>
            </w:pPr>
            <w:r w:rsidRPr="00CC4B15">
              <w:rPr>
                <w:bCs/>
                <w:sz w:val="21"/>
                <w:szCs w:val="21"/>
                <w:lang w:eastAsia="pt-PT"/>
              </w:rPr>
              <w:t>Service No. BRWTP-S14/</w:t>
            </w:r>
            <w:r w:rsidR="00634BAB">
              <w:rPr>
                <w:bCs/>
                <w:sz w:val="21"/>
                <w:szCs w:val="21"/>
                <w:lang w:eastAsia="pt-PT"/>
              </w:rPr>
              <w:t>15</w:t>
            </w:r>
          </w:p>
        </w:tc>
      </w:tr>
      <w:tr w:rsidR="00533EEF" w:rsidRPr="00CC4B15" w:rsidTr="000D18C8">
        <w:trPr>
          <w:trHeight w:val="431"/>
          <w:jc w:val="center"/>
        </w:trPr>
        <w:tc>
          <w:tcPr>
            <w:tcW w:w="2388" w:type="dxa"/>
            <w:vAlign w:val="center"/>
          </w:tcPr>
          <w:p w:rsidR="00533EEF" w:rsidRPr="00CC4B15" w:rsidRDefault="00533EEF" w:rsidP="000D18C8">
            <w:pPr>
              <w:rPr>
                <w:b/>
                <w:bCs/>
                <w:sz w:val="21"/>
                <w:szCs w:val="21"/>
                <w:lang w:eastAsia="pt-PT"/>
              </w:rPr>
            </w:pPr>
            <w:r w:rsidRPr="00CC4B15">
              <w:rPr>
                <w:b/>
                <w:bCs/>
                <w:sz w:val="21"/>
                <w:szCs w:val="21"/>
                <w:lang w:eastAsia="pt-PT"/>
              </w:rPr>
              <w:t>Assignment Duration</w:t>
            </w:r>
          </w:p>
        </w:tc>
        <w:tc>
          <w:tcPr>
            <w:tcW w:w="6930" w:type="dxa"/>
            <w:vAlign w:val="center"/>
          </w:tcPr>
          <w:p w:rsidR="00533EEF" w:rsidRPr="00CC4B15" w:rsidRDefault="00D9383E" w:rsidP="00D9383E">
            <w:pPr>
              <w:rPr>
                <w:bCs/>
                <w:color w:val="000000" w:themeColor="text1"/>
                <w:sz w:val="21"/>
                <w:szCs w:val="21"/>
                <w:lang w:eastAsia="pt-PT"/>
              </w:rPr>
            </w:pPr>
            <w:r>
              <w:rPr>
                <w:bCs/>
                <w:sz w:val="21"/>
                <w:szCs w:val="21"/>
                <w:lang w:eastAsia="pt-PT"/>
              </w:rPr>
              <w:t xml:space="preserve">48 </w:t>
            </w:r>
            <w:r w:rsidR="0021161D" w:rsidRPr="0021161D">
              <w:rPr>
                <w:bCs/>
                <w:sz w:val="21"/>
                <w:szCs w:val="21"/>
                <w:lang w:eastAsia="pt-PT"/>
              </w:rPr>
              <w:t>person</w:t>
            </w:r>
            <w:r w:rsidR="0021161D">
              <w:rPr>
                <w:bCs/>
                <w:sz w:val="21"/>
                <w:szCs w:val="21"/>
                <w:lang w:eastAsia="pt-PT"/>
              </w:rPr>
              <w:t>-</w:t>
            </w:r>
            <w:r w:rsidR="00533EEF" w:rsidRPr="0021161D">
              <w:rPr>
                <w:bCs/>
                <w:sz w:val="21"/>
                <w:szCs w:val="21"/>
                <w:lang w:eastAsia="pt-PT"/>
              </w:rPr>
              <w:t>months</w:t>
            </w:r>
            <w:r>
              <w:rPr>
                <w:bCs/>
                <w:sz w:val="21"/>
                <w:szCs w:val="21"/>
                <w:lang w:eastAsia="pt-PT"/>
              </w:rPr>
              <w:t xml:space="preserve"> each</w:t>
            </w:r>
          </w:p>
        </w:tc>
      </w:tr>
      <w:tr w:rsidR="0082091E" w:rsidRPr="00CC4B15" w:rsidTr="000D18C8">
        <w:trPr>
          <w:trHeight w:val="431"/>
          <w:jc w:val="center"/>
        </w:trPr>
        <w:tc>
          <w:tcPr>
            <w:tcW w:w="2388" w:type="dxa"/>
            <w:vAlign w:val="center"/>
          </w:tcPr>
          <w:p w:rsidR="0082091E" w:rsidRPr="00CC4B15" w:rsidRDefault="0082091E" w:rsidP="000D18C8">
            <w:pPr>
              <w:rPr>
                <w:b/>
                <w:bCs/>
                <w:sz w:val="21"/>
                <w:szCs w:val="21"/>
                <w:lang w:eastAsia="pt-PT"/>
              </w:rPr>
            </w:pPr>
            <w:r>
              <w:rPr>
                <w:b/>
                <w:bCs/>
                <w:sz w:val="21"/>
                <w:szCs w:val="21"/>
                <w:lang w:eastAsia="pt-PT"/>
              </w:rPr>
              <w:t>Number of Positions</w:t>
            </w:r>
          </w:p>
        </w:tc>
        <w:tc>
          <w:tcPr>
            <w:tcW w:w="6930" w:type="dxa"/>
            <w:vAlign w:val="center"/>
          </w:tcPr>
          <w:p w:rsidR="0082091E" w:rsidRPr="00CC4B15" w:rsidRDefault="009A6C7E" w:rsidP="00D9383E">
            <w:pPr>
              <w:rPr>
                <w:bCs/>
                <w:sz w:val="21"/>
                <w:szCs w:val="21"/>
              </w:rPr>
            </w:pPr>
            <w:r w:rsidRPr="004707F2">
              <w:rPr>
                <w:bCs/>
                <w:color w:val="000000" w:themeColor="text1"/>
                <w:sz w:val="21"/>
                <w:szCs w:val="21"/>
                <w:lang w:eastAsia="pt-PT"/>
              </w:rPr>
              <w:t>0</w:t>
            </w:r>
            <w:r w:rsidR="00D9383E">
              <w:rPr>
                <w:bCs/>
                <w:color w:val="000000" w:themeColor="text1"/>
                <w:sz w:val="21"/>
                <w:szCs w:val="21"/>
                <w:lang w:eastAsia="pt-PT"/>
              </w:rPr>
              <w:t>2</w:t>
            </w:r>
            <w:r w:rsidR="00952E3B">
              <w:rPr>
                <w:bCs/>
                <w:color w:val="000000" w:themeColor="text1"/>
                <w:sz w:val="21"/>
                <w:szCs w:val="21"/>
                <w:lang w:eastAsia="pt-PT"/>
              </w:rPr>
              <w:t xml:space="preserve"> </w:t>
            </w:r>
            <w:r w:rsidR="0082091E" w:rsidRPr="004707F2">
              <w:rPr>
                <w:bCs/>
                <w:color w:val="000000" w:themeColor="text1"/>
                <w:sz w:val="21"/>
                <w:szCs w:val="21"/>
                <w:lang w:eastAsia="pt-PT"/>
              </w:rPr>
              <w:t>(</w:t>
            </w:r>
            <w:r w:rsidR="00D9383E">
              <w:rPr>
                <w:bCs/>
                <w:color w:val="000000" w:themeColor="text1"/>
                <w:sz w:val="21"/>
                <w:szCs w:val="21"/>
                <w:lang w:eastAsia="pt-PT"/>
              </w:rPr>
              <w:t>two</w:t>
            </w:r>
            <w:r w:rsidR="0082091E" w:rsidRPr="004707F2">
              <w:rPr>
                <w:bCs/>
                <w:color w:val="000000" w:themeColor="text1"/>
                <w:sz w:val="21"/>
                <w:szCs w:val="21"/>
                <w:lang w:eastAsia="pt-PT"/>
              </w:rPr>
              <w:t>)</w:t>
            </w:r>
          </w:p>
        </w:tc>
      </w:tr>
      <w:tr w:rsidR="0082091E" w:rsidRPr="00CC4B15" w:rsidTr="000D18C8">
        <w:trPr>
          <w:trHeight w:val="215"/>
          <w:jc w:val="center"/>
        </w:trPr>
        <w:tc>
          <w:tcPr>
            <w:tcW w:w="2388" w:type="dxa"/>
            <w:vAlign w:val="center"/>
          </w:tcPr>
          <w:p w:rsidR="0082091E" w:rsidRPr="00CC4B15" w:rsidRDefault="0082091E" w:rsidP="000D18C8">
            <w:pPr>
              <w:ind w:right="-18"/>
              <w:rPr>
                <w:b/>
                <w:bCs/>
                <w:sz w:val="21"/>
                <w:szCs w:val="21"/>
                <w:lang w:eastAsia="pt-PT"/>
              </w:rPr>
            </w:pPr>
            <w:r w:rsidRPr="00CC4B15">
              <w:rPr>
                <w:b/>
                <w:bCs/>
                <w:sz w:val="21"/>
                <w:szCs w:val="21"/>
                <w:lang w:eastAsia="pt-PT"/>
              </w:rPr>
              <w:t>Location of  Assignment</w:t>
            </w:r>
          </w:p>
        </w:tc>
        <w:tc>
          <w:tcPr>
            <w:tcW w:w="6930" w:type="dxa"/>
            <w:vAlign w:val="center"/>
          </w:tcPr>
          <w:p w:rsidR="0082091E" w:rsidRPr="00CC4B15" w:rsidRDefault="0082091E" w:rsidP="0021161D">
            <w:pPr>
              <w:rPr>
                <w:bCs/>
                <w:color w:val="000000" w:themeColor="text1"/>
                <w:sz w:val="21"/>
                <w:szCs w:val="21"/>
                <w:lang w:eastAsia="pt-PT"/>
              </w:rPr>
            </w:pPr>
            <w:r>
              <w:rPr>
                <w:bCs/>
                <w:color w:val="000000" w:themeColor="text1"/>
                <w:sz w:val="21"/>
                <w:szCs w:val="21"/>
                <w:lang w:eastAsia="pt-PT"/>
              </w:rPr>
              <w:t>Project Implementation Office in Dhaka and Project Sites</w:t>
            </w:r>
            <w:r w:rsidRPr="00CC4B15">
              <w:rPr>
                <w:bCs/>
                <w:color w:val="000000" w:themeColor="text1"/>
                <w:sz w:val="21"/>
                <w:szCs w:val="21"/>
                <w:lang w:eastAsia="pt-PT"/>
              </w:rPr>
              <w:t>, Bangladesh</w:t>
            </w:r>
          </w:p>
        </w:tc>
      </w:tr>
      <w:tr w:rsidR="0082091E" w:rsidRPr="00CC4B15" w:rsidTr="000D18C8">
        <w:trPr>
          <w:trHeight w:val="350"/>
          <w:jc w:val="center"/>
        </w:trPr>
        <w:tc>
          <w:tcPr>
            <w:tcW w:w="2388" w:type="dxa"/>
            <w:vAlign w:val="center"/>
          </w:tcPr>
          <w:p w:rsidR="0082091E" w:rsidRPr="00CC4B15" w:rsidRDefault="0082091E" w:rsidP="000D18C8">
            <w:pPr>
              <w:rPr>
                <w:b/>
                <w:bCs/>
                <w:sz w:val="21"/>
                <w:szCs w:val="21"/>
                <w:lang w:eastAsia="pt-PT"/>
              </w:rPr>
            </w:pPr>
            <w:r w:rsidRPr="00CC4B15">
              <w:rPr>
                <w:b/>
                <w:bCs/>
                <w:sz w:val="21"/>
                <w:szCs w:val="21"/>
                <w:lang w:eastAsia="pt-PT"/>
              </w:rPr>
              <w:t>Funding Source(s)</w:t>
            </w:r>
          </w:p>
        </w:tc>
        <w:tc>
          <w:tcPr>
            <w:tcW w:w="6930" w:type="dxa"/>
            <w:vAlign w:val="center"/>
          </w:tcPr>
          <w:p w:rsidR="0082091E" w:rsidRPr="00CC4B15" w:rsidRDefault="0082091E" w:rsidP="000D18C8">
            <w:pPr>
              <w:rPr>
                <w:bCs/>
                <w:sz w:val="21"/>
                <w:szCs w:val="21"/>
                <w:lang w:eastAsia="pt-PT"/>
              </w:rPr>
            </w:pPr>
            <w:r w:rsidRPr="00CC4B15">
              <w:rPr>
                <w:bCs/>
                <w:sz w:val="21"/>
                <w:szCs w:val="21"/>
                <w:lang w:eastAsia="pt-PT"/>
              </w:rPr>
              <w:t>IDA (Credit No. 5842-BD)</w:t>
            </w:r>
          </w:p>
        </w:tc>
      </w:tr>
      <w:tr w:rsidR="0082091E" w:rsidRPr="00CC4B15" w:rsidTr="000D18C8">
        <w:trPr>
          <w:trHeight w:val="458"/>
          <w:jc w:val="center"/>
        </w:trPr>
        <w:tc>
          <w:tcPr>
            <w:tcW w:w="2388" w:type="dxa"/>
            <w:vAlign w:val="center"/>
          </w:tcPr>
          <w:p w:rsidR="0082091E" w:rsidRPr="00CC4B15" w:rsidRDefault="0082091E" w:rsidP="000D18C8">
            <w:pPr>
              <w:rPr>
                <w:b/>
                <w:bCs/>
                <w:sz w:val="21"/>
                <w:szCs w:val="21"/>
                <w:lang w:eastAsia="pt-PT"/>
              </w:rPr>
            </w:pPr>
            <w:r w:rsidRPr="00CC4B15">
              <w:rPr>
                <w:b/>
                <w:bCs/>
                <w:sz w:val="21"/>
                <w:szCs w:val="21"/>
                <w:lang w:eastAsia="pt-PT"/>
              </w:rPr>
              <w:t>Contracting Entity</w:t>
            </w:r>
          </w:p>
        </w:tc>
        <w:tc>
          <w:tcPr>
            <w:tcW w:w="6930" w:type="dxa"/>
            <w:vAlign w:val="center"/>
          </w:tcPr>
          <w:p w:rsidR="0082091E" w:rsidRPr="00CC4B15" w:rsidRDefault="0082091E" w:rsidP="004707F2">
            <w:pPr>
              <w:rPr>
                <w:b/>
                <w:color w:val="000000"/>
                <w:sz w:val="21"/>
                <w:szCs w:val="21"/>
              </w:rPr>
            </w:pPr>
            <w:r w:rsidRPr="004707F2">
              <w:rPr>
                <w:bCs/>
                <w:color w:val="000000" w:themeColor="text1"/>
                <w:sz w:val="21"/>
                <w:szCs w:val="21"/>
                <w:lang w:eastAsia="pt-PT"/>
              </w:rPr>
              <w:t>Project Director, Bangladesh Regional Waterway Transport Project-I, BIWTA</w:t>
            </w:r>
          </w:p>
        </w:tc>
      </w:tr>
    </w:tbl>
    <w:p w:rsidR="00533EEF" w:rsidRDefault="00533EEF" w:rsidP="00D527E6">
      <w:pPr>
        <w:spacing w:after="0" w:line="240" w:lineRule="auto"/>
        <w:jc w:val="center"/>
        <w:rPr>
          <w:rFonts w:ascii="Times New Roman" w:eastAsia="Times New Roman" w:hAnsi="Times New Roman" w:cs="Times New Roman"/>
          <w:sz w:val="24"/>
          <w:szCs w:val="24"/>
          <w:u w:val="single"/>
          <w:lang w:val="en-GB"/>
        </w:rPr>
      </w:pPr>
    </w:p>
    <w:p w:rsidR="00533EEF" w:rsidRPr="007A5241" w:rsidRDefault="00533EEF" w:rsidP="00D527E6">
      <w:pPr>
        <w:spacing w:after="0" w:line="240" w:lineRule="auto"/>
        <w:jc w:val="center"/>
        <w:rPr>
          <w:rFonts w:ascii="Times New Roman" w:eastAsia="Times New Roman" w:hAnsi="Times New Roman" w:cs="Times New Roman"/>
          <w:sz w:val="24"/>
          <w:szCs w:val="24"/>
          <w:u w:val="single"/>
          <w:lang w:val="en-GB"/>
        </w:rPr>
      </w:pPr>
    </w:p>
    <w:p w:rsidR="00533EEF" w:rsidRPr="00830E2C" w:rsidRDefault="00533EEF" w:rsidP="00830E2C">
      <w:pPr>
        <w:spacing w:after="0" w:line="240" w:lineRule="auto"/>
        <w:jc w:val="both"/>
        <w:rPr>
          <w:rFonts w:ascii="Times New Roman" w:eastAsia="Times New Roman" w:hAnsi="Times New Roman" w:cs="Times New Roman"/>
          <w:b/>
          <w:sz w:val="24"/>
          <w:szCs w:val="24"/>
          <w:lang w:val="en-GB"/>
        </w:rPr>
      </w:pPr>
    </w:p>
    <w:p w:rsidR="00533EEF" w:rsidRPr="009A6C7E" w:rsidRDefault="006B001C" w:rsidP="00830E2C">
      <w:pPr>
        <w:spacing w:after="0" w:line="240" w:lineRule="auto"/>
        <w:jc w:val="both"/>
        <w:rPr>
          <w:rFonts w:eastAsia="Times New Roman" w:cstheme="minorHAnsi"/>
          <w:b/>
          <w:sz w:val="24"/>
          <w:szCs w:val="24"/>
          <w:lang w:val="en-GB"/>
        </w:rPr>
      </w:pPr>
      <w:r w:rsidRPr="006B001C">
        <w:rPr>
          <w:rFonts w:eastAsia="Times New Roman" w:cstheme="minorHAnsi"/>
          <w:b/>
          <w:sz w:val="24"/>
          <w:szCs w:val="24"/>
          <w:lang w:val="en-GB"/>
        </w:rPr>
        <w:t>Background:</w:t>
      </w:r>
    </w:p>
    <w:p w:rsidR="00533EEF" w:rsidRPr="009A6C7E" w:rsidRDefault="00533EEF" w:rsidP="00830E2C">
      <w:pPr>
        <w:spacing w:after="0" w:line="240" w:lineRule="auto"/>
        <w:jc w:val="both"/>
        <w:rPr>
          <w:rFonts w:eastAsia="Times New Roman" w:cstheme="minorHAnsi"/>
          <w:sz w:val="24"/>
          <w:szCs w:val="24"/>
          <w:lang w:val="en-GB"/>
        </w:rPr>
      </w:pPr>
    </w:p>
    <w:p w:rsidR="00533EEF" w:rsidRPr="009A6C7E" w:rsidRDefault="006B001C" w:rsidP="00830E2C">
      <w:pPr>
        <w:spacing w:after="0" w:line="240" w:lineRule="auto"/>
        <w:jc w:val="both"/>
        <w:rPr>
          <w:rFonts w:eastAsia="Times New Roman" w:cstheme="minorHAnsi"/>
          <w:sz w:val="24"/>
          <w:szCs w:val="24"/>
          <w:lang w:val="en-GB"/>
        </w:rPr>
      </w:pPr>
      <w:r w:rsidRPr="006B001C">
        <w:rPr>
          <w:rFonts w:eastAsia="Times New Roman" w:cstheme="minorHAnsi"/>
          <w:sz w:val="24"/>
          <w:szCs w:val="24"/>
          <w:lang w:val="en-GB"/>
        </w:rPr>
        <w:t xml:space="preserve">The Government of the People’s Republic of Bangladesh (GoB) has received an SDR 254 million Credit from the International Development Association (IDA) – a member of the </w:t>
      </w:r>
      <w:r w:rsidRPr="006B001C">
        <w:rPr>
          <w:rFonts w:eastAsia="Times New Roman" w:cstheme="minorHAnsi"/>
          <w:b/>
          <w:sz w:val="24"/>
          <w:szCs w:val="24"/>
          <w:lang w:val="en-GB"/>
        </w:rPr>
        <w:t>World Bank Group</w:t>
      </w:r>
      <w:r w:rsidRPr="006B001C">
        <w:rPr>
          <w:rFonts w:eastAsia="Times New Roman" w:cstheme="minorHAnsi"/>
          <w:sz w:val="24"/>
          <w:szCs w:val="24"/>
          <w:lang w:val="en-GB"/>
        </w:rPr>
        <w:t xml:space="preserve"> – for financing the cost of the Project- tilted “Bangladesh Regional Waterway Transport Project 1(Dredging in Chattogram-Dhaka-Ashuganj IWT Corridor along with associated linked routes and construction of terminal with allied infrastructure” (hereinafter titled “BRWTP-1”), being implemented by the Bangladesh Inland Water Transport Authority (BIWTA), and intends to apply part of the IDA Credit for procuring the services of an individual International Procurement Consultant for its Project Implementation Unit (PIU).</w:t>
      </w:r>
    </w:p>
    <w:p w:rsidR="00533EEF" w:rsidRPr="009A6C7E" w:rsidRDefault="00533EEF" w:rsidP="00830E2C">
      <w:pPr>
        <w:spacing w:after="0" w:line="240" w:lineRule="auto"/>
        <w:jc w:val="both"/>
        <w:rPr>
          <w:rFonts w:eastAsia="Times New Roman" w:cstheme="minorHAnsi"/>
          <w:sz w:val="24"/>
          <w:szCs w:val="24"/>
          <w:lang w:val="en-GB"/>
        </w:rPr>
      </w:pPr>
    </w:p>
    <w:p w:rsidR="00533EEF" w:rsidRPr="009A6C7E" w:rsidRDefault="006B001C" w:rsidP="00830E2C">
      <w:pPr>
        <w:spacing w:after="0" w:line="240" w:lineRule="auto"/>
        <w:jc w:val="both"/>
        <w:rPr>
          <w:rFonts w:eastAsia="Times New Roman" w:cstheme="minorHAnsi"/>
          <w:sz w:val="24"/>
          <w:szCs w:val="24"/>
          <w:lang w:val="en-GB"/>
        </w:rPr>
      </w:pPr>
      <w:r w:rsidRPr="006B001C">
        <w:rPr>
          <w:rFonts w:eastAsia="Times New Roman" w:cstheme="minorHAnsi"/>
          <w:sz w:val="24"/>
          <w:szCs w:val="24"/>
          <w:lang w:val="en-GB"/>
        </w:rPr>
        <w:t>The development objective of the project is to improve transport efficiency, reliability and safety for passengers and cargo on priority inland waterways along the Chattogram-Dhaka-Ashuganj Inland Water Transport Corridor of Bangladesh. The project is also being implemented within the broader context of the BBIN/Eastern Corridor regional program which aims to facilitate the movement of passengers and cargo on multimodal transport networks for the benefit of traders, transporters, producers, passengers and communities in Bangladesh, Bhutan, India, and Nepal (BBIN).</w:t>
      </w:r>
    </w:p>
    <w:p w:rsidR="00533EEF" w:rsidRPr="009A6C7E" w:rsidRDefault="00533EEF" w:rsidP="00830E2C">
      <w:pPr>
        <w:spacing w:after="0" w:line="240" w:lineRule="auto"/>
        <w:jc w:val="both"/>
        <w:rPr>
          <w:rFonts w:eastAsia="Times New Roman" w:cstheme="minorHAnsi"/>
          <w:sz w:val="24"/>
          <w:szCs w:val="24"/>
          <w:lang w:val="en-GB"/>
        </w:rPr>
      </w:pPr>
    </w:p>
    <w:p w:rsidR="00533EEF" w:rsidRPr="009A6C7E" w:rsidRDefault="006B001C" w:rsidP="00830E2C">
      <w:pPr>
        <w:spacing w:after="0" w:line="240" w:lineRule="auto"/>
        <w:jc w:val="both"/>
        <w:rPr>
          <w:rFonts w:eastAsia="Times New Roman" w:cstheme="minorHAnsi"/>
          <w:sz w:val="24"/>
          <w:szCs w:val="24"/>
          <w:lang w:val="en-GB"/>
        </w:rPr>
      </w:pPr>
      <w:r w:rsidRPr="006B001C">
        <w:rPr>
          <w:rFonts w:eastAsia="Times New Roman" w:cstheme="minorHAnsi"/>
          <w:sz w:val="24"/>
          <w:szCs w:val="24"/>
          <w:lang w:val="en-GB"/>
        </w:rPr>
        <w:lastRenderedPageBreak/>
        <w:t>The Project consists of three major components: (i) Improved Inland Waterway Navigation (Component 1) will include work to maintain and increase advertised depths and to delineate channel routes through provision of long-term navigation and utilizing the mechanism of performance based contracts (PBCs); (ii) Improved Services at Priority Inland Waterway Terminals and Landing Stations (Component 2) to support the development of two cargo terminals, four passenger terminals and 15 landing ghats(stations); and (iii) Institutional Capacity Development and Sector Sustainability (Component 3) comprising of a series of activities to support overall enhancement of the management systems and human resources capacity of BIWTA for modern, efficient, and high quality management of the IWT sector in line with international standards.</w:t>
      </w:r>
    </w:p>
    <w:p w:rsidR="00533EEF" w:rsidRPr="009A6C7E" w:rsidRDefault="00533EEF" w:rsidP="00830E2C">
      <w:pPr>
        <w:spacing w:after="0" w:line="240" w:lineRule="auto"/>
        <w:jc w:val="both"/>
        <w:rPr>
          <w:rFonts w:eastAsia="Times New Roman" w:cstheme="minorHAnsi"/>
          <w:sz w:val="24"/>
          <w:szCs w:val="24"/>
          <w:lang w:val="en-GB"/>
        </w:rPr>
      </w:pPr>
    </w:p>
    <w:p w:rsidR="00533EEF" w:rsidRPr="009A6C7E" w:rsidRDefault="006B001C" w:rsidP="00830E2C">
      <w:pPr>
        <w:spacing w:after="0" w:line="240" w:lineRule="auto"/>
        <w:jc w:val="both"/>
        <w:rPr>
          <w:rFonts w:eastAsia="Times New Roman" w:cstheme="minorHAnsi"/>
          <w:sz w:val="24"/>
          <w:szCs w:val="24"/>
          <w:lang w:val="en-GB"/>
        </w:rPr>
      </w:pPr>
      <w:r w:rsidRPr="006B001C">
        <w:rPr>
          <w:rFonts w:eastAsia="Times New Roman" w:cstheme="minorHAnsi"/>
          <w:sz w:val="24"/>
          <w:szCs w:val="24"/>
          <w:lang w:val="en-GB"/>
        </w:rPr>
        <w:t>BIWTA, an autonomous body established under the Ministry of Shipping is the implementing agency of the Project and is responsible for its overall implementation, management and monitoring. BIWTA was set up for development, maintenance and operation of inland water transport and waterways in Bangladesh. Strategic management functions are performed by a Board of Directors which is headed by its Chairman – holding the rank of an Additional Secretary of the Government – and supported by senior officials of the Government of Bangladesh (GoB).</w:t>
      </w:r>
    </w:p>
    <w:p w:rsidR="00533EEF" w:rsidRPr="009A6C7E" w:rsidRDefault="00533EEF" w:rsidP="00533EEF">
      <w:pPr>
        <w:widowControl w:val="0"/>
        <w:tabs>
          <w:tab w:val="left" w:pos="450"/>
        </w:tabs>
        <w:autoSpaceDE w:val="0"/>
        <w:autoSpaceDN w:val="0"/>
        <w:adjustRightInd w:val="0"/>
        <w:contextualSpacing/>
        <w:jc w:val="both"/>
        <w:rPr>
          <w:rFonts w:cstheme="minorHAnsi"/>
        </w:rPr>
      </w:pPr>
    </w:p>
    <w:p w:rsidR="00533EEF" w:rsidRPr="009A6C7E" w:rsidRDefault="00533EEF" w:rsidP="00533EEF">
      <w:pPr>
        <w:widowControl w:val="0"/>
        <w:tabs>
          <w:tab w:val="left" w:pos="450"/>
        </w:tabs>
        <w:autoSpaceDE w:val="0"/>
        <w:autoSpaceDN w:val="0"/>
        <w:adjustRightInd w:val="0"/>
        <w:contextualSpacing/>
        <w:jc w:val="both"/>
        <w:rPr>
          <w:rFonts w:cstheme="minorHAnsi"/>
        </w:rPr>
      </w:pPr>
    </w:p>
    <w:p w:rsidR="00D527E6" w:rsidRPr="009A6C7E" w:rsidRDefault="006B001C" w:rsidP="00D527E6">
      <w:pPr>
        <w:spacing w:after="0" w:line="240" w:lineRule="auto"/>
        <w:jc w:val="both"/>
        <w:rPr>
          <w:rFonts w:eastAsia="Times New Roman" w:cstheme="minorHAnsi"/>
          <w:b/>
          <w:sz w:val="24"/>
          <w:szCs w:val="24"/>
          <w:lang w:val="en-GB"/>
        </w:rPr>
      </w:pPr>
      <w:r w:rsidRPr="006B001C">
        <w:rPr>
          <w:rFonts w:eastAsia="Times New Roman" w:cstheme="minorHAnsi"/>
          <w:b/>
          <w:sz w:val="24"/>
          <w:szCs w:val="24"/>
          <w:lang w:val="en-GB"/>
        </w:rPr>
        <w:t xml:space="preserve">Introduction: </w:t>
      </w:r>
    </w:p>
    <w:p w:rsidR="00D527E6" w:rsidRPr="009A6C7E" w:rsidRDefault="00D527E6" w:rsidP="00D527E6">
      <w:pPr>
        <w:shd w:val="clear" w:color="auto" w:fill="FFFFFF"/>
        <w:spacing w:after="0"/>
        <w:jc w:val="both"/>
        <w:rPr>
          <w:rFonts w:eastAsia="Times New Roman" w:cstheme="minorHAnsi"/>
          <w:sz w:val="24"/>
          <w:szCs w:val="24"/>
          <w:lang w:val="en-PH" w:eastAsia="en-PH"/>
        </w:rPr>
      </w:pPr>
    </w:p>
    <w:p w:rsidR="00D527E6" w:rsidRPr="009A6C7E" w:rsidRDefault="006B001C" w:rsidP="00D527E6">
      <w:pPr>
        <w:spacing w:after="0" w:line="240" w:lineRule="auto"/>
        <w:jc w:val="both"/>
        <w:rPr>
          <w:rFonts w:eastAsia="Times New Roman" w:cstheme="minorHAnsi"/>
          <w:b/>
          <w:sz w:val="24"/>
          <w:szCs w:val="24"/>
          <w:lang w:val="en-GB"/>
        </w:rPr>
      </w:pPr>
      <w:r w:rsidRPr="006B001C">
        <w:rPr>
          <w:rFonts w:eastAsia="Times New Roman" w:cstheme="minorHAnsi"/>
          <w:b/>
          <w:sz w:val="24"/>
          <w:szCs w:val="24"/>
          <w:lang w:val="en-GB"/>
        </w:rPr>
        <w:t xml:space="preserve">The Project is </w:t>
      </w:r>
      <w:r w:rsidR="008A09B3" w:rsidRPr="006B001C">
        <w:rPr>
          <w:rFonts w:eastAsia="Times New Roman" w:cstheme="minorHAnsi"/>
          <w:b/>
          <w:sz w:val="24"/>
          <w:szCs w:val="24"/>
          <w:lang w:val="en-GB"/>
        </w:rPr>
        <w:t>centred</w:t>
      </w:r>
      <w:r w:rsidRPr="006B001C">
        <w:rPr>
          <w:rFonts w:eastAsia="Times New Roman" w:cstheme="minorHAnsi"/>
          <w:b/>
          <w:sz w:val="24"/>
          <w:szCs w:val="24"/>
          <w:lang w:val="en-GB"/>
        </w:rPr>
        <w:t xml:space="preserve"> on the main Dhaka-Chattogram IWT route, with branches to Ashuganj, Ghorashal and Baris</w:t>
      </w:r>
      <w:r w:rsidR="009A6C7E">
        <w:rPr>
          <w:rFonts w:eastAsia="Times New Roman" w:cstheme="minorHAnsi"/>
          <w:b/>
          <w:sz w:val="24"/>
          <w:szCs w:val="24"/>
          <w:lang w:val="en-GB"/>
        </w:rPr>
        <w:t>h</w:t>
      </w:r>
      <w:r w:rsidRPr="006B001C">
        <w:rPr>
          <w:rFonts w:eastAsia="Times New Roman" w:cstheme="minorHAnsi"/>
          <w:b/>
          <w:sz w:val="24"/>
          <w:szCs w:val="24"/>
          <w:lang w:val="en-GB"/>
        </w:rPr>
        <w:t xml:space="preserve">al. </w:t>
      </w:r>
    </w:p>
    <w:p w:rsidR="00D527E6" w:rsidRPr="009A6C7E" w:rsidRDefault="00D527E6" w:rsidP="00D527E6">
      <w:pPr>
        <w:spacing w:after="0" w:line="240" w:lineRule="auto"/>
        <w:jc w:val="both"/>
        <w:rPr>
          <w:rFonts w:eastAsia="Times New Roman" w:cstheme="minorHAnsi"/>
          <w:b/>
          <w:sz w:val="24"/>
          <w:szCs w:val="24"/>
          <w:lang w:val="en-GB"/>
        </w:rPr>
      </w:pPr>
    </w:p>
    <w:p w:rsidR="00D527E6" w:rsidRPr="009A6C7E" w:rsidRDefault="006B001C" w:rsidP="00D527E6">
      <w:pPr>
        <w:spacing w:after="0" w:line="240" w:lineRule="auto"/>
        <w:jc w:val="both"/>
        <w:rPr>
          <w:rFonts w:eastAsia="Times New Roman" w:cstheme="minorHAnsi"/>
          <w:sz w:val="24"/>
          <w:szCs w:val="24"/>
          <w:lang w:val="en-GB"/>
        </w:rPr>
      </w:pPr>
      <w:r w:rsidRPr="006B001C">
        <w:rPr>
          <w:rFonts w:eastAsia="Times New Roman" w:cstheme="minorHAnsi"/>
          <w:sz w:val="24"/>
          <w:szCs w:val="24"/>
          <w:lang w:val="en-GB"/>
        </w:rPr>
        <w:t>The project comprises a component to improve select inland waterway ports and terminals, especially:</w:t>
      </w:r>
    </w:p>
    <w:p w:rsidR="00D527E6" w:rsidRPr="009A6C7E" w:rsidRDefault="006B001C" w:rsidP="00D527E6">
      <w:pPr>
        <w:spacing w:after="0" w:line="240" w:lineRule="auto"/>
        <w:ind w:left="426" w:hanging="284"/>
        <w:jc w:val="both"/>
        <w:rPr>
          <w:rFonts w:eastAsia="Times New Roman" w:cstheme="minorHAnsi"/>
          <w:sz w:val="24"/>
          <w:szCs w:val="24"/>
          <w:lang w:val="en-PH" w:eastAsia="en-PH"/>
        </w:rPr>
      </w:pPr>
      <w:r w:rsidRPr="006B001C">
        <w:rPr>
          <w:rFonts w:eastAsia="Times New Roman" w:cstheme="minorHAnsi"/>
          <w:sz w:val="24"/>
          <w:szCs w:val="24"/>
          <w:lang w:val="en-PH" w:eastAsia="en-PH"/>
        </w:rPr>
        <w:t xml:space="preserve">a) </w:t>
      </w:r>
      <w:r w:rsidRPr="006B001C">
        <w:rPr>
          <w:rFonts w:eastAsia="Times New Roman" w:cstheme="minorHAnsi"/>
          <w:sz w:val="24"/>
          <w:szCs w:val="24"/>
          <w:lang w:val="en-PH" w:eastAsia="en-PH"/>
        </w:rPr>
        <w:tab/>
        <w:t xml:space="preserve">New General Cargo Terminals at Pangaon adjacent to existing Container Terminal and, the upgrade/modernization of General Cargo Terminal at Ashuganj; </w:t>
      </w:r>
    </w:p>
    <w:p w:rsidR="00D527E6" w:rsidRPr="009A6C7E" w:rsidRDefault="006B001C" w:rsidP="00D527E6">
      <w:pPr>
        <w:spacing w:after="0" w:line="240" w:lineRule="auto"/>
        <w:ind w:left="426" w:hanging="284"/>
        <w:rPr>
          <w:rFonts w:eastAsia="Times New Roman" w:cstheme="minorHAnsi"/>
          <w:sz w:val="24"/>
          <w:szCs w:val="24"/>
          <w:lang w:val="en-PH" w:eastAsia="en-PH"/>
        </w:rPr>
      </w:pPr>
      <w:r w:rsidRPr="006B001C">
        <w:rPr>
          <w:rFonts w:eastAsia="Times New Roman" w:cstheme="minorHAnsi"/>
          <w:sz w:val="24"/>
          <w:szCs w:val="24"/>
          <w:lang w:val="en-PH" w:eastAsia="en-PH"/>
        </w:rPr>
        <w:t xml:space="preserve">b) </w:t>
      </w:r>
      <w:r w:rsidRPr="006B001C">
        <w:rPr>
          <w:rFonts w:eastAsia="Times New Roman" w:cstheme="minorHAnsi"/>
          <w:sz w:val="24"/>
          <w:szCs w:val="24"/>
          <w:lang w:val="en-PH" w:eastAsia="en-PH"/>
        </w:rPr>
        <w:tab/>
        <w:t xml:space="preserve">New Passenger Terminal at Shasanghat and Chandpur and, upgrade/modernization of Passenger Terminals at </w:t>
      </w:r>
      <w:r w:rsidR="009A6C7E">
        <w:rPr>
          <w:rFonts w:eastAsia="Times New Roman" w:cstheme="minorHAnsi"/>
          <w:sz w:val="24"/>
          <w:szCs w:val="24"/>
          <w:lang w:val="en-PH" w:eastAsia="en-PH"/>
        </w:rPr>
        <w:t>Barishal</w:t>
      </w:r>
      <w:r w:rsidRPr="006B001C">
        <w:rPr>
          <w:rFonts w:eastAsia="Times New Roman" w:cstheme="minorHAnsi"/>
          <w:sz w:val="24"/>
          <w:szCs w:val="24"/>
          <w:lang w:val="en-PH" w:eastAsia="en-PH"/>
        </w:rPr>
        <w:t xml:space="preserve"> and Narayangany along with up-gradation of the DEPTC; </w:t>
      </w:r>
    </w:p>
    <w:p w:rsidR="00D527E6" w:rsidRPr="009A6C7E" w:rsidRDefault="006B001C" w:rsidP="00D527E6">
      <w:pPr>
        <w:spacing w:after="0" w:line="240" w:lineRule="auto"/>
        <w:ind w:left="426" w:hanging="284"/>
        <w:rPr>
          <w:rFonts w:eastAsia="Times New Roman" w:cstheme="minorHAnsi"/>
          <w:sz w:val="24"/>
          <w:szCs w:val="24"/>
          <w:lang w:val="en-PH" w:eastAsia="en-PH"/>
        </w:rPr>
      </w:pPr>
      <w:r w:rsidRPr="006B001C">
        <w:rPr>
          <w:rFonts w:eastAsia="Times New Roman" w:cstheme="minorHAnsi"/>
          <w:sz w:val="24"/>
          <w:szCs w:val="24"/>
          <w:lang w:val="en-PH" w:eastAsia="en-PH"/>
        </w:rPr>
        <w:t xml:space="preserve">c) </w:t>
      </w:r>
      <w:r w:rsidRPr="006B001C">
        <w:rPr>
          <w:rFonts w:eastAsia="Times New Roman" w:cstheme="minorHAnsi"/>
          <w:sz w:val="24"/>
          <w:szCs w:val="24"/>
          <w:lang w:val="en-PH" w:eastAsia="en-PH"/>
        </w:rPr>
        <w:tab/>
        <w:t xml:space="preserve">New construction / upgrade of 15 Landing Stations (launch ghats), four Vessel Storm Shelters, and two Idle Berthing </w:t>
      </w:r>
      <w:r w:rsidR="00F708F2" w:rsidRPr="006B001C">
        <w:rPr>
          <w:rFonts w:eastAsia="Times New Roman" w:cstheme="minorHAnsi"/>
          <w:sz w:val="24"/>
          <w:szCs w:val="24"/>
          <w:lang w:val="en-PH" w:eastAsia="en-PH"/>
        </w:rPr>
        <w:t>Centers along</w:t>
      </w:r>
      <w:r w:rsidRPr="006B001C">
        <w:rPr>
          <w:rFonts w:eastAsia="Times New Roman" w:cstheme="minorHAnsi"/>
          <w:sz w:val="24"/>
          <w:szCs w:val="24"/>
          <w:lang w:val="en-PH" w:eastAsia="en-PH"/>
        </w:rPr>
        <w:t xml:space="preserve"> Dhaka-Chattogram waterway. </w:t>
      </w:r>
    </w:p>
    <w:p w:rsidR="00D527E6" w:rsidRPr="009A6C7E" w:rsidRDefault="00D527E6" w:rsidP="00D527E6">
      <w:pPr>
        <w:spacing w:after="0" w:line="240" w:lineRule="auto"/>
        <w:rPr>
          <w:rFonts w:eastAsia="Times New Roman" w:cstheme="minorHAnsi"/>
          <w:sz w:val="24"/>
          <w:szCs w:val="24"/>
          <w:lang w:val="en-GB"/>
        </w:rPr>
      </w:pPr>
    </w:p>
    <w:p w:rsidR="00D527E6" w:rsidRPr="009A6C7E" w:rsidRDefault="006B001C" w:rsidP="00D527E6">
      <w:pPr>
        <w:spacing w:after="0" w:line="240" w:lineRule="auto"/>
        <w:jc w:val="both"/>
        <w:rPr>
          <w:rFonts w:eastAsia="Times New Roman" w:cstheme="minorHAnsi"/>
          <w:bCs/>
          <w:color w:val="000000"/>
          <w:sz w:val="24"/>
          <w:szCs w:val="24"/>
          <w:lang w:val="en-GB"/>
        </w:rPr>
      </w:pPr>
      <w:r w:rsidRPr="006B001C">
        <w:rPr>
          <w:rFonts w:eastAsia="Times New Roman" w:cstheme="minorHAnsi"/>
          <w:sz w:val="24"/>
          <w:szCs w:val="24"/>
          <w:lang w:val="en-GB"/>
        </w:rPr>
        <w:t>The 15 landing stations/ghats are mainly located in the lower Meghna River, especially on remote chars or river islands where facilities are either in very poor condition or non-existent. These facilities are often the only means of landing passengers and goods to communities without other transport alternative.</w:t>
      </w:r>
      <w:r w:rsidRPr="006B001C">
        <w:rPr>
          <w:rFonts w:eastAsia="Times New Roman" w:cstheme="minorHAnsi"/>
          <w:color w:val="000000"/>
          <w:sz w:val="24"/>
          <w:szCs w:val="24"/>
          <w:lang w:val="en-GB"/>
        </w:rPr>
        <w:t xml:space="preserve"> These facilities (and facilities at the passenger terminals) shall specifically incorporate the needs of women and disabled users. </w:t>
      </w:r>
      <w:r w:rsidRPr="006B001C">
        <w:rPr>
          <w:rFonts w:eastAsia="Times New Roman" w:cstheme="minorHAnsi"/>
          <w:sz w:val="24"/>
          <w:szCs w:val="24"/>
          <w:lang w:val="en-GB"/>
        </w:rPr>
        <w:t xml:space="preserve">All investments under this component will also aim to enhance the climate change resiliency of terminals and landing stations, such as through design adaptations to account for the expected increased variation in river flows, more intense or frequent extreme storm events, etc. </w:t>
      </w:r>
    </w:p>
    <w:p w:rsidR="00D527E6" w:rsidRPr="009A6C7E" w:rsidRDefault="00D527E6" w:rsidP="00D527E6">
      <w:pPr>
        <w:spacing w:after="0" w:line="240" w:lineRule="auto"/>
        <w:rPr>
          <w:rFonts w:eastAsia="Times New Roman" w:cstheme="minorHAnsi"/>
          <w:bCs/>
          <w:sz w:val="24"/>
          <w:szCs w:val="24"/>
          <w:lang w:val="en-GB"/>
        </w:rPr>
      </w:pPr>
    </w:p>
    <w:p w:rsidR="00D527E6" w:rsidRPr="009A6C7E" w:rsidRDefault="00D527E6" w:rsidP="00D527E6">
      <w:pPr>
        <w:spacing w:after="0" w:line="240" w:lineRule="auto"/>
        <w:rPr>
          <w:rFonts w:eastAsia="Times New Roman" w:cstheme="minorHAnsi"/>
          <w:bCs/>
          <w:sz w:val="24"/>
          <w:szCs w:val="24"/>
          <w:lang w:val="en-GB"/>
        </w:rPr>
      </w:pPr>
    </w:p>
    <w:p w:rsidR="00D527E6" w:rsidRPr="009A6C7E" w:rsidRDefault="00D527E6" w:rsidP="00D527E6">
      <w:pPr>
        <w:spacing w:after="0" w:line="240" w:lineRule="auto"/>
        <w:rPr>
          <w:rFonts w:eastAsia="Times New Roman" w:cstheme="minorHAnsi"/>
          <w:b/>
          <w:bCs/>
          <w:sz w:val="24"/>
          <w:szCs w:val="24"/>
          <w:lang w:val="en-GB"/>
        </w:rPr>
      </w:pPr>
    </w:p>
    <w:p w:rsidR="00D527E6" w:rsidRPr="009A6C7E" w:rsidRDefault="006B001C" w:rsidP="00D527E6">
      <w:pPr>
        <w:spacing w:after="0" w:line="240" w:lineRule="auto"/>
        <w:rPr>
          <w:rFonts w:eastAsia="Times New Roman" w:cstheme="minorHAnsi"/>
          <w:b/>
          <w:bCs/>
          <w:sz w:val="24"/>
          <w:szCs w:val="24"/>
          <w:lang w:val="en-GB"/>
        </w:rPr>
      </w:pPr>
      <w:r w:rsidRPr="006B001C">
        <w:rPr>
          <w:rFonts w:eastAsia="Times New Roman" w:cstheme="minorHAnsi"/>
          <w:b/>
          <w:bCs/>
          <w:sz w:val="24"/>
          <w:szCs w:val="24"/>
          <w:lang w:val="en-GB"/>
        </w:rPr>
        <w:t>Objective of the Consultancy</w:t>
      </w:r>
    </w:p>
    <w:p w:rsidR="00D527E6" w:rsidRPr="009A6C7E" w:rsidRDefault="006B001C" w:rsidP="00D527E6">
      <w:pPr>
        <w:spacing w:after="0" w:line="240" w:lineRule="auto"/>
        <w:jc w:val="both"/>
        <w:rPr>
          <w:rFonts w:eastAsia="Times New Roman" w:cstheme="minorHAnsi"/>
          <w:sz w:val="24"/>
          <w:szCs w:val="24"/>
          <w:lang w:val="en-GB"/>
        </w:rPr>
      </w:pPr>
      <w:r w:rsidRPr="006B001C">
        <w:rPr>
          <w:rFonts w:eastAsia="Times New Roman" w:cstheme="minorHAnsi"/>
          <w:sz w:val="24"/>
          <w:szCs w:val="24"/>
          <w:lang w:val="en-GB"/>
        </w:rPr>
        <w:t>The objective of this consultancy is to assist the BIWTA Project Implementation Unit (PIU) in all matters relating to the development of inland ports and waterways.</w:t>
      </w:r>
    </w:p>
    <w:p w:rsidR="00D527E6" w:rsidRPr="009A6C7E" w:rsidRDefault="00D527E6" w:rsidP="00D527E6">
      <w:pPr>
        <w:spacing w:after="0" w:line="240" w:lineRule="auto"/>
        <w:rPr>
          <w:rFonts w:eastAsia="Times New Roman" w:cstheme="minorHAnsi"/>
          <w:sz w:val="24"/>
          <w:szCs w:val="24"/>
          <w:lang w:val="en-GB"/>
        </w:rPr>
      </w:pPr>
    </w:p>
    <w:p w:rsidR="00D527E6" w:rsidRPr="009A6C7E" w:rsidRDefault="006B001C" w:rsidP="00D527E6">
      <w:pPr>
        <w:spacing w:after="0" w:line="240" w:lineRule="auto"/>
        <w:rPr>
          <w:rFonts w:eastAsia="Times New Roman" w:cstheme="minorHAnsi"/>
          <w:b/>
          <w:sz w:val="24"/>
          <w:szCs w:val="24"/>
          <w:lang w:val="en-GB"/>
        </w:rPr>
      </w:pPr>
      <w:r w:rsidRPr="006B001C">
        <w:rPr>
          <w:rFonts w:eastAsia="Times New Roman" w:cstheme="minorHAnsi"/>
          <w:b/>
          <w:sz w:val="24"/>
          <w:szCs w:val="24"/>
          <w:lang w:val="en-GB"/>
        </w:rPr>
        <w:t>Scope of Work</w:t>
      </w:r>
    </w:p>
    <w:p w:rsidR="00D527E6" w:rsidRPr="009A6C7E" w:rsidRDefault="006B001C" w:rsidP="00D527E6">
      <w:pPr>
        <w:spacing w:after="0" w:line="240" w:lineRule="auto"/>
        <w:jc w:val="both"/>
        <w:rPr>
          <w:rFonts w:eastAsia="Times New Roman" w:cstheme="minorHAnsi"/>
          <w:sz w:val="24"/>
          <w:szCs w:val="24"/>
          <w:lang w:val="en-GB"/>
        </w:rPr>
      </w:pPr>
      <w:r w:rsidRPr="006B001C">
        <w:rPr>
          <w:rFonts w:eastAsia="Times New Roman" w:cstheme="minorHAnsi"/>
          <w:sz w:val="24"/>
          <w:szCs w:val="24"/>
          <w:lang w:val="en-GB"/>
        </w:rPr>
        <w:t xml:space="preserve">This assignment for the </w:t>
      </w:r>
      <w:r w:rsidRPr="006B001C">
        <w:rPr>
          <w:rFonts w:eastAsia="Times New Roman" w:cstheme="minorHAnsi"/>
          <w:b/>
          <w:sz w:val="24"/>
          <w:szCs w:val="24"/>
          <w:lang w:val="en-GB"/>
        </w:rPr>
        <w:t>Assistant Engineer (Civil)</w:t>
      </w:r>
      <w:r w:rsidRPr="006B001C">
        <w:rPr>
          <w:rFonts w:eastAsia="Times New Roman" w:cstheme="minorHAnsi"/>
          <w:sz w:val="24"/>
          <w:szCs w:val="24"/>
          <w:lang w:val="en-GB"/>
        </w:rPr>
        <w:t xml:space="preserve"> who will work within the PIU and his/her specific tasks, duties and responsibilities shall include but not be limited to:</w:t>
      </w:r>
    </w:p>
    <w:p w:rsidR="00D527E6" w:rsidRPr="009A6C7E" w:rsidRDefault="00D527E6" w:rsidP="00D527E6">
      <w:pPr>
        <w:spacing w:after="0" w:line="240" w:lineRule="auto"/>
        <w:jc w:val="both"/>
        <w:rPr>
          <w:rFonts w:eastAsia="Times New Roman" w:cstheme="minorHAnsi"/>
          <w:sz w:val="24"/>
          <w:szCs w:val="24"/>
          <w:lang w:val="en-GB"/>
        </w:rPr>
      </w:pPr>
    </w:p>
    <w:p w:rsidR="00CA4479" w:rsidRPr="009A6C7E" w:rsidRDefault="006B001C" w:rsidP="00D527E6">
      <w:pPr>
        <w:numPr>
          <w:ilvl w:val="0"/>
          <w:numId w:val="1"/>
        </w:numPr>
        <w:spacing w:after="60" w:line="240" w:lineRule="auto"/>
        <w:ind w:left="714" w:hanging="357"/>
        <w:contextualSpacing/>
        <w:jc w:val="both"/>
        <w:rPr>
          <w:rFonts w:eastAsia="Times New Roman" w:cstheme="minorHAnsi"/>
          <w:sz w:val="24"/>
          <w:szCs w:val="24"/>
          <w:lang w:val="en-GB"/>
        </w:rPr>
      </w:pPr>
      <w:r w:rsidRPr="006B001C">
        <w:rPr>
          <w:rFonts w:eastAsia="Times New Roman" w:cstheme="minorHAnsi"/>
          <w:sz w:val="24"/>
          <w:szCs w:val="24"/>
          <w:lang w:val="en-GB"/>
        </w:rPr>
        <w:t xml:space="preserve">Assist the PIU in connection with </w:t>
      </w:r>
      <w:r w:rsidR="008A09B3">
        <w:rPr>
          <w:rFonts w:eastAsia="Times New Roman" w:cstheme="minorHAnsi"/>
          <w:sz w:val="24"/>
          <w:szCs w:val="24"/>
          <w:lang w:val="en-GB"/>
        </w:rPr>
        <w:t xml:space="preserve">reviewing </w:t>
      </w:r>
      <w:r w:rsidRPr="006B001C">
        <w:rPr>
          <w:rFonts w:eastAsia="Times New Roman" w:cstheme="minorHAnsi"/>
          <w:sz w:val="24"/>
          <w:szCs w:val="24"/>
          <w:lang w:val="en-GB"/>
        </w:rPr>
        <w:t>bidding documents related to the design and construction of passenger &amp; cargo terminals, Landing Ghats, Vessel Storm Shelters and Idle Berthing Centres;</w:t>
      </w:r>
    </w:p>
    <w:p w:rsidR="00D527E6" w:rsidRPr="009A6C7E" w:rsidRDefault="006B001C" w:rsidP="00D527E6">
      <w:pPr>
        <w:numPr>
          <w:ilvl w:val="0"/>
          <w:numId w:val="1"/>
        </w:numPr>
        <w:spacing w:after="60" w:line="240" w:lineRule="auto"/>
        <w:ind w:left="714" w:hanging="357"/>
        <w:contextualSpacing/>
        <w:jc w:val="both"/>
        <w:rPr>
          <w:rFonts w:eastAsia="Times New Roman" w:cstheme="minorHAnsi"/>
          <w:sz w:val="24"/>
          <w:szCs w:val="24"/>
          <w:lang w:val="en-GB"/>
        </w:rPr>
      </w:pPr>
      <w:r w:rsidRPr="006B001C">
        <w:rPr>
          <w:rFonts w:eastAsia="Times New Roman" w:cstheme="minorHAnsi"/>
          <w:sz w:val="24"/>
          <w:szCs w:val="24"/>
          <w:lang w:val="en-GB"/>
        </w:rPr>
        <w:t>Assist managing procurement processes including tender invitation, receiving and evaluation as well as review submissions, specific designs and construction methodologies and proposals etc.;</w:t>
      </w:r>
    </w:p>
    <w:p w:rsidR="00E956E1" w:rsidRPr="009A6C7E" w:rsidRDefault="006B001C" w:rsidP="00D527E6">
      <w:pPr>
        <w:numPr>
          <w:ilvl w:val="0"/>
          <w:numId w:val="1"/>
        </w:numPr>
        <w:spacing w:after="60" w:line="240" w:lineRule="auto"/>
        <w:ind w:left="714" w:hanging="357"/>
        <w:contextualSpacing/>
        <w:jc w:val="both"/>
        <w:rPr>
          <w:rFonts w:eastAsia="Times New Roman" w:cstheme="minorHAnsi"/>
          <w:sz w:val="24"/>
          <w:szCs w:val="24"/>
          <w:lang w:val="en-GB"/>
        </w:rPr>
      </w:pPr>
      <w:r w:rsidRPr="006B001C">
        <w:rPr>
          <w:rFonts w:eastAsia="Times New Roman" w:cstheme="minorHAnsi"/>
          <w:sz w:val="24"/>
          <w:szCs w:val="24"/>
          <w:lang w:val="en-GB"/>
        </w:rPr>
        <w:t>Review/check Consultant’s/Contractor’s deliverables/submittals, viz.,  inception reports, feasibility study reports, survey reports, interim reports, progress reports etc.;</w:t>
      </w:r>
    </w:p>
    <w:p w:rsidR="00D527E6" w:rsidRPr="009A6C7E" w:rsidRDefault="006B001C" w:rsidP="00D527E6">
      <w:pPr>
        <w:numPr>
          <w:ilvl w:val="0"/>
          <w:numId w:val="1"/>
        </w:numPr>
        <w:spacing w:after="60" w:line="240" w:lineRule="auto"/>
        <w:ind w:left="714" w:hanging="357"/>
        <w:contextualSpacing/>
        <w:jc w:val="both"/>
        <w:rPr>
          <w:rFonts w:eastAsia="Times New Roman" w:cstheme="minorHAnsi"/>
          <w:sz w:val="24"/>
          <w:szCs w:val="24"/>
          <w:lang w:val="en-GB"/>
        </w:rPr>
      </w:pPr>
      <w:r w:rsidRPr="006B001C">
        <w:rPr>
          <w:rFonts w:eastAsia="Times New Roman" w:cstheme="minorHAnsi"/>
          <w:sz w:val="24"/>
          <w:szCs w:val="24"/>
          <w:lang w:val="en-GB"/>
        </w:rPr>
        <w:t xml:space="preserve">Review/check/certify documents like invoices, MBs, bills etc. and prepare observations/findings thereby to place before his/her supervisor.  </w:t>
      </w:r>
    </w:p>
    <w:p w:rsidR="00D527E6" w:rsidRPr="009A6C7E" w:rsidRDefault="006B001C" w:rsidP="00D527E6">
      <w:pPr>
        <w:numPr>
          <w:ilvl w:val="0"/>
          <w:numId w:val="1"/>
        </w:numPr>
        <w:spacing w:after="0" w:line="240" w:lineRule="auto"/>
        <w:jc w:val="both"/>
        <w:rPr>
          <w:rFonts w:eastAsia="Times New Roman" w:cstheme="minorHAnsi"/>
          <w:sz w:val="24"/>
          <w:szCs w:val="24"/>
          <w:lang w:val="en-GB"/>
        </w:rPr>
      </w:pPr>
      <w:r w:rsidRPr="006B001C">
        <w:rPr>
          <w:rFonts w:eastAsia="Times New Roman" w:cstheme="minorHAnsi"/>
          <w:sz w:val="24"/>
          <w:szCs w:val="24"/>
          <w:lang w:val="en-GB"/>
        </w:rPr>
        <w:t xml:space="preserve">Assist in </w:t>
      </w:r>
      <w:r w:rsidR="008A09B3">
        <w:rPr>
          <w:rFonts w:eastAsia="Times New Roman" w:cstheme="minorHAnsi"/>
          <w:sz w:val="24"/>
          <w:szCs w:val="24"/>
          <w:lang w:val="en-GB"/>
        </w:rPr>
        <w:t xml:space="preserve">overall contract management including </w:t>
      </w:r>
      <w:r w:rsidRPr="006B001C">
        <w:rPr>
          <w:rFonts w:eastAsia="Times New Roman" w:cstheme="minorHAnsi"/>
          <w:sz w:val="24"/>
          <w:szCs w:val="24"/>
          <w:lang w:val="en-GB"/>
        </w:rPr>
        <w:t>recommendation for implementation of corrective actions and suggest program improvements.</w:t>
      </w:r>
    </w:p>
    <w:p w:rsidR="00D527E6" w:rsidRPr="009A6C7E" w:rsidRDefault="006B001C" w:rsidP="008F296D">
      <w:pPr>
        <w:numPr>
          <w:ilvl w:val="0"/>
          <w:numId w:val="1"/>
        </w:numPr>
        <w:spacing w:after="60" w:line="240" w:lineRule="auto"/>
        <w:ind w:left="714" w:hanging="357"/>
        <w:contextualSpacing/>
        <w:jc w:val="both"/>
        <w:rPr>
          <w:rFonts w:eastAsia="Times New Roman" w:cstheme="minorHAnsi"/>
          <w:sz w:val="24"/>
          <w:szCs w:val="24"/>
          <w:lang w:val="en-GB"/>
        </w:rPr>
      </w:pPr>
      <w:r w:rsidRPr="006B001C">
        <w:rPr>
          <w:rFonts w:eastAsia="Times New Roman" w:cstheme="minorHAnsi"/>
          <w:sz w:val="24"/>
          <w:szCs w:val="24"/>
          <w:lang w:val="en-GB"/>
        </w:rPr>
        <w:t xml:space="preserve">S/he will be stationed at the site(s) to provide with all relevant field based service delivery and will assist PIU in the supervision of construction/installation/survey works through extensive site visits ensuring qualitative and quantitative aspects; </w:t>
      </w:r>
    </w:p>
    <w:p w:rsidR="008F296D" w:rsidRPr="009A6C7E" w:rsidRDefault="006B001C" w:rsidP="008F296D">
      <w:pPr>
        <w:numPr>
          <w:ilvl w:val="0"/>
          <w:numId w:val="1"/>
        </w:numPr>
        <w:spacing w:after="60" w:line="240" w:lineRule="auto"/>
        <w:ind w:left="714" w:hanging="357"/>
        <w:contextualSpacing/>
        <w:jc w:val="both"/>
        <w:rPr>
          <w:rFonts w:eastAsia="Times New Roman" w:cstheme="minorHAnsi"/>
          <w:sz w:val="24"/>
          <w:szCs w:val="24"/>
          <w:lang w:val="en-GB"/>
        </w:rPr>
      </w:pPr>
      <w:r w:rsidRPr="006B001C">
        <w:rPr>
          <w:rFonts w:eastAsia="Times New Roman" w:cstheme="minorHAnsi"/>
          <w:sz w:val="24"/>
          <w:szCs w:val="24"/>
          <w:lang w:val="en-GB"/>
        </w:rPr>
        <w:t>Liaise with concerned agencies/offices in connection with land acquisition/requisition/lease and any other project related issues;</w:t>
      </w:r>
    </w:p>
    <w:p w:rsidR="00D527E6" w:rsidRPr="009A6C7E" w:rsidRDefault="006B001C" w:rsidP="00D527E6">
      <w:pPr>
        <w:numPr>
          <w:ilvl w:val="0"/>
          <w:numId w:val="1"/>
        </w:numPr>
        <w:spacing w:after="60" w:line="240" w:lineRule="auto"/>
        <w:ind w:left="714" w:hanging="357"/>
        <w:contextualSpacing/>
        <w:jc w:val="both"/>
        <w:rPr>
          <w:rFonts w:eastAsia="Times New Roman" w:cstheme="minorHAnsi"/>
          <w:sz w:val="24"/>
          <w:szCs w:val="24"/>
          <w:lang w:val="en-GB"/>
        </w:rPr>
      </w:pPr>
      <w:r w:rsidRPr="006B001C">
        <w:rPr>
          <w:rFonts w:eastAsia="Times New Roman" w:cstheme="minorHAnsi"/>
          <w:sz w:val="24"/>
          <w:szCs w:val="24"/>
          <w:lang w:val="en-GB"/>
        </w:rPr>
        <w:t>Assist to carry out detailed engineering analysis and other works as may support the successful preparation and execution of terminal infrastructures, DEPTC, landing ghats, and vessel storm shelters’ activities in the project.</w:t>
      </w:r>
    </w:p>
    <w:p w:rsidR="00D527E6" w:rsidRPr="009A6C7E" w:rsidRDefault="006B001C" w:rsidP="00D527E6">
      <w:pPr>
        <w:numPr>
          <w:ilvl w:val="0"/>
          <w:numId w:val="1"/>
        </w:numPr>
        <w:spacing w:after="60" w:line="240" w:lineRule="auto"/>
        <w:ind w:left="714" w:hanging="357"/>
        <w:contextualSpacing/>
        <w:jc w:val="both"/>
        <w:rPr>
          <w:rFonts w:eastAsia="Times New Roman" w:cstheme="minorHAnsi"/>
          <w:sz w:val="24"/>
          <w:szCs w:val="24"/>
          <w:lang w:val="en-GB"/>
        </w:rPr>
      </w:pPr>
      <w:r w:rsidRPr="006B001C">
        <w:rPr>
          <w:rFonts w:eastAsia="Times New Roman" w:cstheme="minorHAnsi"/>
          <w:sz w:val="24"/>
          <w:szCs w:val="24"/>
          <w:lang w:val="en-GB"/>
        </w:rPr>
        <w:t xml:space="preserve">Any other activity instructed by his/her supervisor as deemed necessary for the interest of the project. </w:t>
      </w:r>
    </w:p>
    <w:p w:rsidR="00D527E6" w:rsidRPr="009A6C7E" w:rsidRDefault="00D527E6" w:rsidP="00D527E6">
      <w:pPr>
        <w:spacing w:after="0" w:line="240" w:lineRule="auto"/>
        <w:ind w:left="426"/>
        <w:jc w:val="both"/>
        <w:rPr>
          <w:rFonts w:eastAsia="Times New Roman" w:cstheme="minorHAnsi"/>
          <w:sz w:val="24"/>
          <w:szCs w:val="24"/>
          <w:lang w:val="en-GB"/>
        </w:rPr>
      </w:pPr>
    </w:p>
    <w:p w:rsidR="00D527E6" w:rsidRPr="009A6C7E" w:rsidRDefault="00D527E6" w:rsidP="00D527E6">
      <w:pPr>
        <w:spacing w:after="0" w:line="240" w:lineRule="auto"/>
        <w:ind w:left="426"/>
        <w:rPr>
          <w:rFonts w:eastAsia="Times New Roman" w:cstheme="minorHAnsi"/>
          <w:sz w:val="24"/>
          <w:szCs w:val="24"/>
          <w:lang w:val="en-GB"/>
        </w:rPr>
      </w:pPr>
    </w:p>
    <w:p w:rsidR="00D527E6" w:rsidRPr="009A6C7E" w:rsidRDefault="006B001C" w:rsidP="00D527E6">
      <w:pPr>
        <w:spacing w:after="0" w:line="240" w:lineRule="auto"/>
        <w:rPr>
          <w:rFonts w:eastAsia="Times New Roman" w:cstheme="minorHAnsi"/>
          <w:b/>
          <w:sz w:val="24"/>
          <w:szCs w:val="24"/>
        </w:rPr>
      </w:pPr>
      <w:r w:rsidRPr="006B001C">
        <w:rPr>
          <w:rFonts w:eastAsia="Times New Roman" w:cstheme="minorHAnsi"/>
          <w:b/>
          <w:sz w:val="24"/>
          <w:szCs w:val="24"/>
        </w:rPr>
        <w:t>Qualifications</w:t>
      </w:r>
    </w:p>
    <w:p w:rsidR="00D527E6" w:rsidRPr="009A6C7E" w:rsidRDefault="00D527E6" w:rsidP="00D527E6">
      <w:pPr>
        <w:spacing w:after="0" w:line="240" w:lineRule="auto"/>
        <w:rPr>
          <w:rFonts w:eastAsia="Times New Roman" w:cstheme="minorHAnsi"/>
          <w:b/>
          <w:sz w:val="24"/>
          <w:szCs w:val="24"/>
        </w:rPr>
      </w:pPr>
    </w:p>
    <w:p w:rsidR="00D527E6" w:rsidRPr="009A6C7E" w:rsidRDefault="006B001C" w:rsidP="00D527E6">
      <w:pPr>
        <w:numPr>
          <w:ilvl w:val="0"/>
          <w:numId w:val="2"/>
        </w:numPr>
        <w:spacing w:after="0" w:line="240" w:lineRule="auto"/>
        <w:contextualSpacing/>
        <w:rPr>
          <w:rFonts w:eastAsia="Times New Roman" w:cstheme="minorHAnsi"/>
          <w:sz w:val="24"/>
          <w:szCs w:val="24"/>
        </w:rPr>
      </w:pPr>
      <w:r w:rsidRPr="006B001C">
        <w:rPr>
          <w:rFonts w:eastAsia="Times New Roman" w:cstheme="minorHAnsi"/>
          <w:sz w:val="24"/>
          <w:szCs w:val="24"/>
        </w:rPr>
        <w:t xml:space="preserve">At least </w:t>
      </w:r>
      <w:r w:rsidR="008A09B3" w:rsidRPr="006B001C">
        <w:rPr>
          <w:rFonts w:eastAsia="Times New Roman" w:cstheme="minorHAnsi"/>
          <w:sz w:val="24"/>
          <w:szCs w:val="24"/>
        </w:rPr>
        <w:t>Bachelor’s Degree in civil engineering</w:t>
      </w:r>
      <w:r w:rsidRPr="006B001C">
        <w:rPr>
          <w:rFonts w:eastAsia="Times New Roman" w:cstheme="minorHAnsi"/>
          <w:sz w:val="24"/>
          <w:szCs w:val="24"/>
        </w:rPr>
        <w:t xml:space="preserve">/Civil &amp; Environmental Engineering </w:t>
      </w:r>
      <w:r w:rsidR="008A09B3">
        <w:rPr>
          <w:rFonts w:eastAsia="Times New Roman" w:cstheme="minorHAnsi"/>
          <w:sz w:val="24"/>
          <w:szCs w:val="24"/>
        </w:rPr>
        <w:t xml:space="preserve">or equivalent </w:t>
      </w:r>
      <w:r w:rsidRPr="006B001C">
        <w:rPr>
          <w:rFonts w:eastAsia="Times New Roman" w:cstheme="minorHAnsi"/>
          <w:sz w:val="24"/>
          <w:szCs w:val="24"/>
        </w:rPr>
        <w:t xml:space="preserve">from a reputed University. </w:t>
      </w:r>
    </w:p>
    <w:p w:rsidR="00D527E6" w:rsidRPr="009A6C7E" w:rsidRDefault="006B001C" w:rsidP="00D527E6">
      <w:pPr>
        <w:numPr>
          <w:ilvl w:val="0"/>
          <w:numId w:val="2"/>
        </w:numPr>
        <w:spacing w:after="0" w:line="240" w:lineRule="auto"/>
        <w:contextualSpacing/>
        <w:rPr>
          <w:rFonts w:eastAsia="Times New Roman" w:cstheme="minorHAnsi"/>
          <w:sz w:val="24"/>
          <w:szCs w:val="24"/>
        </w:rPr>
      </w:pPr>
      <w:r w:rsidRPr="006B001C">
        <w:rPr>
          <w:rFonts w:eastAsia="Times New Roman" w:cstheme="minorHAnsi"/>
          <w:sz w:val="24"/>
          <w:szCs w:val="24"/>
        </w:rPr>
        <w:t xml:space="preserve">At least Seven (7) </w:t>
      </w:r>
      <w:r w:rsidR="00B0034E" w:rsidRPr="006B001C">
        <w:rPr>
          <w:rFonts w:eastAsia="Times New Roman" w:cstheme="minorHAnsi"/>
          <w:sz w:val="24"/>
          <w:szCs w:val="24"/>
        </w:rPr>
        <w:t>years’ experience</w:t>
      </w:r>
      <w:r w:rsidRPr="006B001C">
        <w:rPr>
          <w:rFonts w:eastAsia="Times New Roman" w:cstheme="minorHAnsi"/>
          <w:sz w:val="24"/>
          <w:szCs w:val="24"/>
        </w:rPr>
        <w:t xml:space="preserve"> in Civil Engineering Construction Sector. Experience in Inland River Terminal/River Bank Protection/Hydraulic Structures shall be preferred.</w:t>
      </w:r>
    </w:p>
    <w:p w:rsidR="008A09B3" w:rsidRDefault="006B001C" w:rsidP="00D527E6">
      <w:pPr>
        <w:numPr>
          <w:ilvl w:val="0"/>
          <w:numId w:val="2"/>
        </w:numPr>
        <w:spacing w:after="0" w:line="240" w:lineRule="auto"/>
        <w:contextualSpacing/>
        <w:rPr>
          <w:rFonts w:eastAsia="Times New Roman" w:cstheme="minorHAnsi"/>
          <w:sz w:val="24"/>
          <w:szCs w:val="24"/>
        </w:rPr>
      </w:pPr>
      <w:r w:rsidRPr="006B001C">
        <w:rPr>
          <w:rFonts w:eastAsia="Times New Roman" w:cstheme="minorHAnsi"/>
          <w:sz w:val="24"/>
          <w:szCs w:val="24"/>
        </w:rPr>
        <w:t xml:space="preserve">Experience </w:t>
      </w:r>
      <w:r w:rsidR="000B0946">
        <w:rPr>
          <w:rFonts w:eastAsia="Times New Roman" w:cstheme="minorHAnsi"/>
          <w:sz w:val="24"/>
          <w:szCs w:val="24"/>
        </w:rPr>
        <w:t xml:space="preserve">in </w:t>
      </w:r>
      <w:r w:rsidRPr="006B001C">
        <w:rPr>
          <w:rFonts w:eastAsia="Times New Roman" w:cstheme="minorHAnsi"/>
          <w:sz w:val="24"/>
          <w:szCs w:val="24"/>
        </w:rPr>
        <w:t xml:space="preserve">Construction Supervision &amp; Management </w:t>
      </w:r>
      <w:r w:rsidR="008A09B3">
        <w:rPr>
          <w:rFonts w:eastAsia="Times New Roman" w:cstheme="minorHAnsi"/>
          <w:sz w:val="24"/>
          <w:szCs w:val="24"/>
        </w:rPr>
        <w:t xml:space="preserve">of </w:t>
      </w:r>
      <w:r w:rsidR="000B0946">
        <w:rPr>
          <w:rFonts w:eastAsia="Times New Roman" w:cstheme="minorHAnsi"/>
          <w:sz w:val="24"/>
          <w:szCs w:val="24"/>
        </w:rPr>
        <w:t xml:space="preserve">general civil and </w:t>
      </w:r>
      <w:r w:rsidR="008A09B3">
        <w:rPr>
          <w:rFonts w:eastAsia="Times New Roman" w:cstheme="minorHAnsi"/>
          <w:sz w:val="24"/>
          <w:szCs w:val="24"/>
        </w:rPr>
        <w:t xml:space="preserve">structural works </w:t>
      </w:r>
      <w:r w:rsidRPr="006B001C">
        <w:rPr>
          <w:rFonts w:eastAsia="Times New Roman" w:cstheme="minorHAnsi"/>
          <w:sz w:val="24"/>
          <w:szCs w:val="24"/>
        </w:rPr>
        <w:t xml:space="preserve">is a mandatory requirement. </w:t>
      </w:r>
    </w:p>
    <w:p w:rsidR="00D527E6" w:rsidRPr="009A6C7E" w:rsidRDefault="006B001C" w:rsidP="00D527E6">
      <w:pPr>
        <w:numPr>
          <w:ilvl w:val="0"/>
          <w:numId w:val="2"/>
        </w:numPr>
        <w:spacing w:after="0" w:line="240" w:lineRule="auto"/>
        <w:contextualSpacing/>
        <w:rPr>
          <w:rFonts w:eastAsia="Times New Roman" w:cstheme="minorHAnsi"/>
          <w:sz w:val="24"/>
          <w:szCs w:val="24"/>
        </w:rPr>
      </w:pPr>
      <w:r w:rsidRPr="006B001C">
        <w:rPr>
          <w:rFonts w:eastAsia="Times New Roman" w:cstheme="minorHAnsi"/>
          <w:sz w:val="24"/>
          <w:szCs w:val="24"/>
        </w:rPr>
        <w:t>Knowledge in MS Project and Auto-CAD will be added advantages.</w:t>
      </w:r>
    </w:p>
    <w:p w:rsidR="00D527E6" w:rsidRPr="009A6C7E" w:rsidRDefault="006B001C" w:rsidP="00D527E6">
      <w:pPr>
        <w:numPr>
          <w:ilvl w:val="0"/>
          <w:numId w:val="2"/>
        </w:numPr>
        <w:spacing w:after="0" w:line="240" w:lineRule="auto"/>
        <w:contextualSpacing/>
        <w:rPr>
          <w:rFonts w:eastAsia="Times New Roman" w:cstheme="minorHAnsi"/>
          <w:sz w:val="24"/>
          <w:szCs w:val="24"/>
        </w:rPr>
      </w:pPr>
      <w:r w:rsidRPr="006B001C">
        <w:rPr>
          <w:rFonts w:eastAsia="Times New Roman" w:cstheme="minorHAnsi"/>
          <w:sz w:val="24"/>
          <w:szCs w:val="24"/>
        </w:rPr>
        <w:lastRenderedPageBreak/>
        <w:t>Excellent communications skills in English including for general communication and report writing in an ICT environment.</w:t>
      </w:r>
    </w:p>
    <w:p w:rsidR="00947E99" w:rsidRPr="009A6C7E" w:rsidRDefault="006B001C" w:rsidP="00D527E6">
      <w:pPr>
        <w:numPr>
          <w:ilvl w:val="0"/>
          <w:numId w:val="2"/>
        </w:numPr>
        <w:spacing w:after="0" w:line="240" w:lineRule="auto"/>
        <w:contextualSpacing/>
        <w:rPr>
          <w:rFonts w:eastAsia="Times New Roman" w:cstheme="minorHAnsi"/>
          <w:sz w:val="24"/>
          <w:szCs w:val="24"/>
        </w:rPr>
      </w:pPr>
      <w:r w:rsidRPr="006B001C">
        <w:rPr>
          <w:rFonts w:eastAsia="Times New Roman" w:cstheme="minorHAnsi"/>
          <w:sz w:val="24"/>
          <w:szCs w:val="24"/>
        </w:rPr>
        <w:t xml:space="preserve">Must not be above </w:t>
      </w:r>
      <w:r w:rsidR="00B0034E">
        <w:rPr>
          <w:rFonts w:eastAsia="Times New Roman" w:cstheme="minorHAnsi"/>
          <w:sz w:val="24"/>
          <w:szCs w:val="24"/>
        </w:rPr>
        <w:t>50</w:t>
      </w:r>
      <w:r w:rsidR="008643ED">
        <w:rPr>
          <w:rFonts w:eastAsia="Times New Roman" w:cstheme="minorHAnsi"/>
          <w:sz w:val="24"/>
          <w:szCs w:val="24"/>
        </w:rPr>
        <w:t xml:space="preserve"> </w:t>
      </w:r>
      <w:r w:rsidRPr="006B001C">
        <w:rPr>
          <w:rFonts w:eastAsia="Times New Roman" w:cstheme="minorHAnsi"/>
          <w:sz w:val="24"/>
          <w:szCs w:val="24"/>
        </w:rPr>
        <w:t>years of age.</w:t>
      </w:r>
    </w:p>
    <w:p w:rsidR="00D527E6" w:rsidRPr="009A6C7E" w:rsidRDefault="00D527E6" w:rsidP="00D527E6">
      <w:pPr>
        <w:spacing w:after="0" w:line="240" w:lineRule="auto"/>
        <w:ind w:left="720"/>
        <w:contextualSpacing/>
        <w:rPr>
          <w:rFonts w:eastAsia="Times New Roman" w:cstheme="minorHAnsi"/>
          <w:sz w:val="24"/>
          <w:szCs w:val="24"/>
        </w:rPr>
      </w:pPr>
    </w:p>
    <w:p w:rsidR="00D527E6" w:rsidRPr="009A6C7E" w:rsidRDefault="006B001C" w:rsidP="00D527E6">
      <w:pPr>
        <w:spacing w:after="0" w:line="240" w:lineRule="auto"/>
        <w:contextualSpacing/>
        <w:rPr>
          <w:rFonts w:eastAsia="Times New Roman" w:cstheme="minorHAnsi"/>
          <w:b/>
          <w:bCs/>
          <w:sz w:val="24"/>
          <w:szCs w:val="24"/>
          <w:lang w:val="en-GB"/>
        </w:rPr>
      </w:pPr>
      <w:r w:rsidRPr="006B001C">
        <w:rPr>
          <w:rFonts w:eastAsia="Times New Roman" w:cstheme="minorHAnsi"/>
          <w:b/>
          <w:bCs/>
          <w:sz w:val="24"/>
          <w:szCs w:val="24"/>
          <w:lang w:val="en-GB"/>
        </w:rPr>
        <w:t xml:space="preserve">Type &amp; </w:t>
      </w:r>
      <w:r w:rsidR="00F708F2" w:rsidRPr="006B001C">
        <w:rPr>
          <w:rFonts w:eastAsia="Times New Roman" w:cstheme="minorHAnsi"/>
          <w:b/>
          <w:bCs/>
          <w:sz w:val="24"/>
          <w:szCs w:val="24"/>
          <w:lang w:val="en-GB"/>
        </w:rPr>
        <w:t xml:space="preserve">Duration </w:t>
      </w:r>
      <w:r w:rsidRPr="006B001C">
        <w:rPr>
          <w:rFonts w:eastAsia="Times New Roman" w:cstheme="minorHAnsi"/>
          <w:b/>
          <w:bCs/>
          <w:sz w:val="24"/>
          <w:szCs w:val="24"/>
          <w:lang w:val="en-GB"/>
        </w:rPr>
        <w:t xml:space="preserve">of </w:t>
      </w:r>
      <w:r w:rsidR="00F708F2" w:rsidRPr="006B001C">
        <w:rPr>
          <w:rFonts w:eastAsia="Times New Roman" w:cstheme="minorHAnsi"/>
          <w:b/>
          <w:bCs/>
          <w:sz w:val="24"/>
          <w:szCs w:val="24"/>
          <w:lang w:val="en-GB"/>
        </w:rPr>
        <w:t>Con</w:t>
      </w:r>
      <w:bookmarkStart w:id="0" w:name="_GoBack"/>
      <w:bookmarkEnd w:id="0"/>
      <w:r w:rsidR="00F708F2" w:rsidRPr="006B001C">
        <w:rPr>
          <w:rFonts w:eastAsia="Times New Roman" w:cstheme="minorHAnsi"/>
          <w:b/>
          <w:bCs/>
          <w:sz w:val="24"/>
          <w:szCs w:val="24"/>
          <w:lang w:val="en-GB"/>
        </w:rPr>
        <w:t>tract</w:t>
      </w:r>
    </w:p>
    <w:p w:rsidR="00664B7F" w:rsidRPr="009A6C7E" w:rsidRDefault="00664B7F" w:rsidP="00D527E6">
      <w:pPr>
        <w:spacing w:after="0" w:line="240" w:lineRule="auto"/>
        <w:contextualSpacing/>
        <w:rPr>
          <w:rFonts w:eastAsia="Times New Roman" w:cstheme="minorHAnsi"/>
          <w:b/>
          <w:bCs/>
          <w:sz w:val="24"/>
          <w:szCs w:val="24"/>
          <w:lang w:val="en-GB"/>
        </w:rPr>
      </w:pPr>
    </w:p>
    <w:p w:rsidR="004266F5" w:rsidRDefault="006B001C" w:rsidP="004707F2">
      <w:pPr>
        <w:spacing w:after="120" w:line="240" w:lineRule="auto"/>
        <w:rPr>
          <w:rFonts w:eastAsia="Times New Roman" w:cstheme="minorHAnsi"/>
          <w:sz w:val="24"/>
          <w:lang w:val="en-GB"/>
        </w:rPr>
      </w:pPr>
      <w:r w:rsidRPr="006B001C">
        <w:rPr>
          <w:rFonts w:eastAsia="Times New Roman" w:cstheme="minorHAnsi"/>
          <w:sz w:val="24"/>
          <w:lang w:val="en-GB"/>
        </w:rPr>
        <w:t xml:space="preserve">The contract used for the proposed consulting services shall be standard Time-based contract. Duration of the contract will be </w:t>
      </w:r>
      <w:r w:rsidR="00D9383E">
        <w:rPr>
          <w:rFonts w:eastAsia="Times New Roman" w:cstheme="minorHAnsi"/>
          <w:sz w:val="24"/>
          <w:lang w:val="en-GB"/>
        </w:rPr>
        <w:t>48</w:t>
      </w:r>
      <w:r w:rsidRPr="006B001C">
        <w:rPr>
          <w:rFonts w:eastAsia="Times New Roman" w:cstheme="minorHAnsi"/>
          <w:sz w:val="24"/>
          <w:lang w:val="en-GB"/>
        </w:rPr>
        <w:t xml:space="preserve"> person-months </w:t>
      </w:r>
      <w:r w:rsidR="00D9383E">
        <w:rPr>
          <w:rFonts w:eastAsia="Times New Roman" w:cstheme="minorHAnsi"/>
          <w:sz w:val="24"/>
          <w:lang w:val="en-GB"/>
        </w:rPr>
        <w:t xml:space="preserve">for each </w:t>
      </w:r>
      <w:r w:rsidR="006D2FF2">
        <w:rPr>
          <w:rFonts w:eastAsia="Times New Roman" w:cstheme="minorHAnsi"/>
          <w:sz w:val="24"/>
          <w:lang w:val="en-GB"/>
        </w:rPr>
        <w:t xml:space="preserve">Individual </w:t>
      </w:r>
      <w:r w:rsidR="00D9383E">
        <w:rPr>
          <w:rFonts w:eastAsia="Times New Roman" w:cstheme="minorHAnsi"/>
          <w:sz w:val="24"/>
          <w:lang w:val="en-GB"/>
        </w:rPr>
        <w:t xml:space="preserve">Consultant </w:t>
      </w:r>
      <w:r w:rsidRPr="006B001C">
        <w:rPr>
          <w:rFonts w:eastAsia="Times New Roman" w:cstheme="minorHAnsi"/>
          <w:sz w:val="24"/>
          <w:lang w:val="en-GB"/>
        </w:rPr>
        <w:t>subject to satisfactory performance.</w:t>
      </w:r>
    </w:p>
    <w:p w:rsidR="007B5F41" w:rsidRDefault="008739A1" w:rsidP="004707F2">
      <w:pPr>
        <w:spacing w:after="120" w:line="240" w:lineRule="auto"/>
        <w:rPr>
          <w:rFonts w:eastAsia="Times New Roman" w:cstheme="minorHAnsi"/>
          <w:b/>
          <w:bCs/>
          <w:sz w:val="24"/>
          <w:lang w:val="en-GB"/>
        </w:rPr>
      </w:pPr>
      <w:r w:rsidRPr="00952E3B">
        <w:rPr>
          <w:rFonts w:eastAsia="Times New Roman" w:cstheme="minorHAnsi"/>
          <w:b/>
          <w:bCs/>
          <w:sz w:val="24"/>
          <w:lang w:val="en-GB"/>
        </w:rPr>
        <w:t xml:space="preserve">Reporting </w:t>
      </w:r>
    </w:p>
    <w:p w:rsidR="00D9383E" w:rsidRPr="00D9383E" w:rsidRDefault="00952E3B" w:rsidP="004707F2">
      <w:pPr>
        <w:spacing w:after="120" w:line="240" w:lineRule="auto"/>
        <w:rPr>
          <w:rFonts w:eastAsia="Times New Roman" w:cstheme="minorHAnsi"/>
          <w:bCs/>
          <w:sz w:val="24"/>
          <w:lang w:val="en-GB"/>
        </w:rPr>
      </w:pPr>
      <w:r>
        <w:rPr>
          <w:rFonts w:eastAsia="Times New Roman" w:cstheme="minorHAnsi"/>
          <w:bCs/>
          <w:sz w:val="24"/>
          <w:lang w:val="en-GB"/>
        </w:rPr>
        <w:t>He/she</w:t>
      </w:r>
      <w:r w:rsidR="00D9383E" w:rsidRPr="00D9383E">
        <w:rPr>
          <w:rFonts w:eastAsia="Times New Roman" w:cstheme="minorHAnsi"/>
          <w:bCs/>
          <w:sz w:val="24"/>
          <w:lang w:val="en-GB"/>
        </w:rPr>
        <w:t xml:space="preserve"> will be reporting to the PIU official </w:t>
      </w:r>
      <w:r w:rsidR="003B10F6">
        <w:rPr>
          <w:rFonts w:eastAsia="Times New Roman" w:cstheme="minorHAnsi"/>
          <w:bCs/>
          <w:sz w:val="24"/>
          <w:lang w:val="en-GB"/>
        </w:rPr>
        <w:t xml:space="preserve">as </w:t>
      </w:r>
      <w:r w:rsidR="00D9383E" w:rsidRPr="00D9383E">
        <w:rPr>
          <w:rFonts w:eastAsia="Times New Roman" w:cstheme="minorHAnsi"/>
          <w:bCs/>
          <w:sz w:val="24"/>
          <w:lang w:val="en-GB"/>
        </w:rPr>
        <w:t>assigned by the Project Director, BRWTP1 project.</w:t>
      </w:r>
    </w:p>
    <w:p w:rsidR="00D9383E" w:rsidRPr="007B5F41" w:rsidRDefault="00D9383E" w:rsidP="004707F2">
      <w:pPr>
        <w:spacing w:after="120" w:line="240" w:lineRule="auto"/>
        <w:rPr>
          <w:rFonts w:eastAsia="Times New Roman" w:cstheme="minorHAnsi"/>
          <w:b/>
          <w:bCs/>
          <w:sz w:val="24"/>
          <w:lang w:val="en-GB"/>
        </w:rPr>
      </w:pPr>
    </w:p>
    <w:p w:rsidR="007B5F41" w:rsidRPr="009A6C7E" w:rsidRDefault="007B5F41" w:rsidP="004707F2">
      <w:pPr>
        <w:spacing w:after="120" w:line="240" w:lineRule="auto"/>
        <w:rPr>
          <w:rFonts w:eastAsia="Times New Roman" w:cstheme="minorHAnsi"/>
          <w:b/>
          <w:bCs/>
          <w:sz w:val="24"/>
          <w:szCs w:val="24"/>
          <w:lang w:val="en-GB"/>
        </w:rPr>
      </w:pPr>
    </w:p>
    <w:sectPr w:rsidR="007B5F41" w:rsidRPr="009A6C7E" w:rsidSect="00051A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AB3" w:rsidRDefault="005A4AB3" w:rsidP="008A09B3">
      <w:pPr>
        <w:spacing w:after="0" w:line="240" w:lineRule="auto"/>
      </w:pPr>
      <w:r>
        <w:separator/>
      </w:r>
    </w:p>
  </w:endnote>
  <w:endnote w:type="continuationSeparator" w:id="0">
    <w:p w:rsidR="005A4AB3" w:rsidRDefault="005A4AB3" w:rsidP="008A0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AB3" w:rsidRDefault="005A4AB3" w:rsidP="008A09B3">
      <w:pPr>
        <w:spacing w:after="0" w:line="240" w:lineRule="auto"/>
      </w:pPr>
      <w:r>
        <w:separator/>
      </w:r>
    </w:p>
  </w:footnote>
  <w:footnote w:type="continuationSeparator" w:id="0">
    <w:p w:rsidR="005A4AB3" w:rsidRDefault="005A4AB3" w:rsidP="008A09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5294"/>
    <w:multiLevelType w:val="hybridMultilevel"/>
    <w:tmpl w:val="A94AF9B0"/>
    <w:lvl w:ilvl="0" w:tplc="04090001">
      <w:start w:val="1"/>
      <w:numFmt w:val="lowerLetter"/>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2B7523D"/>
    <w:multiLevelType w:val="hybridMultilevel"/>
    <w:tmpl w:val="A61CF4A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854927"/>
    <w:multiLevelType w:val="hybridMultilevel"/>
    <w:tmpl w:val="4F9A4FF8"/>
    <w:lvl w:ilvl="0" w:tplc="B8E00BDE">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E8A7A33"/>
    <w:multiLevelType w:val="hybridMultilevel"/>
    <w:tmpl w:val="A75865BE"/>
    <w:lvl w:ilvl="0" w:tplc="7DE41496">
      <w:start w:val="1"/>
      <w:numFmt w:val="bullet"/>
      <w:lvlText w:val=""/>
      <w:lvlJc w:val="left"/>
      <w:pPr>
        <w:ind w:left="720" w:hanging="360"/>
      </w:pPr>
      <w:rPr>
        <w:rFonts w:ascii="Symbol" w:hAnsi="Symbol" w:hint="default"/>
      </w:rPr>
    </w:lvl>
    <w:lvl w:ilvl="1" w:tplc="04090001">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50162827"/>
    <w:multiLevelType w:val="hybridMultilevel"/>
    <w:tmpl w:val="819E141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B420C9"/>
    <w:multiLevelType w:val="hybridMultilevel"/>
    <w:tmpl w:val="FFD2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6B6FBF"/>
    <w:multiLevelType w:val="hybridMultilevel"/>
    <w:tmpl w:val="A1688BB4"/>
    <w:lvl w:ilvl="0" w:tplc="1AE4F49E">
      <w:start w:val="1"/>
      <w:numFmt w:val="bullet"/>
      <w:lvlText w:val=""/>
      <w:lvlJc w:val="left"/>
      <w:pPr>
        <w:ind w:left="360" w:hanging="360"/>
      </w:pPr>
      <w:rPr>
        <w:rFonts w:ascii="Symbol" w:hAnsi="Symbol" w:hint="default"/>
      </w:rPr>
    </w:lvl>
    <w:lvl w:ilvl="1" w:tplc="FDF8CC10">
      <w:start w:val="1"/>
      <w:numFmt w:val="decimal"/>
      <w:lvlText w:val="%2."/>
      <w:lvlJc w:val="left"/>
      <w:pPr>
        <w:tabs>
          <w:tab w:val="num" w:pos="1440"/>
        </w:tabs>
        <w:ind w:left="1440" w:hanging="360"/>
      </w:pPr>
    </w:lvl>
    <w:lvl w:ilvl="2" w:tplc="2EE45378">
      <w:start w:val="1"/>
      <w:numFmt w:val="decimal"/>
      <w:lvlText w:val="%3."/>
      <w:lvlJc w:val="left"/>
      <w:pPr>
        <w:tabs>
          <w:tab w:val="num" w:pos="2160"/>
        </w:tabs>
        <w:ind w:left="2160" w:hanging="360"/>
      </w:pPr>
    </w:lvl>
    <w:lvl w:ilvl="3" w:tplc="844A8F30">
      <w:start w:val="1"/>
      <w:numFmt w:val="decimal"/>
      <w:lvlText w:val="%4."/>
      <w:lvlJc w:val="left"/>
      <w:pPr>
        <w:tabs>
          <w:tab w:val="num" w:pos="2880"/>
        </w:tabs>
        <w:ind w:left="2880" w:hanging="360"/>
      </w:pPr>
    </w:lvl>
    <w:lvl w:ilvl="4" w:tplc="AB102B2C">
      <w:start w:val="1"/>
      <w:numFmt w:val="decimal"/>
      <w:lvlText w:val="%5."/>
      <w:lvlJc w:val="left"/>
      <w:pPr>
        <w:tabs>
          <w:tab w:val="num" w:pos="3600"/>
        </w:tabs>
        <w:ind w:left="3600" w:hanging="360"/>
      </w:pPr>
    </w:lvl>
    <w:lvl w:ilvl="5" w:tplc="808E4858">
      <w:start w:val="1"/>
      <w:numFmt w:val="decimal"/>
      <w:lvlText w:val="%6."/>
      <w:lvlJc w:val="left"/>
      <w:pPr>
        <w:tabs>
          <w:tab w:val="num" w:pos="4320"/>
        </w:tabs>
        <w:ind w:left="4320" w:hanging="360"/>
      </w:pPr>
    </w:lvl>
    <w:lvl w:ilvl="6" w:tplc="B4A83ADC">
      <w:start w:val="1"/>
      <w:numFmt w:val="decimal"/>
      <w:lvlText w:val="%7."/>
      <w:lvlJc w:val="left"/>
      <w:pPr>
        <w:tabs>
          <w:tab w:val="num" w:pos="5040"/>
        </w:tabs>
        <w:ind w:left="5040" w:hanging="360"/>
      </w:pPr>
    </w:lvl>
    <w:lvl w:ilvl="7" w:tplc="7ED2CD1C">
      <w:start w:val="1"/>
      <w:numFmt w:val="decimal"/>
      <w:lvlText w:val="%8."/>
      <w:lvlJc w:val="left"/>
      <w:pPr>
        <w:tabs>
          <w:tab w:val="num" w:pos="5760"/>
        </w:tabs>
        <w:ind w:left="5760" w:hanging="360"/>
      </w:pPr>
    </w:lvl>
    <w:lvl w:ilvl="8" w:tplc="4648AC9C">
      <w:start w:val="1"/>
      <w:numFmt w:val="decimal"/>
      <w:lvlText w:val="%9."/>
      <w:lvlJc w:val="left"/>
      <w:pPr>
        <w:tabs>
          <w:tab w:val="num" w:pos="6480"/>
        </w:tabs>
        <w:ind w:left="6480" w:hanging="360"/>
      </w:pPr>
    </w:lvl>
  </w:abstractNum>
  <w:abstractNum w:abstractNumId="7">
    <w:nsid w:val="61E96FF0"/>
    <w:multiLevelType w:val="hybridMultilevel"/>
    <w:tmpl w:val="A94AF9B0"/>
    <w:lvl w:ilvl="0" w:tplc="04090001">
      <w:start w:val="1"/>
      <w:numFmt w:val="lowerLetter"/>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26A3AFA"/>
    <w:multiLevelType w:val="hybridMultilevel"/>
    <w:tmpl w:val="C1125E5C"/>
    <w:lvl w:ilvl="0" w:tplc="18DC307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D12BAA"/>
    <w:multiLevelType w:val="hybridMultilevel"/>
    <w:tmpl w:val="FB0473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3"/>
  </w:num>
  <w:num w:numId="8">
    <w:abstractNumId w:val="7"/>
  </w:num>
  <w:num w:numId="9">
    <w:abstractNumId w:val="5"/>
  </w:num>
  <w:num w:numId="10">
    <w:abstractNumId w:val="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7E6"/>
    <w:rsid w:val="00043C16"/>
    <w:rsid w:val="00051A91"/>
    <w:rsid w:val="00055E08"/>
    <w:rsid w:val="000737F8"/>
    <w:rsid w:val="000B0946"/>
    <w:rsid w:val="000B4D9E"/>
    <w:rsid w:val="000E011E"/>
    <w:rsid w:val="000F1E61"/>
    <w:rsid w:val="00137B42"/>
    <w:rsid w:val="001403C1"/>
    <w:rsid w:val="00143CFE"/>
    <w:rsid w:val="00145CA7"/>
    <w:rsid w:val="001867CD"/>
    <w:rsid w:val="00194564"/>
    <w:rsid w:val="001E1655"/>
    <w:rsid w:val="002075D5"/>
    <w:rsid w:val="0021161D"/>
    <w:rsid w:val="002C7513"/>
    <w:rsid w:val="002D0021"/>
    <w:rsid w:val="002E61AC"/>
    <w:rsid w:val="003313D1"/>
    <w:rsid w:val="0034603D"/>
    <w:rsid w:val="00346795"/>
    <w:rsid w:val="003B10F6"/>
    <w:rsid w:val="003D3B07"/>
    <w:rsid w:val="003E77E1"/>
    <w:rsid w:val="003E7865"/>
    <w:rsid w:val="003F5DF3"/>
    <w:rsid w:val="004266F5"/>
    <w:rsid w:val="00431559"/>
    <w:rsid w:val="00444B97"/>
    <w:rsid w:val="0047012B"/>
    <w:rsid w:val="004707F2"/>
    <w:rsid w:val="00476A59"/>
    <w:rsid w:val="004C66E9"/>
    <w:rsid w:val="00524E94"/>
    <w:rsid w:val="00533EEF"/>
    <w:rsid w:val="0058491F"/>
    <w:rsid w:val="005A4AB3"/>
    <w:rsid w:val="005A7260"/>
    <w:rsid w:val="005D0264"/>
    <w:rsid w:val="005D66AE"/>
    <w:rsid w:val="005E4467"/>
    <w:rsid w:val="005E63C8"/>
    <w:rsid w:val="006052DA"/>
    <w:rsid w:val="00613420"/>
    <w:rsid w:val="00634BAB"/>
    <w:rsid w:val="00640F96"/>
    <w:rsid w:val="0064232B"/>
    <w:rsid w:val="00664B7F"/>
    <w:rsid w:val="00671204"/>
    <w:rsid w:val="006A66D8"/>
    <w:rsid w:val="006B001C"/>
    <w:rsid w:val="006B44BC"/>
    <w:rsid w:val="006C0F06"/>
    <w:rsid w:val="006C4059"/>
    <w:rsid w:val="006D2FF2"/>
    <w:rsid w:val="00726300"/>
    <w:rsid w:val="007377C7"/>
    <w:rsid w:val="00761CD8"/>
    <w:rsid w:val="00792C0F"/>
    <w:rsid w:val="007A5241"/>
    <w:rsid w:val="007B5F41"/>
    <w:rsid w:val="00803259"/>
    <w:rsid w:val="0082091E"/>
    <w:rsid w:val="00830E2C"/>
    <w:rsid w:val="008456EA"/>
    <w:rsid w:val="00857045"/>
    <w:rsid w:val="00860BE1"/>
    <w:rsid w:val="008643ED"/>
    <w:rsid w:val="00866DCE"/>
    <w:rsid w:val="008739A1"/>
    <w:rsid w:val="008740F4"/>
    <w:rsid w:val="008747CF"/>
    <w:rsid w:val="008A09B3"/>
    <w:rsid w:val="008F296D"/>
    <w:rsid w:val="00947E99"/>
    <w:rsid w:val="00952E3B"/>
    <w:rsid w:val="00961919"/>
    <w:rsid w:val="009746B3"/>
    <w:rsid w:val="009A6C7E"/>
    <w:rsid w:val="00A1108A"/>
    <w:rsid w:val="00A52585"/>
    <w:rsid w:val="00A806B5"/>
    <w:rsid w:val="00A85815"/>
    <w:rsid w:val="00A92B89"/>
    <w:rsid w:val="00A9371C"/>
    <w:rsid w:val="00AD7CEA"/>
    <w:rsid w:val="00AF0F96"/>
    <w:rsid w:val="00B0034E"/>
    <w:rsid w:val="00B56E78"/>
    <w:rsid w:val="00B777A6"/>
    <w:rsid w:val="00BA7727"/>
    <w:rsid w:val="00BF7409"/>
    <w:rsid w:val="00C472F0"/>
    <w:rsid w:val="00C71414"/>
    <w:rsid w:val="00CA27CB"/>
    <w:rsid w:val="00CA4479"/>
    <w:rsid w:val="00CD2A25"/>
    <w:rsid w:val="00D13757"/>
    <w:rsid w:val="00D230A1"/>
    <w:rsid w:val="00D2746C"/>
    <w:rsid w:val="00D445C8"/>
    <w:rsid w:val="00D527E6"/>
    <w:rsid w:val="00D745D5"/>
    <w:rsid w:val="00D811C4"/>
    <w:rsid w:val="00D9327E"/>
    <w:rsid w:val="00D9383E"/>
    <w:rsid w:val="00E13686"/>
    <w:rsid w:val="00E25FDC"/>
    <w:rsid w:val="00E338CA"/>
    <w:rsid w:val="00E36D02"/>
    <w:rsid w:val="00E43895"/>
    <w:rsid w:val="00E57C8C"/>
    <w:rsid w:val="00E61EA8"/>
    <w:rsid w:val="00E95629"/>
    <w:rsid w:val="00E956E1"/>
    <w:rsid w:val="00F2696D"/>
    <w:rsid w:val="00F37AD2"/>
    <w:rsid w:val="00F708F2"/>
    <w:rsid w:val="00F82E2A"/>
    <w:rsid w:val="00F90776"/>
    <w:rsid w:val="00FC3861"/>
    <w:rsid w:val="00FE0EA9"/>
    <w:rsid w:val="00FE56E4"/>
    <w:rsid w:val="00FF2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3CBF90-1AF3-4985-B664-CB609D0E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A91"/>
  </w:style>
  <w:style w:type="paragraph" w:styleId="Heading2">
    <w:name w:val="heading 2"/>
    <w:basedOn w:val="Normal"/>
    <w:next w:val="Normal"/>
    <w:link w:val="Heading2Char"/>
    <w:qFormat/>
    <w:rsid w:val="00533EEF"/>
    <w:pPr>
      <w:keepNext/>
      <w:spacing w:after="0" w:line="240" w:lineRule="auto"/>
      <w:ind w:left="720" w:hanging="720"/>
      <w:jc w:val="both"/>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Citation List Char,본문(내용) Char,List Paragraph (numbered (a)) Char,Colorful List - Accent 11 Char,Normal 2 Char,Main numbered paragraph Char,References Char,Source Char,List_Paragraph Char,Multilevel para_II Char,List Paragraph1 Char"/>
    <w:basedOn w:val="DefaultParagraphFont"/>
    <w:link w:val="ListParagraph"/>
    <w:uiPriority w:val="34"/>
    <w:locked/>
    <w:rsid w:val="00D527E6"/>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Normal 2,Main numbered paragraph,References,Source,List_Paragraph,Multilevel para_II,List Paragraph1,MC Paragraphe Liste,Bullets,Akapit z listą BS,Title Style 1"/>
    <w:basedOn w:val="Normal"/>
    <w:link w:val="ListParagraphChar"/>
    <w:uiPriority w:val="34"/>
    <w:qFormat/>
    <w:rsid w:val="00D527E6"/>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rsid w:val="00533EE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533EEF"/>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533EE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6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5" ma:contentTypeDescription="Create a new document." ma:contentTypeScope="" ma:versionID="134b9da1472b3a1f91821eab72f60136">
  <xsd:schema xmlns:xsd="http://www.w3.org/2001/XMLSchema" xmlns:xs="http://www.w3.org/2001/XMLSchema" xmlns:p="http://schemas.microsoft.com/office/2006/metadata/properties" xmlns:ns1="http://schemas.microsoft.com/sharepoint/v3" xmlns:ns3="aa3449fd-d373-417f-9c8d-cf261ce8b785" xmlns:ns4="eda4fd43-f936-4ced-9b4a-46c1ef7d5473" targetNamespace="http://schemas.microsoft.com/office/2006/metadata/properties" ma:root="true" ma:fieldsID="244355df8b8e5711c7ea7f1f805ba3b0" ns1:_="" ns3:_="" ns4:_="">
    <xsd:import namespace="http://schemas.microsoft.com/sharepoint/v3"/>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3719C-1D95-4BC9-98A2-BEA2DEF3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566EB-8D60-4C15-A8DF-C141A4DBAFB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886E216-210C-46A4-A614-A60F72A79251}">
  <ds:schemaRefs>
    <ds:schemaRef ds:uri="http://schemas.microsoft.com/sharepoint/v3/contenttype/forms"/>
  </ds:schemaRefs>
</ds:datastoreItem>
</file>

<file path=customXml/itemProps4.xml><?xml version="1.0" encoding="utf-8"?>
<ds:datastoreItem xmlns:ds="http://schemas.openxmlformats.org/officeDocument/2006/customXml" ds:itemID="{55BCD45D-2AD6-48D9-96FB-B99FC8920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MM</dc:creator>
  <cp:keywords/>
  <dc:description/>
  <cp:lastModifiedBy>Project Director</cp:lastModifiedBy>
  <cp:revision>3</cp:revision>
  <dcterms:created xsi:type="dcterms:W3CDTF">2021-09-13T04:13:00Z</dcterms:created>
  <dcterms:modified xsi:type="dcterms:W3CDTF">2021-09-13T04:21:00Z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