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3" w:type="dxa"/>
        <w:tblLayout w:type="fixed"/>
        <w:tblLook w:val="04A0" w:firstRow="1" w:lastRow="0" w:firstColumn="1" w:lastColumn="0" w:noHBand="0" w:noVBand="1"/>
      </w:tblPr>
      <w:tblGrid>
        <w:gridCol w:w="3708"/>
        <w:gridCol w:w="1578"/>
        <w:gridCol w:w="3907"/>
      </w:tblGrid>
      <w:tr w:rsidR="009A072A" w:rsidRPr="00947662" w:rsidTr="002D2B39">
        <w:trPr>
          <w:trHeight w:val="2069"/>
        </w:trPr>
        <w:tc>
          <w:tcPr>
            <w:tcW w:w="3708" w:type="dxa"/>
          </w:tcPr>
          <w:p w:rsidR="009A072A" w:rsidRPr="00947662" w:rsidRDefault="009A072A" w:rsidP="009A072A">
            <w:pPr>
              <w:autoSpaceDE w:val="0"/>
              <w:autoSpaceDN w:val="0"/>
              <w:adjustRightInd w:val="0"/>
              <w:spacing w:after="0"/>
              <w:jc w:val="both"/>
              <w:rPr>
                <w:rFonts w:cstheme="minorHAnsi"/>
                <w:b/>
                <w:bCs/>
                <w:szCs w:val="22"/>
              </w:rPr>
            </w:pPr>
            <w:r w:rsidRPr="00947662">
              <w:rPr>
                <w:rFonts w:cstheme="minorHAnsi"/>
                <w:b/>
                <w:bCs/>
                <w:noProof/>
                <w:szCs w:val="22"/>
              </w:rPr>
              <w:drawing>
                <wp:anchor distT="0" distB="0" distL="114300" distR="114300" simplePos="0" relativeHeight="251699200" behindDoc="0" locked="0" layoutInCell="1" allowOverlap="1" wp14:anchorId="5D90D486" wp14:editId="1835FA2A">
                  <wp:simplePos x="0" y="0"/>
                  <wp:positionH relativeFrom="column">
                    <wp:posOffset>80645</wp:posOffset>
                  </wp:positionH>
                  <wp:positionV relativeFrom="paragraph">
                    <wp:posOffset>41275</wp:posOffset>
                  </wp:positionV>
                  <wp:extent cx="1781175" cy="1085215"/>
                  <wp:effectExtent l="0" t="0" r="9525" b="635"/>
                  <wp:wrapSquare wrapText="bothSides"/>
                  <wp:docPr id="4" name="Picture 1" descr="UN-REDD logo_Nasim va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_Nasim vai-01"/>
                          <pic:cNvPicPr>
                            <a:picLocks noChangeAspect="1" noChangeArrowheads="1"/>
                          </pic:cNvPicPr>
                        </pic:nvPicPr>
                        <pic:blipFill>
                          <a:blip r:embed="rId8" cstate="print"/>
                          <a:srcRect/>
                          <a:stretch>
                            <a:fillRect/>
                          </a:stretch>
                        </pic:blipFill>
                        <pic:spPr bwMode="auto">
                          <a:xfrm>
                            <a:off x="0" y="0"/>
                            <a:ext cx="1781175" cy="1085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47662">
              <w:rPr>
                <w:rFonts w:cstheme="minorHAnsi"/>
                <w:b/>
                <w:bCs/>
                <w:szCs w:val="22"/>
              </w:rPr>
              <w:softHyphen/>
            </w:r>
          </w:p>
        </w:tc>
        <w:tc>
          <w:tcPr>
            <w:tcW w:w="1578" w:type="dxa"/>
          </w:tcPr>
          <w:p w:rsidR="009A072A" w:rsidRPr="00947662" w:rsidRDefault="009A072A" w:rsidP="009A072A">
            <w:pPr>
              <w:autoSpaceDE w:val="0"/>
              <w:autoSpaceDN w:val="0"/>
              <w:adjustRightInd w:val="0"/>
              <w:spacing w:after="0"/>
              <w:jc w:val="both"/>
              <w:rPr>
                <w:rFonts w:cstheme="minorHAnsi"/>
                <w:b/>
                <w:bCs/>
                <w:szCs w:val="22"/>
              </w:rPr>
            </w:pPr>
          </w:p>
        </w:tc>
        <w:tc>
          <w:tcPr>
            <w:tcW w:w="3907" w:type="dxa"/>
          </w:tcPr>
          <w:p w:rsidR="009A072A" w:rsidRPr="00947662" w:rsidRDefault="002D2B39" w:rsidP="009A072A">
            <w:pPr>
              <w:autoSpaceDE w:val="0"/>
              <w:autoSpaceDN w:val="0"/>
              <w:adjustRightInd w:val="0"/>
              <w:spacing w:after="0"/>
              <w:jc w:val="both"/>
              <w:rPr>
                <w:rFonts w:cstheme="minorHAnsi"/>
                <w:b/>
                <w:bCs/>
                <w:szCs w:val="22"/>
              </w:rPr>
            </w:pPr>
            <w:r w:rsidRPr="00947662">
              <w:rPr>
                <w:rFonts w:cstheme="minorHAnsi"/>
                <w:b/>
                <w:bCs/>
                <w:noProof/>
                <w:szCs w:val="22"/>
              </w:rPr>
              <w:drawing>
                <wp:anchor distT="0" distB="0" distL="114300" distR="114300" simplePos="0" relativeHeight="251697152" behindDoc="0" locked="0" layoutInCell="1" allowOverlap="1" wp14:anchorId="69CADCCB" wp14:editId="26855926">
                  <wp:simplePos x="0" y="0"/>
                  <wp:positionH relativeFrom="column">
                    <wp:posOffset>1456690</wp:posOffset>
                  </wp:positionH>
                  <wp:positionV relativeFrom="paragraph">
                    <wp:posOffset>22225</wp:posOffset>
                  </wp:positionV>
                  <wp:extent cx="942975" cy="1086485"/>
                  <wp:effectExtent l="0" t="0" r="9525" b="0"/>
                  <wp:wrapSquare wrapText="bothSides"/>
                  <wp:docPr id="2" name="Picture 2" descr="Logo_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D"/>
                          <pic:cNvPicPr>
                            <a:picLocks noChangeAspect="1" noChangeArrowheads="1"/>
                          </pic:cNvPicPr>
                        </pic:nvPicPr>
                        <pic:blipFill>
                          <a:blip r:embed="rId9" cstate="print"/>
                          <a:srcRect/>
                          <a:stretch>
                            <a:fillRect/>
                          </a:stretch>
                        </pic:blipFill>
                        <pic:spPr bwMode="auto">
                          <a:xfrm>
                            <a:off x="0" y="0"/>
                            <a:ext cx="942975" cy="1086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47662">
              <w:rPr>
                <w:rFonts w:cstheme="minorHAnsi"/>
                <w:b/>
                <w:bCs/>
                <w:noProof/>
                <w:szCs w:val="22"/>
              </w:rPr>
              <w:drawing>
                <wp:anchor distT="0" distB="0" distL="114300" distR="114300" simplePos="0" relativeHeight="251698176" behindDoc="0" locked="0" layoutInCell="1" allowOverlap="1" wp14:anchorId="64B9D4E1" wp14:editId="48289FEB">
                  <wp:simplePos x="0" y="0"/>
                  <wp:positionH relativeFrom="column">
                    <wp:posOffset>191135</wp:posOffset>
                  </wp:positionH>
                  <wp:positionV relativeFrom="paragraph">
                    <wp:posOffset>22225</wp:posOffset>
                  </wp:positionV>
                  <wp:extent cx="1107440" cy="1113155"/>
                  <wp:effectExtent l="0" t="0" r="0" b="0"/>
                  <wp:wrapSquare wrapText="bothSides"/>
                  <wp:docPr id="3" name="Picture 9" descr="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B"/>
                          <pic:cNvPicPr>
                            <a:picLocks noChangeAspect="1" noChangeArrowheads="1"/>
                          </pic:cNvPicPr>
                        </pic:nvPicPr>
                        <pic:blipFill>
                          <a:blip r:embed="rId10" cstate="print"/>
                          <a:srcRect l="14912" r="10526"/>
                          <a:stretch>
                            <a:fillRect/>
                          </a:stretch>
                        </pic:blipFill>
                        <pic:spPr bwMode="auto">
                          <a:xfrm>
                            <a:off x="0" y="0"/>
                            <a:ext cx="1107440" cy="1113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A072A" w:rsidRPr="00947662" w:rsidTr="002D2B39">
        <w:trPr>
          <w:trHeight w:val="332"/>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1578" w:type="dxa"/>
          </w:tcPr>
          <w:p w:rsidR="009A072A" w:rsidRPr="00947662" w:rsidRDefault="009A072A" w:rsidP="009A072A">
            <w:pPr>
              <w:autoSpaceDE w:val="0"/>
              <w:autoSpaceDN w:val="0"/>
              <w:adjustRightInd w:val="0"/>
              <w:spacing w:after="0"/>
              <w:jc w:val="both"/>
              <w:rPr>
                <w:rFonts w:cstheme="minorHAnsi"/>
                <w:b/>
                <w:bCs/>
                <w:szCs w:val="22"/>
              </w:rPr>
            </w:pPr>
          </w:p>
        </w:tc>
        <w:tc>
          <w:tcPr>
            <w:tcW w:w="3907" w:type="dxa"/>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2D2B39">
        <w:trPr>
          <w:trHeight w:val="90"/>
        </w:trPr>
        <w:tc>
          <w:tcPr>
            <w:tcW w:w="3708" w:type="dxa"/>
            <w:vMerge w:val="restart"/>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Default="009A072A" w:rsidP="009A072A">
            <w:r>
              <w:rPr>
                <w:rFonts w:cstheme="minorHAnsi"/>
                <w:bCs/>
                <w:sz w:val="40"/>
                <w:szCs w:val="40"/>
              </w:rPr>
              <w:t>Technical</w:t>
            </w:r>
            <w:r w:rsidRPr="00947662">
              <w:rPr>
                <w:rFonts w:cstheme="minorHAnsi"/>
                <w:bCs/>
                <w:sz w:val="40"/>
                <w:szCs w:val="40"/>
              </w:rPr>
              <w:t xml:space="preserve"> Report On</w:t>
            </w:r>
          </w:p>
        </w:tc>
      </w:tr>
      <w:tr w:rsidR="009A072A" w:rsidRPr="00947662" w:rsidTr="002D2B39">
        <w:trPr>
          <w:trHeight w:val="206"/>
        </w:trPr>
        <w:tc>
          <w:tcPr>
            <w:tcW w:w="3708" w:type="dxa"/>
            <w:vMerge/>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Default="009A072A" w:rsidP="009A072A"/>
        </w:tc>
      </w:tr>
      <w:tr w:rsidR="009A072A" w:rsidRPr="00947662" w:rsidTr="002D2B39">
        <w:trPr>
          <w:trHeight w:val="1320"/>
        </w:trPr>
        <w:tc>
          <w:tcPr>
            <w:tcW w:w="3708" w:type="dxa"/>
            <w:vMerge/>
          </w:tcPr>
          <w:p w:rsidR="009A072A" w:rsidRPr="00947662" w:rsidRDefault="009A072A" w:rsidP="009A072A">
            <w:pPr>
              <w:autoSpaceDE w:val="0"/>
              <w:autoSpaceDN w:val="0"/>
              <w:adjustRightInd w:val="0"/>
              <w:spacing w:before="0" w:after="0"/>
              <w:jc w:val="both"/>
              <w:rPr>
                <w:rFonts w:cstheme="minorHAnsi"/>
                <w:b/>
                <w:bCs/>
                <w:szCs w:val="22"/>
              </w:rPr>
            </w:pPr>
          </w:p>
        </w:tc>
        <w:tc>
          <w:tcPr>
            <w:tcW w:w="5485" w:type="dxa"/>
            <w:gridSpan w:val="2"/>
            <w:vMerge w:val="restart"/>
          </w:tcPr>
          <w:p w:rsidR="009A072A" w:rsidRDefault="009A072A" w:rsidP="009A072A">
            <w:pPr>
              <w:spacing w:before="0" w:after="0"/>
            </w:pPr>
            <w:r w:rsidRPr="009A079F">
              <w:rPr>
                <w:b/>
                <w:bCs/>
                <w:color w:val="2E74B5" w:themeColor="accent1" w:themeShade="BF"/>
                <w:sz w:val="36"/>
                <w:szCs w:val="32"/>
              </w:rPr>
              <w:t xml:space="preserve">Status of Environmental Safeguards in </w:t>
            </w:r>
            <w:r w:rsidRPr="009A072A">
              <w:rPr>
                <w:b/>
                <w:bCs/>
                <w:color w:val="538135" w:themeColor="accent6" w:themeShade="BF"/>
                <w:sz w:val="36"/>
                <w:szCs w:val="32"/>
              </w:rPr>
              <w:t>Bangladesh</w:t>
            </w:r>
            <w:r w:rsidRPr="009A079F">
              <w:rPr>
                <w:b/>
                <w:bCs/>
                <w:color w:val="2E74B5" w:themeColor="accent1" w:themeShade="BF"/>
                <w:sz w:val="36"/>
                <w:szCs w:val="32"/>
              </w:rPr>
              <w:t xml:space="preserve">: Implications for </w:t>
            </w:r>
            <w:r w:rsidRPr="009A072A">
              <w:rPr>
                <w:b/>
                <w:bCs/>
                <w:color w:val="FF0000"/>
                <w:sz w:val="36"/>
                <w:szCs w:val="32"/>
              </w:rPr>
              <w:t>REDD+</w:t>
            </w:r>
          </w:p>
        </w:tc>
      </w:tr>
      <w:tr w:rsidR="009A072A" w:rsidRPr="00947662" w:rsidTr="002D2B39">
        <w:trPr>
          <w:trHeight w:val="77"/>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2D2B39">
        <w:trPr>
          <w:trHeight w:val="90"/>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FA5E4E" w:rsidRDefault="009A072A" w:rsidP="0026789B">
            <w:pPr>
              <w:pStyle w:val="Default"/>
            </w:pPr>
          </w:p>
        </w:tc>
      </w:tr>
      <w:tr w:rsidR="009A072A" w:rsidRPr="00947662" w:rsidTr="002D2B39">
        <w:trPr>
          <w:trHeight w:val="197"/>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26789B" w:rsidRDefault="0026789B" w:rsidP="0026789B">
            <w:pPr>
              <w:pStyle w:val="Default"/>
            </w:pPr>
            <w:r>
              <w:t>Submitted by</w:t>
            </w:r>
          </w:p>
          <w:p w:rsidR="009A072A" w:rsidRPr="00947662" w:rsidRDefault="009A072A" w:rsidP="00FA5E4E">
            <w:pPr>
              <w:autoSpaceDE w:val="0"/>
              <w:autoSpaceDN w:val="0"/>
              <w:adjustRightInd w:val="0"/>
              <w:spacing w:after="0"/>
              <w:jc w:val="both"/>
              <w:rPr>
                <w:rFonts w:cstheme="minorHAnsi"/>
                <w:b/>
                <w:bCs/>
                <w:noProof/>
                <w:szCs w:val="22"/>
              </w:rPr>
            </w:pP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26789B" w:rsidRDefault="0026789B" w:rsidP="0026789B">
            <w:pPr>
              <w:pStyle w:val="Default"/>
            </w:pPr>
            <w:r>
              <w:t>Ruhul Mohaiman Chowdhury</w:t>
            </w:r>
          </w:p>
          <w:p w:rsidR="009A072A" w:rsidRPr="00947662" w:rsidRDefault="0026789B" w:rsidP="0026789B">
            <w:pPr>
              <w:autoSpaceDE w:val="0"/>
              <w:autoSpaceDN w:val="0"/>
              <w:adjustRightInd w:val="0"/>
              <w:spacing w:after="0"/>
              <w:jc w:val="both"/>
              <w:rPr>
                <w:rFonts w:cstheme="minorHAnsi"/>
                <w:b/>
                <w:bCs/>
                <w:noProof/>
                <w:szCs w:val="22"/>
              </w:rPr>
            </w:pPr>
            <w:r>
              <w:t>National Consultant (Environmental Safeguards)</w:t>
            </w: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line="240" w:lineRule="auto"/>
              <w:rPr>
                <w:rFonts w:cstheme="minorHAnsi"/>
                <w:b/>
                <w:bCs/>
                <w:noProof/>
                <w:szCs w:val="22"/>
              </w:rPr>
            </w:pP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FA5E4E" w:rsidRDefault="00FA5E4E" w:rsidP="00FA5E4E">
            <w:pPr>
              <w:pStyle w:val="Default"/>
            </w:pPr>
            <w:r>
              <w:t>Submitted to</w:t>
            </w: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2D2B39">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line="240" w:lineRule="auto"/>
              <w:rPr>
                <w:rFonts w:cstheme="minorHAnsi"/>
                <w:b/>
                <w:bCs/>
                <w:noProof/>
                <w:sz w:val="26"/>
                <w:szCs w:val="26"/>
                <w:lang w:val="fr-FR"/>
              </w:rPr>
            </w:pPr>
            <w:r w:rsidRPr="00947662">
              <w:rPr>
                <w:rFonts w:cstheme="minorHAnsi"/>
                <w:b/>
                <w:bCs/>
                <w:noProof/>
                <w:sz w:val="26"/>
                <w:szCs w:val="26"/>
                <w:lang w:val="fr-FR"/>
              </w:rPr>
              <w:t>Programme Management Unit (PMU)</w:t>
            </w:r>
          </w:p>
          <w:p w:rsidR="009A072A" w:rsidRPr="00947662" w:rsidRDefault="009A072A" w:rsidP="009A072A">
            <w:pPr>
              <w:autoSpaceDE w:val="0"/>
              <w:autoSpaceDN w:val="0"/>
              <w:adjustRightInd w:val="0"/>
              <w:spacing w:after="0" w:line="240" w:lineRule="auto"/>
              <w:rPr>
                <w:rFonts w:cstheme="minorHAnsi"/>
                <w:b/>
                <w:bCs/>
                <w:noProof/>
                <w:sz w:val="26"/>
                <w:szCs w:val="26"/>
                <w:lang w:val="fr-FR"/>
              </w:rPr>
            </w:pPr>
            <w:r w:rsidRPr="00947662">
              <w:rPr>
                <w:rFonts w:cstheme="minorHAnsi"/>
                <w:b/>
                <w:bCs/>
                <w:noProof/>
                <w:sz w:val="26"/>
                <w:szCs w:val="26"/>
                <w:lang w:val="fr-FR"/>
              </w:rPr>
              <w:t>UN</w:t>
            </w:r>
            <w:r w:rsidRPr="00947662">
              <w:rPr>
                <w:rFonts w:cstheme="minorHAnsi"/>
                <w:b/>
                <w:bCs/>
                <w:noProof/>
                <w:sz w:val="26"/>
                <w:szCs w:val="26"/>
                <w:cs/>
                <w:lang w:val="fr-FR"/>
              </w:rPr>
              <w:t>-</w:t>
            </w:r>
            <w:r w:rsidRPr="00947662">
              <w:rPr>
                <w:rFonts w:cstheme="minorHAnsi"/>
                <w:b/>
                <w:bCs/>
                <w:noProof/>
                <w:sz w:val="26"/>
                <w:szCs w:val="26"/>
                <w:lang w:val="fr-FR"/>
              </w:rPr>
              <w:t>REDD Bangladesh National Programme</w:t>
            </w:r>
          </w:p>
          <w:p w:rsidR="009A072A" w:rsidRPr="00947662" w:rsidRDefault="009A072A" w:rsidP="009A072A">
            <w:pPr>
              <w:autoSpaceDE w:val="0"/>
              <w:autoSpaceDN w:val="0"/>
              <w:adjustRightInd w:val="0"/>
              <w:spacing w:after="0"/>
              <w:jc w:val="both"/>
              <w:rPr>
                <w:rFonts w:cstheme="minorHAnsi"/>
                <w:b/>
                <w:bCs/>
                <w:noProof/>
                <w:szCs w:val="22"/>
              </w:rPr>
            </w:pPr>
            <w:r w:rsidRPr="00947662">
              <w:rPr>
                <w:rFonts w:cstheme="minorHAnsi"/>
                <w:b/>
                <w:bCs/>
                <w:noProof/>
                <w:sz w:val="26"/>
                <w:szCs w:val="26"/>
                <w:lang w:val="fr-FR"/>
              </w:rPr>
              <w:t>Bangladesh Forest Department</w:t>
            </w:r>
          </w:p>
        </w:tc>
      </w:tr>
      <w:tr w:rsidR="009A072A" w:rsidRPr="00947662" w:rsidTr="00E30444">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E30444">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E30444">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E30444">
        <w:trPr>
          <w:trHeight w:val="323"/>
        </w:trPr>
        <w:tc>
          <w:tcPr>
            <w:tcW w:w="3708" w:type="dxa"/>
          </w:tcPr>
          <w:p w:rsidR="009A072A" w:rsidRPr="00947662" w:rsidRDefault="009A072A" w:rsidP="009A072A">
            <w:pPr>
              <w:autoSpaceDE w:val="0"/>
              <w:autoSpaceDN w:val="0"/>
              <w:adjustRightInd w:val="0"/>
              <w:spacing w:after="0"/>
              <w:jc w:val="both"/>
              <w:rPr>
                <w:rFonts w:cstheme="minorHAnsi"/>
                <w:b/>
                <w:bCs/>
                <w:szCs w:val="22"/>
              </w:rPr>
            </w:pPr>
          </w:p>
        </w:tc>
        <w:tc>
          <w:tcPr>
            <w:tcW w:w="5485"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bl>
    <w:p w:rsidR="00E30444" w:rsidRDefault="00E30444" w:rsidP="00E30444">
      <w:pPr>
        <w:pStyle w:val="IntenseQuote"/>
        <w:spacing w:before="0" w:after="0"/>
        <w:ind w:left="0"/>
        <w:rPr>
          <w:color w:val="auto"/>
        </w:rPr>
      </w:pPr>
    </w:p>
    <w:p w:rsidR="00E30444" w:rsidRDefault="00E30444" w:rsidP="00E30444">
      <w:pPr>
        <w:pStyle w:val="IntenseQuote"/>
        <w:spacing w:before="0" w:after="0"/>
        <w:ind w:left="0"/>
        <w:rPr>
          <w:color w:val="auto"/>
        </w:rPr>
      </w:pPr>
    </w:p>
    <w:p w:rsidR="00E30444" w:rsidRDefault="00E30444" w:rsidP="00E30444">
      <w:pPr>
        <w:pStyle w:val="IntenseQuote"/>
        <w:spacing w:before="0" w:after="0"/>
        <w:ind w:left="0"/>
        <w:rPr>
          <w:color w:val="auto"/>
        </w:rPr>
      </w:pPr>
    </w:p>
    <w:p w:rsidR="00E30444" w:rsidRDefault="002C1933" w:rsidP="00E30444">
      <w:pPr>
        <w:pStyle w:val="IntenseQuote"/>
        <w:spacing w:before="0" w:after="0"/>
        <w:ind w:left="0"/>
      </w:pPr>
      <w:r>
        <w:rPr>
          <w:color w:val="auto"/>
        </w:rPr>
        <w:t>12</w:t>
      </w:r>
      <w:r w:rsidR="00E30444" w:rsidRPr="00E30444">
        <w:rPr>
          <w:color w:val="auto"/>
        </w:rPr>
        <w:t xml:space="preserve"> December 2017, Dhaka</w:t>
      </w:r>
    </w:p>
    <w:p w:rsidR="00E30444" w:rsidRPr="00E30444" w:rsidRDefault="00E30444" w:rsidP="00E30444">
      <w:pPr>
        <w:sectPr w:rsidR="00E30444" w:rsidRPr="00E30444" w:rsidSect="009A072A">
          <w:footerReference w:type="default" r:id="rId11"/>
          <w:footerReference w:type="first" r:id="rId12"/>
          <w:pgSz w:w="11909" w:h="16834" w:code="9"/>
          <w:pgMar w:top="1440" w:right="1440" w:bottom="1440" w:left="1440" w:header="720" w:footer="720" w:gutter="0"/>
          <w:cols w:space="720"/>
          <w:titlePg/>
          <w:docGrid w:linePitch="360"/>
        </w:sectPr>
      </w:pPr>
    </w:p>
    <w:tbl>
      <w:tblPr>
        <w:tblW w:w="0" w:type="auto"/>
        <w:tblLook w:val="04A0" w:firstRow="1" w:lastRow="0" w:firstColumn="1" w:lastColumn="0" w:noHBand="0" w:noVBand="1"/>
      </w:tblPr>
      <w:tblGrid>
        <w:gridCol w:w="3738"/>
        <w:gridCol w:w="1376"/>
        <w:gridCol w:w="3912"/>
      </w:tblGrid>
      <w:tr w:rsidR="009A072A" w:rsidRPr="00947662" w:rsidTr="00D4592D">
        <w:trPr>
          <w:trHeight w:val="2069"/>
        </w:trPr>
        <w:tc>
          <w:tcPr>
            <w:tcW w:w="3738" w:type="dxa"/>
          </w:tcPr>
          <w:p w:rsidR="009A072A" w:rsidRPr="00947662" w:rsidRDefault="009A072A" w:rsidP="009A072A">
            <w:pPr>
              <w:autoSpaceDE w:val="0"/>
              <w:autoSpaceDN w:val="0"/>
              <w:adjustRightInd w:val="0"/>
              <w:spacing w:after="0"/>
              <w:jc w:val="both"/>
              <w:rPr>
                <w:rFonts w:cstheme="minorHAnsi"/>
                <w:b/>
                <w:bCs/>
                <w:szCs w:val="22"/>
              </w:rPr>
            </w:pPr>
            <w:r w:rsidRPr="00947662">
              <w:rPr>
                <w:rFonts w:cstheme="minorHAnsi"/>
                <w:b/>
                <w:bCs/>
                <w:noProof/>
                <w:szCs w:val="22"/>
              </w:rPr>
              <w:lastRenderedPageBreak/>
              <w:drawing>
                <wp:anchor distT="0" distB="0" distL="114300" distR="114300" simplePos="0" relativeHeight="251702272" behindDoc="0" locked="0" layoutInCell="1" allowOverlap="1" wp14:anchorId="598BCE97" wp14:editId="638156FD">
                  <wp:simplePos x="0" y="0"/>
                  <wp:positionH relativeFrom="column">
                    <wp:posOffset>76200</wp:posOffset>
                  </wp:positionH>
                  <wp:positionV relativeFrom="paragraph">
                    <wp:posOffset>36830</wp:posOffset>
                  </wp:positionV>
                  <wp:extent cx="2000250" cy="1219200"/>
                  <wp:effectExtent l="19050" t="0" r="0" b="0"/>
                  <wp:wrapSquare wrapText="bothSides"/>
                  <wp:docPr id="7" name="Picture 1" descr="UN-REDD logo_Nasim va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_Nasim vai-01"/>
                          <pic:cNvPicPr>
                            <a:picLocks noChangeAspect="1" noChangeArrowheads="1"/>
                          </pic:cNvPicPr>
                        </pic:nvPicPr>
                        <pic:blipFill>
                          <a:blip r:embed="rId8" cstate="print"/>
                          <a:srcRect/>
                          <a:stretch>
                            <a:fillRect/>
                          </a:stretch>
                        </pic:blipFill>
                        <pic:spPr bwMode="auto">
                          <a:xfrm>
                            <a:off x="0" y="0"/>
                            <a:ext cx="2000250" cy="1219200"/>
                          </a:xfrm>
                          <a:prstGeom prst="rect">
                            <a:avLst/>
                          </a:prstGeom>
                          <a:noFill/>
                          <a:ln w="9525">
                            <a:noFill/>
                            <a:miter lim="800000"/>
                            <a:headEnd/>
                            <a:tailEnd/>
                          </a:ln>
                        </pic:spPr>
                      </pic:pic>
                    </a:graphicData>
                  </a:graphic>
                </wp:anchor>
              </w:drawing>
            </w:r>
            <w:r w:rsidRPr="00947662">
              <w:rPr>
                <w:rFonts w:cstheme="minorHAnsi"/>
                <w:b/>
                <w:bCs/>
                <w:szCs w:val="22"/>
              </w:rPr>
              <w:softHyphen/>
            </w:r>
          </w:p>
        </w:tc>
        <w:tc>
          <w:tcPr>
            <w:tcW w:w="1376" w:type="dxa"/>
          </w:tcPr>
          <w:p w:rsidR="009A072A" w:rsidRPr="00947662" w:rsidRDefault="009A072A" w:rsidP="009A072A">
            <w:pPr>
              <w:autoSpaceDE w:val="0"/>
              <w:autoSpaceDN w:val="0"/>
              <w:adjustRightInd w:val="0"/>
              <w:spacing w:after="0"/>
              <w:jc w:val="both"/>
              <w:rPr>
                <w:rFonts w:cstheme="minorHAnsi"/>
                <w:b/>
                <w:bCs/>
                <w:szCs w:val="22"/>
              </w:rPr>
            </w:pPr>
          </w:p>
        </w:tc>
        <w:tc>
          <w:tcPr>
            <w:tcW w:w="3912" w:type="dxa"/>
          </w:tcPr>
          <w:p w:rsidR="009A072A" w:rsidRPr="00947662" w:rsidRDefault="009A072A" w:rsidP="009A072A">
            <w:pPr>
              <w:autoSpaceDE w:val="0"/>
              <w:autoSpaceDN w:val="0"/>
              <w:adjustRightInd w:val="0"/>
              <w:spacing w:after="0"/>
              <w:jc w:val="both"/>
              <w:rPr>
                <w:rFonts w:cstheme="minorHAnsi"/>
                <w:b/>
                <w:bCs/>
                <w:szCs w:val="22"/>
              </w:rPr>
            </w:pPr>
            <w:r w:rsidRPr="00947662">
              <w:rPr>
                <w:rFonts w:cstheme="minorHAnsi"/>
                <w:b/>
                <w:bCs/>
                <w:noProof/>
                <w:szCs w:val="22"/>
              </w:rPr>
              <w:drawing>
                <wp:anchor distT="0" distB="0" distL="114300" distR="114300" simplePos="0" relativeHeight="251700224" behindDoc="0" locked="0" layoutInCell="1" allowOverlap="1" wp14:anchorId="73F30378" wp14:editId="4CD91172">
                  <wp:simplePos x="0" y="0"/>
                  <wp:positionH relativeFrom="column">
                    <wp:posOffset>1360170</wp:posOffset>
                  </wp:positionH>
                  <wp:positionV relativeFrom="paragraph">
                    <wp:posOffset>17780</wp:posOffset>
                  </wp:positionV>
                  <wp:extent cx="1123950" cy="1295400"/>
                  <wp:effectExtent l="19050" t="0" r="0" b="0"/>
                  <wp:wrapSquare wrapText="bothSides"/>
                  <wp:docPr id="5" name="Picture 2" descr="Logo_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D"/>
                          <pic:cNvPicPr>
                            <a:picLocks noChangeAspect="1" noChangeArrowheads="1"/>
                          </pic:cNvPicPr>
                        </pic:nvPicPr>
                        <pic:blipFill>
                          <a:blip r:embed="rId9" cstate="print"/>
                          <a:srcRect/>
                          <a:stretch>
                            <a:fillRect/>
                          </a:stretch>
                        </pic:blipFill>
                        <pic:spPr bwMode="auto">
                          <a:xfrm>
                            <a:off x="0" y="0"/>
                            <a:ext cx="1123950" cy="1295400"/>
                          </a:xfrm>
                          <a:prstGeom prst="rect">
                            <a:avLst/>
                          </a:prstGeom>
                          <a:noFill/>
                          <a:ln w="9525">
                            <a:noFill/>
                            <a:miter lim="800000"/>
                            <a:headEnd/>
                            <a:tailEnd/>
                          </a:ln>
                        </pic:spPr>
                      </pic:pic>
                    </a:graphicData>
                  </a:graphic>
                </wp:anchor>
              </w:drawing>
            </w:r>
            <w:r w:rsidRPr="00947662">
              <w:rPr>
                <w:rFonts w:cstheme="minorHAnsi"/>
                <w:b/>
                <w:bCs/>
                <w:noProof/>
                <w:szCs w:val="22"/>
              </w:rPr>
              <w:drawing>
                <wp:anchor distT="0" distB="0" distL="114300" distR="114300" simplePos="0" relativeHeight="251701248" behindDoc="0" locked="0" layoutInCell="1" allowOverlap="1" wp14:anchorId="3E7F302F" wp14:editId="306858E3">
                  <wp:simplePos x="0" y="0"/>
                  <wp:positionH relativeFrom="column">
                    <wp:posOffset>7620</wp:posOffset>
                  </wp:positionH>
                  <wp:positionV relativeFrom="paragraph">
                    <wp:posOffset>17780</wp:posOffset>
                  </wp:positionV>
                  <wp:extent cx="1288415" cy="1295400"/>
                  <wp:effectExtent l="19050" t="0" r="6985" b="0"/>
                  <wp:wrapSquare wrapText="bothSides"/>
                  <wp:docPr id="6" name="Picture 9" descr="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B"/>
                          <pic:cNvPicPr>
                            <a:picLocks noChangeAspect="1" noChangeArrowheads="1"/>
                          </pic:cNvPicPr>
                        </pic:nvPicPr>
                        <pic:blipFill>
                          <a:blip r:embed="rId10" cstate="print"/>
                          <a:srcRect l="14912" r="10526"/>
                          <a:stretch>
                            <a:fillRect/>
                          </a:stretch>
                        </pic:blipFill>
                        <pic:spPr bwMode="auto">
                          <a:xfrm>
                            <a:off x="0" y="0"/>
                            <a:ext cx="1288415" cy="1295400"/>
                          </a:xfrm>
                          <a:prstGeom prst="rect">
                            <a:avLst/>
                          </a:prstGeom>
                          <a:noFill/>
                          <a:ln w="9525">
                            <a:noFill/>
                            <a:miter lim="800000"/>
                            <a:headEnd/>
                            <a:tailEnd/>
                          </a:ln>
                        </pic:spPr>
                      </pic:pic>
                    </a:graphicData>
                  </a:graphic>
                </wp:anchor>
              </w:drawing>
            </w:r>
          </w:p>
        </w:tc>
      </w:tr>
      <w:tr w:rsidR="009A072A" w:rsidRPr="00947662" w:rsidTr="00D4592D">
        <w:trPr>
          <w:trHeight w:val="332"/>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1376" w:type="dxa"/>
          </w:tcPr>
          <w:p w:rsidR="009A072A" w:rsidRPr="00947662" w:rsidRDefault="009A072A" w:rsidP="009A072A">
            <w:pPr>
              <w:autoSpaceDE w:val="0"/>
              <w:autoSpaceDN w:val="0"/>
              <w:adjustRightInd w:val="0"/>
              <w:spacing w:after="0"/>
              <w:jc w:val="both"/>
              <w:rPr>
                <w:rFonts w:cstheme="minorHAnsi"/>
                <w:b/>
                <w:bCs/>
                <w:szCs w:val="22"/>
              </w:rPr>
            </w:pPr>
          </w:p>
        </w:tc>
        <w:tc>
          <w:tcPr>
            <w:tcW w:w="3912" w:type="dxa"/>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106"/>
        </w:trPr>
        <w:tc>
          <w:tcPr>
            <w:tcW w:w="3738" w:type="dxa"/>
          </w:tcPr>
          <w:p w:rsidR="009A072A" w:rsidRPr="00947662" w:rsidRDefault="009A072A" w:rsidP="009A072A">
            <w:pPr>
              <w:autoSpaceDE w:val="0"/>
              <w:autoSpaceDN w:val="0"/>
              <w:adjustRightInd w:val="0"/>
              <w:spacing w:after="0"/>
              <w:jc w:val="right"/>
              <w:rPr>
                <w:rFonts w:cstheme="minorHAnsi"/>
                <w:b/>
                <w:bCs/>
                <w:szCs w:val="22"/>
                <w:lang w:val="fr-FR"/>
              </w:rPr>
            </w:pPr>
            <w:r w:rsidRPr="00947662">
              <w:rPr>
                <w:rFonts w:cstheme="minorHAnsi"/>
                <w:b/>
                <w:bCs/>
                <w:noProof/>
                <w:szCs w:val="22"/>
                <w:lang w:val="fr-FR"/>
              </w:rPr>
              <w:t>UN</w:t>
            </w:r>
            <w:r w:rsidRPr="00947662">
              <w:rPr>
                <w:rFonts w:cstheme="minorHAnsi"/>
                <w:b/>
                <w:bCs/>
                <w:noProof/>
                <w:szCs w:val="22"/>
                <w:cs/>
                <w:lang w:val="fr-FR"/>
              </w:rPr>
              <w:t>-</w:t>
            </w:r>
            <w:r w:rsidRPr="00947662">
              <w:rPr>
                <w:rFonts w:cstheme="minorHAnsi"/>
                <w:b/>
                <w:bCs/>
                <w:noProof/>
                <w:szCs w:val="22"/>
                <w:lang w:val="fr-FR"/>
              </w:rPr>
              <w:t>REDD Bangladesh National Program</w:t>
            </w:r>
          </w:p>
        </w:tc>
        <w:tc>
          <w:tcPr>
            <w:tcW w:w="5288" w:type="dxa"/>
            <w:gridSpan w:val="2"/>
            <w:vMerge w:val="restart"/>
          </w:tcPr>
          <w:p w:rsidR="009A072A" w:rsidRPr="00947662" w:rsidRDefault="009A072A" w:rsidP="009A072A">
            <w:pPr>
              <w:autoSpaceDE w:val="0"/>
              <w:autoSpaceDN w:val="0"/>
              <w:adjustRightInd w:val="0"/>
              <w:spacing w:after="0"/>
              <w:jc w:val="both"/>
              <w:rPr>
                <w:rFonts w:cstheme="minorHAnsi"/>
                <w:bCs/>
                <w:noProof/>
                <w:szCs w:val="22"/>
              </w:rPr>
            </w:pPr>
            <w:r w:rsidRPr="00947662">
              <w:rPr>
                <w:rFonts w:cstheme="minorHAnsi"/>
                <w:bCs/>
                <w:noProof/>
                <w:szCs w:val="22"/>
              </w:rPr>
              <w:t>The UN</w:t>
            </w:r>
            <w:r w:rsidRPr="00947662">
              <w:rPr>
                <w:rFonts w:cstheme="minorHAnsi"/>
                <w:bCs/>
                <w:noProof/>
                <w:szCs w:val="22"/>
                <w:cs/>
              </w:rPr>
              <w:t>-</w:t>
            </w:r>
            <w:r w:rsidRPr="00947662">
              <w:rPr>
                <w:rFonts w:cstheme="minorHAnsi"/>
                <w:bCs/>
                <w:noProof/>
                <w:szCs w:val="22"/>
              </w:rPr>
              <w:t>REDD Bangladesh National Program is implemented by Bangladesh Forest Department under the leadership of Ministry of Environment and Forests</w:t>
            </w:r>
            <w:r w:rsidRPr="00947662">
              <w:rPr>
                <w:rFonts w:cstheme="minorHAnsi"/>
                <w:bCs/>
                <w:noProof/>
                <w:szCs w:val="22"/>
                <w:cs/>
              </w:rPr>
              <w:t xml:space="preserve">. </w:t>
            </w:r>
            <w:r w:rsidRPr="00947662">
              <w:rPr>
                <w:rFonts w:cstheme="minorHAnsi"/>
                <w:bCs/>
                <w:noProof/>
                <w:szCs w:val="22"/>
              </w:rPr>
              <w:t>United Nations Development Progra</w:t>
            </w:r>
            <w:r w:rsidR="000B6A56">
              <w:rPr>
                <w:rFonts w:cstheme="minorHAnsi"/>
                <w:bCs/>
                <w:noProof/>
                <w:szCs w:val="22"/>
              </w:rPr>
              <w:t xml:space="preserve">m (UNDP) </w:t>
            </w:r>
            <w:r w:rsidRPr="00947662">
              <w:rPr>
                <w:rFonts w:cstheme="minorHAnsi"/>
                <w:bCs/>
                <w:noProof/>
                <w:szCs w:val="22"/>
              </w:rPr>
              <w:t>and Food and Agriculture Organizatio</w:t>
            </w:r>
            <w:r w:rsidR="000B6A56">
              <w:rPr>
                <w:rFonts w:cstheme="minorHAnsi"/>
                <w:bCs/>
                <w:noProof/>
                <w:szCs w:val="22"/>
              </w:rPr>
              <w:t>n (FAO)</w:t>
            </w:r>
            <w:r w:rsidRPr="00947662">
              <w:rPr>
                <w:rFonts w:cstheme="minorHAnsi"/>
                <w:bCs/>
                <w:noProof/>
                <w:szCs w:val="22"/>
                <w:cs/>
              </w:rPr>
              <w:t xml:space="preserve"> </w:t>
            </w:r>
            <w:r w:rsidRPr="00947662">
              <w:rPr>
                <w:rFonts w:cstheme="minorHAnsi"/>
                <w:bCs/>
                <w:noProof/>
                <w:szCs w:val="22"/>
              </w:rPr>
              <w:t>are the two implementing partners</w:t>
            </w:r>
            <w:r w:rsidRPr="00947662">
              <w:rPr>
                <w:rFonts w:cstheme="minorHAnsi"/>
                <w:bCs/>
                <w:noProof/>
                <w:szCs w:val="22"/>
                <w:cs/>
              </w:rPr>
              <w:t xml:space="preserve">.   </w:t>
            </w: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right"/>
              <w:rPr>
                <w:rFonts w:cstheme="minorHAnsi"/>
                <w:b/>
                <w:bCs/>
                <w:noProof/>
                <w:szCs w:val="22"/>
                <w:lang w:val="fr-FR"/>
              </w:rPr>
            </w:pPr>
            <w:r w:rsidRPr="00947662">
              <w:rPr>
                <w:rFonts w:cstheme="minorHAnsi"/>
                <w:b/>
                <w:bCs/>
                <w:noProof/>
                <w:szCs w:val="22"/>
                <w:lang w:val="fr-FR"/>
              </w:rPr>
              <w:t>Citation</w:t>
            </w:r>
          </w:p>
        </w:tc>
        <w:tc>
          <w:tcPr>
            <w:tcW w:w="5288" w:type="dxa"/>
            <w:gridSpan w:val="2"/>
          </w:tcPr>
          <w:p w:rsidR="009A072A" w:rsidRPr="00947662" w:rsidRDefault="00FA5E4E" w:rsidP="00FA5E4E">
            <w:pPr>
              <w:autoSpaceDE w:val="0"/>
              <w:autoSpaceDN w:val="0"/>
              <w:adjustRightInd w:val="0"/>
              <w:spacing w:after="0"/>
              <w:jc w:val="both"/>
              <w:rPr>
                <w:rFonts w:cstheme="minorHAnsi"/>
                <w:bCs/>
                <w:noProof/>
                <w:szCs w:val="22"/>
              </w:rPr>
            </w:pPr>
            <w:r w:rsidRPr="00FA5E4E">
              <w:rPr>
                <w:rFonts w:cstheme="minorHAnsi"/>
                <w:szCs w:val="22"/>
              </w:rPr>
              <w:t>Chowdhury</w:t>
            </w:r>
            <w:r>
              <w:rPr>
                <w:rFonts w:cstheme="minorHAnsi"/>
                <w:szCs w:val="22"/>
                <w:cs/>
              </w:rPr>
              <w:t xml:space="preserve">, </w:t>
            </w:r>
            <w:r>
              <w:rPr>
                <w:rFonts w:cstheme="minorHAnsi"/>
                <w:szCs w:val="22"/>
              </w:rPr>
              <w:t>R.</w:t>
            </w:r>
            <w:r w:rsidRPr="00FA5E4E">
              <w:rPr>
                <w:rFonts w:cstheme="minorHAnsi"/>
                <w:szCs w:val="22"/>
              </w:rPr>
              <w:t xml:space="preserve"> M</w:t>
            </w:r>
            <w:r>
              <w:rPr>
                <w:rFonts w:cstheme="minorHAnsi"/>
                <w:szCs w:val="22"/>
              </w:rPr>
              <w:t>.</w:t>
            </w:r>
            <w:r w:rsidR="009A072A" w:rsidRPr="00947662">
              <w:rPr>
                <w:rFonts w:cstheme="minorHAnsi"/>
                <w:szCs w:val="22"/>
                <w:cs/>
              </w:rPr>
              <w:t xml:space="preserve"> </w:t>
            </w:r>
            <w:r w:rsidR="009A072A" w:rsidRPr="00947662">
              <w:rPr>
                <w:rFonts w:cstheme="minorHAnsi"/>
                <w:szCs w:val="22"/>
              </w:rPr>
              <w:t>2017</w:t>
            </w:r>
            <w:r w:rsidR="009A072A" w:rsidRPr="00947662">
              <w:rPr>
                <w:rFonts w:cstheme="minorHAnsi"/>
                <w:szCs w:val="22"/>
                <w:cs/>
              </w:rPr>
              <w:t xml:space="preserve">. </w:t>
            </w:r>
            <w:r>
              <w:rPr>
                <w:rFonts w:cstheme="minorHAnsi"/>
                <w:szCs w:val="22"/>
              </w:rPr>
              <w:t xml:space="preserve">Status of Environmental Safeguards </w:t>
            </w:r>
            <w:r w:rsidR="009A072A" w:rsidRPr="00947662">
              <w:rPr>
                <w:rFonts w:cstheme="minorHAnsi"/>
                <w:szCs w:val="22"/>
              </w:rPr>
              <w:t xml:space="preserve">in </w:t>
            </w:r>
            <w:r w:rsidR="009A072A" w:rsidRPr="002F211A">
              <w:rPr>
                <w:rFonts w:cstheme="minorHAnsi"/>
                <w:szCs w:val="22"/>
              </w:rPr>
              <w:t>Bangladesh</w:t>
            </w:r>
            <w:r w:rsidRPr="002F211A">
              <w:rPr>
                <w:rFonts w:cstheme="minorHAnsi"/>
                <w:szCs w:val="22"/>
              </w:rPr>
              <w:t>: Implications for REDD+</w:t>
            </w:r>
            <w:r w:rsidR="009A072A" w:rsidRPr="002F211A">
              <w:rPr>
                <w:rFonts w:cstheme="minorHAnsi"/>
                <w:szCs w:val="22"/>
                <w:cs/>
              </w:rPr>
              <w:t xml:space="preserve">. </w:t>
            </w:r>
            <w:r w:rsidR="009A072A" w:rsidRPr="002F211A">
              <w:rPr>
                <w:rFonts w:cstheme="minorHAnsi"/>
                <w:szCs w:val="22"/>
              </w:rPr>
              <w:t>UN</w:t>
            </w:r>
            <w:r w:rsidR="009A072A" w:rsidRPr="002F211A">
              <w:rPr>
                <w:rFonts w:cstheme="minorHAnsi"/>
                <w:szCs w:val="22"/>
                <w:cs/>
              </w:rPr>
              <w:t>-</w:t>
            </w:r>
            <w:r w:rsidR="009A072A" w:rsidRPr="002F211A">
              <w:rPr>
                <w:rFonts w:cstheme="minorHAnsi"/>
                <w:szCs w:val="22"/>
              </w:rPr>
              <w:t>REDD Bangladesh National Program, Bangladesh Forest Department</w:t>
            </w:r>
            <w:r w:rsidR="009A072A" w:rsidRPr="002F211A">
              <w:rPr>
                <w:rFonts w:cstheme="minorHAnsi"/>
                <w:szCs w:val="22"/>
                <w:cs/>
              </w:rPr>
              <w:t xml:space="preserve">. </w:t>
            </w:r>
            <w:r w:rsidRPr="002F211A">
              <w:rPr>
                <w:rFonts w:cstheme="minorHAnsi"/>
                <w:szCs w:val="22"/>
              </w:rPr>
              <w:t xml:space="preserve">Technical Report, </w:t>
            </w:r>
            <w:r w:rsidR="002C1933">
              <w:rPr>
                <w:rFonts w:cstheme="minorHAnsi"/>
                <w:szCs w:val="22"/>
              </w:rPr>
              <w:t>12</w:t>
            </w:r>
            <w:r w:rsidRPr="002F211A">
              <w:t xml:space="preserve"> </w:t>
            </w:r>
            <w:r w:rsidR="00E30444">
              <w:t>Decem</w:t>
            </w:r>
            <w:r w:rsidRPr="002F211A">
              <w:t>ber 2017, Dhaka</w:t>
            </w:r>
            <w:r w:rsidR="009A072A" w:rsidRPr="002F211A">
              <w:rPr>
                <w:rFonts w:cstheme="minorHAnsi"/>
                <w:bCs/>
                <w:noProof/>
                <w:szCs w:val="22"/>
                <w:cs/>
              </w:rPr>
              <w:t>.</w:t>
            </w:r>
            <w:r w:rsidR="009A072A" w:rsidRPr="00947662">
              <w:rPr>
                <w:rFonts w:cstheme="minorHAnsi"/>
                <w:bCs/>
                <w:noProof/>
                <w:szCs w:val="22"/>
                <w:cs/>
              </w:rPr>
              <w:t xml:space="preserve"> </w:t>
            </w: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right"/>
              <w:rPr>
                <w:rFonts w:cstheme="minorHAnsi"/>
                <w:b/>
                <w:bCs/>
                <w:szCs w:val="22"/>
              </w:rPr>
            </w:pPr>
            <w:r w:rsidRPr="00947662">
              <w:rPr>
                <w:rFonts w:cstheme="minorHAnsi"/>
                <w:b/>
                <w:bCs/>
                <w:noProof/>
                <w:szCs w:val="22"/>
                <w:lang w:val="fr-FR"/>
              </w:rPr>
              <w:t>Disclaimer</w:t>
            </w:r>
          </w:p>
        </w:tc>
        <w:tc>
          <w:tcPr>
            <w:tcW w:w="5288" w:type="dxa"/>
            <w:gridSpan w:val="2"/>
            <w:vMerge w:val="restart"/>
          </w:tcPr>
          <w:p w:rsidR="009A072A" w:rsidRPr="00E03ED1" w:rsidRDefault="009A072A" w:rsidP="00E03ED1">
            <w:pPr>
              <w:autoSpaceDE w:val="0"/>
              <w:autoSpaceDN w:val="0"/>
              <w:adjustRightInd w:val="0"/>
              <w:spacing w:after="0"/>
              <w:jc w:val="both"/>
              <w:rPr>
                <w:rFonts w:cstheme="minorHAnsi"/>
              </w:rPr>
            </w:pPr>
            <w:r w:rsidRPr="00E03ED1">
              <w:rPr>
                <w:rFonts w:cstheme="minorHAnsi"/>
              </w:rPr>
              <w:t>The materials</w:t>
            </w:r>
            <w:r w:rsidRPr="00E03ED1">
              <w:rPr>
                <w:rFonts w:cstheme="minorHAnsi"/>
                <w:cs/>
                <w:lang w:bidi="bn-BD"/>
              </w:rPr>
              <w:t>/</w:t>
            </w:r>
            <w:r w:rsidRPr="00E03ED1">
              <w:rPr>
                <w:rFonts w:cstheme="minorHAnsi"/>
              </w:rPr>
              <w:t>information presented on this meeting</w:t>
            </w:r>
            <w:r w:rsidRPr="00E03ED1">
              <w:rPr>
                <w:rFonts w:cstheme="minorHAnsi"/>
                <w:cs/>
                <w:lang w:bidi="bn-BD"/>
              </w:rPr>
              <w:t>/</w:t>
            </w:r>
            <w:r w:rsidRPr="00E03ED1">
              <w:rPr>
                <w:rFonts w:cstheme="minorHAnsi"/>
              </w:rPr>
              <w:t>event report</w:t>
            </w:r>
            <w:r w:rsidRPr="00E03ED1">
              <w:rPr>
                <w:rFonts w:cstheme="minorHAnsi"/>
                <w:cs/>
                <w:lang w:bidi="bn-BD"/>
              </w:rPr>
              <w:t>/</w:t>
            </w:r>
            <w:r w:rsidRPr="00E03ED1">
              <w:rPr>
                <w:rFonts w:cstheme="minorHAnsi"/>
              </w:rPr>
              <w:t>publication is the presenters</w:t>
            </w:r>
            <w:r w:rsidRPr="00E03ED1">
              <w:rPr>
                <w:rFonts w:cstheme="minorHAnsi"/>
                <w:cs/>
                <w:lang w:bidi="bn-BD"/>
              </w:rPr>
              <w:t>’/</w:t>
            </w:r>
            <w:r w:rsidRPr="00E03ED1">
              <w:rPr>
                <w:rFonts w:cstheme="minorHAnsi"/>
              </w:rPr>
              <w:t>participants</w:t>
            </w:r>
            <w:r w:rsidRPr="00E03ED1">
              <w:rPr>
                <w:rFonts w:cstheme="minorHAnsi"/>
                <w:cs/>
                <w:lang w:bidi="bn-BD"/>
              </w:rPr>
              <w:t xml:space="preserve">’. </w:t>
            </w:r>
            <w:r w:rsidRPr="00E03ED1">
              <w:rPr>
                <w:rFonts w:cstheme="minorHAnsi"/>
              </w:rPr>
              <w:t>UN</w:t>
            </w:r>
            <w:r w:rsidRPr="00E03ED1">
              <w:rPr>
                <w:rFonts w:cstheme="minorHAnsi"/>
                <w:cs/>
                <w:lang w:bidi="bn-BD"/>
              </w:rPr>
              <w:t>-</w:t>
            </w:r>
            <w:r w:rsidRPr="00E03ED1">
              <w:rPr>
                <w:rFonts w:cstheme="minorHAnsi"/>
              </w:rPr>
              <w:t>REDD Bangladesh National Program makes no statements, representations, or warranties about the presented opinions and this do not necessarily represent those of the United Nations, UN</w:t>
            </w:r>
            <w:r w:rsidRPr="00E03ED1">
              <w:rPr>
                <w:rFonts w:cstheme="minorHAnsi"/>
                <w:cs/>
                <w:lang w:bidi="bn-BD"/>
              </w:rPr>
              <w:t>-</w:t>
            </w:r>
            <w:r w:rsidRPr="00E03ED1">
              <w:rPr>
                <w:rFonts w:cstheme="minorHAnsi"/>
              </w:rPr>
              <w:t>REDD program</w:t>
            </w:r>
            <w:r w:rsidRPr="00E03ED1">
              <w:rPr>
                <w:rFonts w:cstheme="minorHAnsi"/>
                <w:cs/>
                <w:lang w:bidi="bn-BD"/>
              </w:rPr>
              <w:t>’</w:t>
            </w:r>
            <w:r w:rsidRPr="00E03ED1">
              <w:rPr>
                <w:rFonts w:cstheme="minorHAnsi"/>
              </w:rPr>
              <w:t>s implementing agencies including UNDP, FAO and UNEP or its Member States</w:t>
            </w:r>
            <w:r w:rsidRPr="00E03ED1">
              <w:rPr>
                <w:rFonts w:cstheme="minorHAnsi"/>
                <w:cs/>
                <w:lang w:bidi="bn-BD"/>
              </w:rPr>
              <w:t>.</w:t>
            </w: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170"/>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vMerge/>
          </w:tcPr>
          <w:p w:rsidR="009A072A" w:rsidRPr="00947662" w:rsidRDefault="009A072A" w:rsidP="009A072A">
            <w:pPr>
              <w:autoSpaceDE w:val="0"/>
              <w:autoSpaceDN w:val="0"/>
              <w:adjustRightInd w:val="0"/>
              <w:spacing w:after="0"/>
              <w:jc w:val="both"/>
              <w:rPr>
                <w:rFonts w:cstheme="minorHAnsi"/>
                <w:b/>
                <w:bCs/>
                <w:noProof/>
                <w:szCs w:val="22"/>
              </w:rPr>
            </w:pPr>
          </w:p>
        </w:tc>
      </w:tr>
      <w:tr w:rsidR="009A072A" w:rsidRPr="00947662" w:rsidTr="00D4592D">
        <w:trPr>
          <w:trHeight w:val="323"/>
        </w:trPr>
        <w:tc>
          <w:tcPr>
            <w:tcW w:w="3738" w:type="dxa"/>
          </w:tcPr>
          <w:p w:rsidR="009A072A" w:rsidRPr="00947662" w:rsidRDefault="009A072A" w:rsidP="009A072A">
            <w:pPr>
              <w:autoSpaceDE w:val="0"/>
              <w:autoSpaceDN w:val="0"/>
              <w:adjustRightInd w:val="0"/>
              <w:spacing w:after="0"/>
              <w:jc w:val="both"/>
              <w:rPr>
                <w:rFonts w:cstheme="minorHAnsi"/>
                <w:b/>
                <w:bCs/>
                <w:szCs w:val="22"/>
              </w:rPr>
            </w:pPr>
          </w:p>
        </w:tc>
        <w:tc>
          <w:tcPr>
            <w:tcW w:w="5288" w:type="dxa"/>
            <w:gridSpan w:val="2"/>
          </w:tcPr>
          <w:p w:rsidR="009A072A" w:rsidRPr="00947662" w:rsidRDefault="009A072A" w:rsidP="009A072A">
            <w:pPr>
              <w:autoSpaceDE w:val="0"/>
              <w:autoSpaceDN w:val="0"/>
              <w:adjustRightInd w:val="0"/>
              <w:spacing w:after="0"/>
              <w:jc w:val="both"/>
              <w:rPr>
                <w:rFonts w:cstheme="minorHAnsi"/>
                <w:b/>
                <w:bCs/>
                <w:noProof/>
                <w:szCs w:val="22"/>
              </w:rPr>
            </w:pPr>
          </w:p>
        </w:tc>
      </w:tr>
    </w:tbl>
    <w:p w:rsidR="00D4592D" w:rsidRDefault="00D4592D"/>
    <w:p w:rsidR="00D4592D" w:rsidRDefault="00D4592D" w:rsidP="00D4592D">
      <w:pPr>
        <w:jc w:val="center"/>
        <w:rPr>
          <w:rFonts w:cstheme="minorHAnsi"/>
          <w:b/>
          <w:bCs/>
          <w:noProof/>
          <w:szCs w:val="22"/>
        </w:rPr>
      </w:pPr>
    </w:p>
    <w:p w:rsidR="00D4592D" w:rsidRDefault="00D4592D" w:rsidP="00D4592D">
      <w:pPr>
        <w:jc w:val="center"/>
        <w:rPr>
          <w:rFonts w:cstheme="minorHAnsi"/>
          <w:b/>
          <w:bCs/>
          <w:noProof/>
          <w:szCs w:val="22"/>
        </w:rPr>
      </w:pPr>
    </w:p>
    <w:p w:rsidR="00D4592D" w:rsidRDefault="00D4592D" w:rsidP="00D4592D">
      <w:pPr>
        <w:jc w:val="center"/>
        <w:rPr>
          <w:rFonts w:cstheme="minorHAnsi"/>
          <w:b/>
          <w:bCs/>
          <w:noProof/>
          <w:szCs w:val="22"/>
        </w:rPr>
      </w:pPr>
    </w:p>
    <w:p w:rsidR="00D4592D" w:rsidRDefault="00D4592D" w:rsidP="00D4592D">
      <w:pPr>
        <w:jc w:val="center"/>
        <w:rPr>
          <w:rFonts w:cstheme="minorHAnsi"/>
          <w:b/>
          <w:bCs/>
          <w:noProof/>
          <w:szCs w:val="22"/>
        </w:rPr>
      </w:pPr>
    </w:p>
    <w:p w:rsidR="00D4592D" w:rsidRDefault="00D4592D" w:rsidP="00D4592D">
      <w:pPr>
        <w:jc w:val="center"/>
      </w:pPr>
      <w:r>
        <w:rPr>
          <w:rFonts w:cstheme="minorHAnsi"/>
          <w:b/>
          <w:bCs/>
          <w:noProof/>
          <w:szCs w:val="22"/>
        </w:rPr>
        <w:t>1</w:t>
      </w:r>
      <w:r w:rsidR="002C1933">
        <w:rPr>
          <w:rFonts w:cstheme="minorHAnsi"/>
          <w:b/>
          <w:bCs/>
          <w:noProof/>
          <w:szCs w:val="22"/>
        </w:rPr>
        <w:t>2</w:t>
      </w:r>
      <w:r>
        <w:rPr>
          <w:rFonts w:cstheme="minorHAnsi"/>
          <w:b/>
          <w:bCs/>
          <w:noProof/>
          <w:szCs w:val="22"/>
        </w:rPr>
        <w:t xml:space="preserve"> December</w:t>
      </w:r>
      <w:r w:rsidRPr="00947662">
        <w:rPr>
          <w:rFonts w:cstheme="minorHAnsi"/>
          <w:b/>
          <w:bCs/>
          <w:noProof/>
          <w:szCs w:val="22"/>
        </w:rPr>
        <w:t>, 2017</w:t>
      </w:r>
      <w:r>
        <w:rPr>
          <w:rFonts w:cstheme="minorHAnsi"/>
          <w:b/>
          <w:bCs/>
          <w:noProof/>
          <w:szCs w:val="22"/>
        </w:rPr>
        <w:t>, Dhaka</w:t>
      </w:r>
      <w:r>
        <w:t xml:space="preserve"> </w:t>
      </w:r>
      <w:r>
        <w:br w:type="page"/>
      </w:r>
    </w:p>
    <w:p w:rsidR="00D4592D" w:rsidRDefault="00D4592D" w:rsidP="00D4592D">
      <w:pPr>
        <w:jc w:val="center"/>
      </w:pPr>
    </w:p>
    <w:sdt>
      <w:sdtPr>
        <w:rPr>
          <w:b/>
          <w:caps w:val="0"/>
          <w:color w:val="auto"/>
          <w:spacing w:val="0"/>
          <w:sz w:val="20"/>
          <w:szCs w:val="20"/>
        </w:rPr>
        <w:id w:val="343293186"/>
        <w:docPartObj>
          <w:docPartGallery w:val="Table of Contents"/>
          <w:docPartUnique/>
        </w:docPartObj>
      </w:sdtPr>
      <w:sdtEndPr>
        <w:rPr>
          <w:bCs/>
          <w:noProof/>
        </w:rPr>
      </w:sdtEndPr>
      <w:sdtContent>
        <w:p w:rsidR="005D6E7C" w:rsidRPr="00B95BBE" w:rsidRDefault="005D6E7C">
          <w:pPr>
            <w:pStyle w:val="TOCHeading"/>
            <w:rPr>
              <w:b/>
            </w:rPr>
          </w:pPr>
          <w:r w:rsidRPr="00B95BBE">
            <w:rPr>
              <w:b/>
            </w:rPr>
            <w:t>Table of Contents</w:t>
          </w:r>
        </w:p>
        <w:p w:rsidR="00740329" w:rsidRDefault="005D6E7C">
          <w:pPr>
            <w:pStyle w:val="TOC1"/>
            <w:tabs>
              <w:tab w:val="right" w:leader="dot" w:pos="9016"/>
            </w:tabs>
            <w:rPr>
              <w:noProof/>
              <w:sz w:val="22"/>
              <w:szCs w:val="22"/>
            </w:rPr>
          </w:pPr>
          <w:r>
            <w:fldChar w:fldCharType="begin"/>
          </w:r>
          <w:r>
            <w:instrText xml:space="preserve"> TOC \o "1-3" \h \z \u </w:instrText>
          </w:r>
          <w:r>
            <w:fldChar w:fldCharType="separate"/>
          </w:r>
          <w:hyperlink w:anchor="_Toc502332297" w:history="1">
            <w:r w:rsidR="00740329" w:rsidRPr="00C5348F">
              <w:rPr>
                <w:rStyle w:val="Hyperlink"/>
                <w:noProof/>
              </w:rPr>
              <w:t>Acknowledgement</w:t>
            </w:r>
            <w:r w:rsidR="00740329">
              <w:rPr>
                <w:noProof/>
                <w:webHidden/>
              </w:rPr>
              <w:tab/>
            </w:r>
            <w:r w:rsidR="00740329">
              <w:rPr>
                <w:noProof/>
                <w:webHidden/>
              </w:rPr>
              <w:fldChar w:fldCharType="begin"/>
            </w:r>
            <w:r w:rsidR="00740329">
              <w:rPr>
                <w:noProof/>
                <w:webHidden/>
              </w:rPr>
              <w:instrText xml:space="preserve"> PAGEREF _Toc502332297 \h </w:instrText>
            </w:r>
            <w:r w:rsidR="00740329">
              <w:rPr>
                <w:noProof/>
                <w:webHidden/>
              </w:rPr>
            </w:r>
            <w:r w:rsidR="00740329">
              <w:rPr>
                <w:noProof/>
                <w:webHidden/>
              </w:rPr>
              <w:fldChar w:fldCharType="separate"/>
            </w:r>
            <w:r w:rsidR="00740329">
              <w:rPr>
                <w:noProof/>
                <w:webHidden/>
              </w:rPr>
              <w:t>4</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298" w:history="1">
            <w:r w:rsidR="00740329" w:rsidRPr="00C5348F">
              <w:rPr>
                <w:rStyle w:val="Hyperlink"/>
                <w:noProof/>
              </w:rPr>
              <w:t>Acronyms</w:t>
            </w:r>
            <w:r w:rsidR="00740329">
              <w:rPr>
                <w:noProof/>
                <w:webHidden/>
              </w:rPr>
              <w:tab/>
            </w:r>
            <w:r w:rsidR="00740329">
              <w:rPr>
                <w:noProof/>
                <w:webHidden/>
              </w:rPr>
              <w:fldChar w:fldCharType="begin"/>
            </w:r>
            <w:r w:rsidR="00740329">
              <w:rPr>
                <w:noProof/>
                <w:webHidden/>
              </w:rPr>
              <w:instrText xml:space="preserve"> PAGEREF _Toc502332298 \h </w:instrText>
            </w:r>
            <w:r w:rsidR="00740329">
              <w:rPr>
                <w:noProof/>
                <w:webHidden/>
              </w:rPr>
            </w:r>
            <w:r w:rsidR="00740329">
              <w:rPr>
                <w:noProof/>
                <w:webHidden/>
              </w:rPr>
              <w:fldChar w:fldCharType="separate"/>
            </w:r>
            <w:r w:rsidR="00740329">
              <w:rPr>
                <w:noProof/>
                <w:webHidden/>
              </w:rPr>
              <w:t>5</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299" w:history="1">
            <w:r w:rsidR="00740329" w:rsidRPr="00C5348F">
              <w:rPr>
                <w:rStyle w:val="Hyperlink"/>
                <w:noProof/>
              </w:rPr>
              <w:t>Executive Summary</w:t>
            </w:r>
            <w:r w:rsidR="00740329">
              <w:rPr>
                <w:noProof/>
                <w:webHidden/>
              </w:rPr>
              <w:tab/>
            </w:r>
            <w:r w:rsidR="00740329">
              <w:rPr>
                <w:noProof/>
                <w:webHidden/>
              </w:rPr>
              <w:fldChar w:fldCharType="begin"/>
            </w:r>
            <w:r w:rsidR="00740329">
              <w:rPr>
                <w:noProof/>
                <w:webHidden/>
              </w:rPr>
              <w:instrText xml:space="preserve"> PAGEREF _Toc502332299 \h </w:instrText>
            </w:r>
            <w:r w:rsidR="00740329">
              <w:rPr>
                <w:noProof/>
                <w:webHidden/>
              </w:rPr>
            </w:r>
            <w:r w:rsidR="00740329">
              <w:rPr>
                <w:noProof/>
                <w:webHidden/>
              </w:rPr>
              <w:fldChar w:fldCharType="separate"/>
            </w:r>
            <w:r w:rsidR="00740329">
              <w:rPr>
                <w:noProof/>
                <w:webHidden/>
              </w:rPr>
              <w:t>6</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300" w:history="1">
            <w:r w:rsidR="00740329" w:rsidRPr="00C5348F">
              <w:rPr>
                <w:rStyle w:val="Hyperlink"/>
                <w:noProof/>
              </w:rPr>
              <w:t>chapter 1: Introduction</w:t>
            </w:r>
            <w:r w:rsidR="00740329">
              <w:rPr>
                <w:noProof/>
                <w:webHidden/>
              </w:rPr>
              <w:tab/>
            </w:r>
            <w:r w:rsidR="00740329">
              <w:rPr>
                <w:noProof/>
                <w:webHidden/>
              </w:rPr>
              <w:fldChar w:fldCharType="begin"/>
            </w:r>
            <w:r w:rsidR="00740329">
              <w:rPr>
                <w:noProof/>
                <w:webHidden/>
              </w:rPr>
              <w:instrText xml:space="preserve"> PAGEREF _Toc502332300 \h </w:instrText>
            </w:r>
            <w:r w:rsidR="00740329">
              <w:rPr>
                <w:noProof/>
                <w:webHidden/>
              </w:rPr>
            </w:r>
            <w:r w:rsidR="00740329">
              <w:rPr>
                <w:noProof/>
                <w:webHidden/>
              </w:rPr>
              <w:fldChar w:fldCharType="separate"/>
            </w:r>
            <w:r w:rsidR="00740329">
              <w:rPr>
                <w:noProof/>
                <w:webHidden/>
              </w:rPr>
              <w:t>7</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01" w:history="1">
            <w:r w:rsidR="00740329" w:rsidRPr="00C5348F">
              <w:rPr>
                <w:rStyle w:val="Hyperlink"/>
                <w:noProof/>
              </w:rPr>
              <w:t>1.1.</w:t>
            </w:r>
            <w:r w:rsidR="00740329">
              <w:rPr>
                <w:noProof/>
                <w:sz w:val="22"/>
                <w:szCs w:val="22"/>
              </w:rPr>
              <w:tab/>
            </w:r>
            <w:r w:rsidR="00740329" w:rsidRPr="00C5348F">
              <w:rPr>
                <w:rStyle w:val="Hyperlink"/>
                <w:noProof/>
              </w:rPr>
              <w:t>Background</w:t>
            </w:r>
            <w:r w:rsidR="00740329">
              <w:rPr>
                <w:noProof/>
                <w:webHidden/>
              </w:rPr>
              <w:tab/>
            </w:r>
            <w:r w:rsidR="00740329">
              <w:rPr>
                <w:noProof/>
                <w:webHidden/>
              </w:rPr>
              <w:fldChar w:fldCharType="begin"/>
            </w:r>
            <w:r w:rsidR="00740329">
              <w:rPr>
                <w:noProof/>
                <w:webHidden/>
              </w:rPr>
              <w:instrText xml:space="preserve"> PAGEREF _Toc502332301 \h </w:instrText>
            </w:r>
            <w:r w:rsidR="00740329">
              <w:rPr>
                <w:noProof/>
                <w:webHidden/>
              </w:rPr>
            </w:r>
            <w:r w:rsidR="00740329">
              <w:rPr>
                <w:noProof/>
                <w:webHidden/>
              </w:rPr>
              <w:fldChar w:fldCharType="separate"/>
            </w:r>
            <w:r w:rsidR="00740329">
              <w:rPr>
                <w:noProof/>
                <w:webHidden/>
              </w:rPr>
              <w:t>7</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02" w:history="1">
            <w:r w:rsidR="00740329" w:rsidRPr="00C5348F">
              <w:rPr>
                <w:rStyle w:val="Hyperlink"/>
                <w:noProof/>
              </w:rPr>
              <w:t>1.2.</w:t>
            </w:r>
            <w:r w:rsidR="00740329">
              <w:rPr>
                <w:noProof/>
                <w:sz w:val="22"/>
                <w:szCs w:val="22"/>
              </w:rPr>
              <w:tab/>
            </w:r>
            <w:r w:rsidR="00740329" w:rsidRPr="00C5348F">
              <w:rPr>
                <w:rStyle w:val="Hyperlink"/>
                <w:noProof/>
              </w:rPr>
              <w:t>Objective of the study</w:t>
            </w:r>
            <w:r w:rsidR="00740329">
              <w:rPr>
                <w:noProof/>
                <w:webHidden/>
              </w:rPr>
              <w:tab/>
            </w:r>
            <w:r w:rsidR="00740329">
              <w:rPr>
                <w:noProof/>
                <w:webHidden/>
              </w:rPr>
              <w:fldChar w:fldCharType="begin"/>
            </w:r>
            <w:r w:rsidR="00740329">
              <w:rPr>
                <w:noProof/>
                <w:webHidden/>
              </w:rPr>
              <w:instrText xml:space="preserve"> PAGEREF _Toc502332302 \h </w:instrText>
            </w:r>
            <w:r w:rsidR="00740329">
              <w:rPr>
                <w:noProof/>
                <w:webHidden/>
              </w:rPr>
            </w:r>
            <w:r w:rsidR="00740329">
              <w:rPr>
                <w:noProof/>
                <w:webHidden/>
              </w:rPr>
              <w:fldChar w:fldCharType="separate"/>
            </w:r>
            <w:r w:rsidR="00740329">
              <w:rPr>
                <w:noProof/>
                <w:webHidden/>
              </w:rPr>
              <w:t>7</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03" w:history="1">
            <w:r w:rsidR="00740329" w:rsidRPr="00C5348F">
              <w:rPr>
                <w:rStyle w:val="Hyperlink"/>
                <w:noProof/>
              </w:rPr>
              <w:t>1.3.</w:t>
            </w:r>
            <w:r w:rsidR="00740329">
              <w:rPr>
                <w:noProof/>
                <w:sz w:val="22"/>
                <w:szCs w:val="22"/>
              </w:rPr>
              <w:tab/>
            </w:r>
            <w:r w:rsidR="00740329" w:rsidRPr="00C5348F">
              <w:rPr>
                <w:rStyle w:val="Hyperlink"/>
                <w:noProof/>
              </w:rPr>
              <w:t>rationale of the study</w:t>
            </w:r>
            <w:r w:rsidR="00740329">
              <w:rPr>
                <w:noProof/>
                <w:webHidden/>
              </w:rPr>
              <w:tab/>
            </w:r>
            <w:r w:rsidR="00740329">
              <w:rPr>
                <w:noProof/>
                <w:webHidden/>
              </w:rPr>
              <w:fldChar w:fldCharType="begin"/>
            </w:r>
            <w:r w:rsidR="00740329">
              <w:rPr>
                <w:noProof/>
                <w:webHidden/>
              </w:rPr>
              <w:instrText xml:space="preserve"> PAGEREF _Toc502332303 \h </w:instrText>
            </w:r>
            <w:r w:rsidR="00740329">
              <w:rPr>
                <w:noProof/>
                <w:webHidden/>
              </w:rPr>
            </w:r>
            <w:r w:rsidR="00740329">
              <w:rPr>
                <w:noProof/>
                <w:webHidden/>
              </w:rPr>
              <w:fldChar w:fldCharType="separate"/>
            </w:r>
            <w:r w:rsidR="00740329">
              <w:rPr>
                <w:noProof/>
                <w:webHidden/>
              </w:rPr>
              <w:t>7</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304" w:history="1">
            <w:r w:rsidR="00740329" w:rsidRPr="00C5348F">
              <w:rPr>
                <w:rStyle w:val="Hyperlink"/>
                <w:noProof/>
              </w:rPr>
              <w:t>Chapter 2: Study Framework: environmental Safeguards IN Bangladesh</w:t>
            </w:r>
            <w:r w:rsidR="00740329">
              <w:rPr>
                <w:noProof/>
                <w:webHidden/>
              </w:rPr>
              <w:tab/>
            </w:r>
            <w:r w:rsidR="00740329">
              <w:rPr>
                <w:noProof/>
                <w:webHidden/>
              </w:rPr>
              <w:fldChar w:fldCharType="begin"/>
            </w:r>
            <w:r w:rsidR="00740329">
              <w:rPr>
                <w:noProof/>
                <w:webHidden/>
              </w:rPr>
              <w:instrText xml:space="preserve"> PAGEREF _Toc502332304 \h </w:instrText>
            </w:r>
            <w:r w:rsidR="00740329">
              <w:rPr>
                <w:noProof/>
                <w:webHidden/>
              </w:rPr>
            </w:r>
            <w:r w:rsidR="00740329">
              <w:rPr>
                <w:noProof/>
                <w:webHidden/>
              </w:rPr>
              <w:fldChar w:fldCharType="separate"/>
            </w:r>
            <w:r w:rsidR="00740329">
              <w:rPr>
                <w:noProof/>
                <w:webHidden/>
              </w:rPr>
              <w:t>8</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05" w:history="1">
            <w:r w:rsidR="00740329" w:rsidRPr="00C5348F">
              <w:rPr>
                <w:rStyle w:val="Hyperlink"/>
                <w:noProof/>
              </w:rPr>
              <w:t>2.1</w:t>
            </w:r>
            <w:r w:rsidR="00740329">
              <w:rPr>
                <w:noProof/>
                <w:sz w:val="22"/>
                <w:szCs w:val="22"/>
              </w:rPr>
              <w:tab/>
            </w:r>
            <w:r w:rsidR="00740329" w:rsidRPr="00C5348F">
              <w:rPr>
                <w:rStyle w:val="Hyperlink"/>
                <w:noProof/>
              </w:rPr>
              <w:t>Defining environmental safeguards in Bangladesh: goals and scopes</w:t>
            </w:r>
            <w:r w:rsidR="00740329">
              <w:rPr>
                <w:noProof/>
                <w:webHidden/>
              </w:rPr>
              <w:tab/>
            </w:r>
            <w:r w:rsidR="00740329">
              <w:rPr>
                <w:noProof/>
                <w:webHidden/>
              </w:rPr>
              <w:fldChar w:fldCharType="begin"/>
            </w:r>
            <w:r w:rsidR="00740329">
              <w:rPr>
                <w:noProof/>
                <w:webHidden/>
              </w:rPr>
              <w:instrText xml:space="preserve"> PAGEREF _Toc502332305 \h </w:instrText>
            </w:r>
            <w:r w:rsidR="00740329">
              <w:rPr>
                <w:noProof/>
                <w:webHidden/>
              </w:rPr>
            </w:r>
            <w:r w:rsidR="00740329">
              <w:rPr>
                <w:noProof/>
                <w:webHidden/>
              </w:rPr>
              <w:fldChar w:fldCharType="separate"/>
            </w:r>
            <w:r w:rsidR="00740329">
              <w:rPr>
                <w:noProof/>
                <w:webHidden/>
              </w:rPr>
              <w:t>8</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06" w:history="1">
            <w:r w:rsidR="00740329" w:rsidRPr="00C5348F">
              <w:rPr>
                <w:rStyle w:val="Hyperlink"/>
                <w:noProof/>
              </w:rPr>
              <w:t>2.2</w:t>
            </w:r>
            <w:r w:rsidR="00740329">
              <w:rPr>
                <w:noProof/>
                <w:sz w:val="22"/>
                <w:szCs w:val="22"/>
              </w:rPr>
              <w:tab/>
            </w:r>
            <w:r w:rsidR="00740329" w:rsidRPr="00C5348F">
              <w:rPr>
                <w:rStyle w:val="Hyperlink"/>
                <w:noProof/>
              </w:rPr>
              <w:t>Defining safeguards information systems: Design elements and approach</w:t>
            </w:r>
            <w:r w:rsidR="00740329">
              <w:rPr>
                <w:noProof/>
                <w:webHidden/>
              </w:rPr>
              <w:tab/>
            </w:r>
            <w:r w:rsidR="00740329">
              <w:rPr>
                <w:noProof/>
                <w:webHidden/>
              </w:rPr>
              <w:fldChar w:fldCharType="begin"/>
            </w:r>
            <w:r w:rsidR="00740329">
              <w:rPr>
                <w:noProof/>
                <w:webHidden/>
              </w:rPr>
              <w:instrText xml:space="preserve"> PAGEREF _Toc502332306 \h </w:instrText>
            </w:r>
            <w:r w:rsidR="00740329">
              <w:rPr>
                <w:noProof/>
                <w:webHidden/>
              </w:rPr>
            </w:r>
            <w:r w:rsidR="00740329">
              <w:rPr>
                <w:noProof/>
                <w:webHidden/>
              </w:rPr>
              <w:fldChar w:fldCharType="separate"/>
            </w:r>
            <w:r w:rsidR="00740329">
              <w:rPr>
                <w:noProof/>
                <w:webHidden/>
              </w:rPr>
              <w:t>8</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07" w:history="1">
            <w:r w:rsidR="00740329" w:rsidRPr="00C5348F">
              <w:rPr>
                <w:rStyle w:val="Hyperlink"/>
                <w:noProof/>
              </w:rPr>
              <w:t>2.3.</w:t>
            </w:r>
            <w:r w:rsidR="00740329">
              <w:rPr>
                <w:noProof/>
                <w:sz w:val="22"/>
                <w:szCs w:val="22"/>
              </w:rPr>
              <w:tab/>
            </w:r>
            <w:r w:rsidR="00740329" w:rsidRPr="00C5348F">
              <w:rPr>
                <w:rStyle w:val="Hyperlink"/>
                <w:noProof/>
              </w:rPr>
              <w:t>Bangladesh REDD+ Safeguards and SIS Development Framework</w:t>
            </w:r>
            <w:r w:rsidR="00740329">
              <w:rPr>
                <w:noProof/>
                <w:webHidden/>
              </w:rPr>
              <w:tab/>
            </w:r>
            <w:r w:rsidR="00740329">
              <w:rPr>
                <w:noProof/>
                <w:webHidden/>
              </w:rPr>
              <w:fldChar w:fldCharType="begin"/>
            </w:r>
            <w:r w:rsidR="00740329">
              <w:rPr>
                <w:noProof/>
                <w:webHidden/>
              </w:rPr>
              <w:instrText xml:space="preserve"> PAGEREF _Toc502332307 \h </w:instrText>
            </w:r>
            <w:r w:rsidR="00740329">
              <w:rPr>
                <w:noProof/>
                <w:webHidden/>
              </w:rPr>
            </w:r>
            <w:r w:rsidR="00740329">
              <w:rPr>
                <w:noProof/>
                <w:webHidden/>
              </w:rPr>
              <w:fldChar w:fldCharType="separate"/>
            </w:r>
            <w:r w:rsidR="00740329">
              <w:rPr>
                <w:noProof/>
                <w:webHidden/>
              </w:rPr>
              <w:t>10</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308" w:history="1">
            <w:r w:rsidR="00740329" w:rsidRPr="00C5348F">
              <w:rPr>
                <w:rStyle w:val="Hyperlink"/>
                <w:noProof/>
              </w:rPr>
              <w:t>Chapter 3: REDD+ Environmental Safeguards under UNFCCC and in bangladesh</w:t>
            </w:r>
            <w:r w:rsidR="00740329">
              <w:rPr>
                <w:noProof/>
                <w:webHidden/>
              </w:rPr>
              <w:tab/>
            </w:r>
            <w:r w:rsidR="00740329">
              <w:rPr>
                <w:noProof/>
                <w:webHidden/>
              </w:rPr>
              <w:fldChar w:fldCharType="begin"/>
            </w:r>
            <w:r w:rsidR="00740329">
              <w:rPr>
                <w:noProof/>
                <w:webHidden/>
              </w:rPr>
              <w:instrText xml:space="preserve"> PAGEREF _Toc502332308 \h </w:instrText>
            </w:r>
            <w:r w:rsidR="00740329">
              <w:rPr>
                <w:noProof/>
                <w:webHidden/>
              </w:rPr>
            </w:r>
            <w:r w:rsidR="00740329">
              <w:rPr>
                <w:noProof/>
                <w:webHidden/>
              </w:rPr>
              <w:fldChar w:fldCharType="separate"/>
            </w:r>
            <w:r w:rsidR="00740329">
              <w:rPr>
                <w:noProof/>
                <w:webHidden/>
              </w:rPr>
              <w:t>11</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09" w:history="1">
            <w:r w:rsidR="00740329" w:rsidRPr="00C5348F">
              <w:rPr>
                <w:rStyle w:val="Hyperlink"/>
                <w:noProof/>
              </w:rPr>
              <w:t>3.1.</w:t>
            </w:r>
            <w:r w:rsidR="00740329">
              <w:rPr>
                <w:noProof/>
                <w:sz w:val="22"/>
                <w:szCs w:val="22"/>
              </w:rPr>
              <w:tab/>
            </w:r>
            <w:r w:rsidR="00740329" w:rsidRPr="00C5348F">
              <w:rPr>
                <w:rStyle w:val="Hyperlink"/>
                <w:noProof/>
              </w:rPr>
              <w:t>REDD+ Environmental Safeguards under UNFCCC</w:t>
            </w:r>
            <w:r w:rsidR="00740329">
              <w:rPr>
                <w:noProof/>
                <w:webHidden/>
              </w:rPr>
              <w:tab/>
            </w:r>
            <w:r w:rsidR="00740329">
              <w:rPr>
                <w:noProof/>
                <w:webHidden/>
              </w:rPr>
              <w:fldChar w:fldCharType="begin"/>
            </w:r>
            <w:r w:rsidR="00740329">
              <w:rPr>
                <w:noProof/>
                <w:webHidden/>
              </w:rPr>
              <w:instrText xml:space="preserve"> PAGEREF _Toc502332309 \h </w:instrText>
            </w:r>
            <w:r w:rsidR="00740329">
              <w:rPr>
                <w:noProof/>
                <w:webHidden/>
              </w:rPr>
            </w:r>
            <w:r w:rsidR="00740329">
              <w:rPr>
                <w:noProof/>
                <w:webHidden/>
              </w:rPr>
              <w:fldChar w:fldCharType="separate"/>
            </w:r>
            <w:r w:rsidR="00740329">
              <w:rPr>
                <w:noProof/>
                <w:webHidden/>
              </w:rPr>
              <w:t>11</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10" w:history="1">
            <w:r w:rsidR="00740329" w:rsidRPr="00C5348F">
              <w:rPr>
                <w:rStyle w:val="Hyperlink"/>
                <w:noProof/>
              </w:rPr>
              <w:t>3.2.</w:t>
            </w:r>
            <w:r w:rsidR="00740329">
              <w:rPr>
                <w:noProof/>
                <w:sz w:val="22"/>
                <w:szCs w:val="22"/>
              </w:rPr>
              <w:tab/>
            </w:r>
            <w:r w:rsidR="00740329" w:rsidRPr="00C5348F">
              <w:rPr>
                <w:rStyle w:val="Hyperlink"/>
                <w:noProof/>
              </w:rPr>
              <w:t>Status of Environmental Safeguards (PLRs) in bangladesh</w:t>
            </w:r>
            <w:r w:rsidR="00740329">
              <w:rPr>
                <w:noProof/>
                <w:webHidden/>
              </w:rPr>
              <w:tab/>
            </w:r>
            <w:r w:rsidR="00740329">
              <w:rPr>
                <w:noProof/>
                <w:webHidden/>
              </w:rPr>
              <w:fldChar w:fldCharType="begin"/>
            </w:r>
            <w:r w:rsidR="00740329">
              <w:rPr>
                <w:noProof/>
                <w:webHidden/>
              </w:rPr>
              <w:instrText xml:space="preserve"> PAGEREF _Toc502332310 \h </w:instrText>
            </w:r>
            <w:r w:rsidR="00740329">
              <w:rPr>
                <w:noProof/>
                <w:webHidden/>
              </w:rPr>
            </w:r>
            <w:r w:rsidR="00740329">
              <w:rPr>
                <w:noProof/>
                <w:webHidden/>
              </w:rPr>
              <w:fldChar w:fldCharType="separate"/>
            </w:r>
            <w:r w:rsidR="00740329">
              <w:rPr>
                <w:noProof/>
                <w:webHidden/>
              </w:rPr>
              <w:t>11</w:t>
            </w:r>
            <w:r w:rsidR="00740329">
              <w:rPr>
                <w:noProof/>
                <w:webHidden/>
              </w:rPr>
              <w:fldChar w:fldCharType="end"/>
            </w:r>
          </w:hyperlink>
        </w:p>
        <w:p w:rsidR="00740329" w:rsidRDefault="00286D5D">
          <w:pPr>
            <w:pStyle w:val="TOC3"/>
            <w:tabs>
              <w:tab w:val="left" w:pos="1100"/>
              <w:tab w:val="right" w:leader="dot" w:pos="9016"/>
            </w:tabs>
            <w:rPr>
              <w:noProof/>
              <w:sz w:val="22"/>
              <w:szCs w:val="22"/>
            </w:rPr>
          </w:pPr>
          <w:hyperlink w:anchor="_Toc502332311" w:history="1">
            <w:r w:rsidR="00740329" w:rsidRPr="00C5348F">
              <w:rPr>
                <w:rStyle w:val="Hyperlink"/>
                <w:noProof/>
              </w:rPr>
              <w:t>3.2.1.</w:t>
            </w:r>
            <w:r w:rsidR="00740329">
              <w:rPr>
                <w:noProof/>
                <w:sz w:val="22"/>
                <w:szCs w:val="22"/>
              </w:rPr>
              <w:tab/>
            </w:r>
            <w:r w:rsidR="00740329" w:rsidRPr="00C5348F">
              <w:rPr>
                <w:rStyle w:val="Hyperlink"/>
                <w:noProof/>
              </w:rPr>
              <w:t>Environmental Safeguards: provisions and practices in relevant sectors</w:t>
            </w:r>
            <w:r w:rsidR="00740329">
              <w:rPr>
                <w:noProof/>
                <w:webHidden/>
              </w:rPr>
              <w:tab/>
            </w:r>
            <w:r w:rsidR="00740329">
              <w:rPr>
                <w:noProof/>
                <w:webHidden/>
              </w:rPr>
              <w:fldChar w:fldCharType="begin"/>
            </w:r>
            <w:r w:rsidR="00740329">
              <w:rPr>
                <w:noProof/>
                <w:webHidden/>
              </w:rPr>
              <w:instrText xml:space="preserve"> PAGEREF _Toc502332311 \h </w:instrText>
            </w:r>
            <w:r w:rsidR="00740329">
              <w:rPr>
                <w:noProof/>
                <w:webHidden/>
              </w:rPr>
            </w:r>
            <w:r w:rsidR="00740329">
              <w:rPr>
                <w:noProof/>
                <w:webHidden/>
              </w:rPr>
              <w:fldChar w:fldCharType="separate"/>
            </w:r>
            <w:r w:rsidR="00740329">
              <w:rPr>
                <w:noProof/>
                <w:webHidden/>
              </w:rPr>
              <w:t>12</w:t>
            </w:r>
            <w:r w:rsidR="00740329">
              <w:rPr>
                <w:noProof/>
                <w:webHidden/>
              </w:rPr>
              <w:fldChar w:fldCharType="end"/>
            </w:r>
          </w:hyperlink>
        </w:p>
        <w:p w:rsidR="00740329" w:rsidRDefault="00286D5D">
          <w:pPr>
            <w:pStyle w:val="TOC3"/>
            <w:tabs>
              <w:tab w:val="left" w:pos="1100"/>
              <w:tab w:val="right" w:leader="dot" w:pos="9016"/>
            </w:tabs>
            <w:rPr>
              <w:noProof/>
              <w:sz w:val="22"/>
              <w:szCs w:val="22"/>
            </w:rPr>
          </w:pPr>
          <w:hyperlink w:anchor="_Toc502332312" w:history="1">
            <w:r w:rsidR="00740329" w:rsidRPr="00C5348F">
              <w:rPr>
                <w:rStyle w:val="Hyperlink"/>
                <w:noProof/>
              </w:rPr>
              <w:t>3.2.2.</w:t>
            </w:r>
            <w:r w:rsidR="00740329">
              <w:rPr>
                <w:noProof/>
                <w:sz w:val="22"/>
                <w:szCs w:val="22"/>
              </w:rPr>
              <w:tab/>
            </w:r>
            <w:r w:rsidR="00740329" w:rsidRPr="00C5348F">
              <w:rPr>
                <w:rStyle w:val="Hyperlink"/>
                <w:noProof/>
              </w:rPr>
              <w:t>Environmental Safeguards: provisions and practices in Development Organizations</w:t>
            </w:r>
            <w:r w:rsidR="00740329">
              <w:rPr>
                <w:noProof/>
                <w:webHidden/>
              </w:rPr>
              <w:tab/>
            </w:r>
            <w:r w:rsidR="00740329">
              <w:rPr>
                <w:noProof/>
                <w:webHidden/>
              </w:rPr>
              <w:fldChar w:fldCharType="begin"/>
            </w:r>
            <w:r w:rsidR="00740329">
              <w:rPr>
                <w:noProof/>
                <w:webHidden/>
              </w:rPr>
              <w:instrText xml:space="preserve"> PAGEREF _Toc502332312 \h </w:instrText>
            </w:r>
            <w:r w:rsidR="00740329">
              <w:rPr>
                <w:noProof/>
                <w:webHidden/>
              </w:rPr>
            </w:r>
            <w:r w:rsidR="00740329">
              <w:rPr>
                <w:noProof/>
                <w:webHidden/>
              </w:rPr>
              <w:fldChar w:fldCharType="separate"/>
            </w:r>
            <w:r w:rsidR="00740329">
              <w:rPr>
                <w:noProof/>
                <w:webHidden/>
              </w:rPr>
              <w:t>19</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313" w:history="1">
            <w:r w:rsidR="00740329" w:rsidRPr="00C5348F">
              <w:rPr>
                <w:rStyle w:val="Hyperlink"/>
                <w:noProof/>
              </w:rPr>
              <w:t>Chapter 4: safeguards information system</w:t>
            </w:r>
            <w:r w:rsidR="00740329">
              <w:rPr>
                <w:noProof/>
                <w:webHidden/>
              </w:rPr>
              <w:tab/>
            </w:r>
            <w:r w:rsidR="00740329">
              <w:rPr>
                <w:noProof/>
                <w:webHidden/>
              </w:rPr>
              <w:fldChar w:fldCharType="begin"/>
            </w:r>
            <w:r w:rsidR="00740329">
              <w:rPr>
                <w:noProof/>
                <w:webHidden/>
              </w:rPr>
              <w:instrText xml:space="preserve"> PAGEREF _Toc502332313 \h </w:instrText>
            </w:r>
            <w:r w:rsidR="00740329">
              <w:rPr>
                <w:noProof/>
                <w:webHidden/>
              </w:rPr>
            </w:r>
            <w:r w:rsidR="00740329">
              <w:rPr>
                <w:noProof/>
                <w:webHidden/>
              </w:rPr>
              <w:fldChar w:fldCharType="separate"/>
            </w:r>
            <w:r w:rsidR="00740329">
              <w:rPr>
                <w:noProof/>
                <w:webHidden/>
              </w:rPr>
              <w:t>21</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14" w:history="1">
            <w:r w:rsidR="00740329" w:rsidRPr="00C5348F">
              <w:rPr>
                <w:rStyle w:val="Hyperlink"/>
                <w:noProof/>
              </w:rPr>
              <w:t>4.1.</w:t>
            </w:r>
            <w:r w:rsidR="00740329">
              <w:rPr>
                <w:noProof/>
                <w:sz w:val="22"/>
                <w:szCs w:val="22"/>
              </w:rPr>
              <w:tab/>
            </w:r>
            <w:r w:rsidR="00740329" w:rsidRPr="00C5348F">
              <w:rPr>
                <w:rStyle w:val="Hyperlink"/>
                <w:noProof/>
              </w:rPr>
              <w:t>Key SIS design elements</w:t>
            </w:r>
            <w:r w:rsidR="00740329">
              <w:rPr>
                <w:noProof/>
                <w:webHidden/>
              </w:rPr>
              <w:tab/>
            </w:r>
            <w:r w:rsidR="00740329">
              <w:rPr>
                <w:noProof/>
                <w:webHidden/>
              </w:rPr>
              <w:fldChar w:fldCharType="begin"/>
            </w:r>
            <w:r w:rsidR="00740329">
              <w:rPr>
                <w:noProof/>
                <w:webHidden/>
              </w:rPr>
              <w:instrText xml:space="preserve"> PAGEREF _Toc502332314 \h </w:instrText>
            </w:r>
            <w:r w:rsidR="00740329">
              <w:rPr>
                <w:noProof/>
                <w:webHidden/>
              </w:rPr>
            </w:r>
            <w:r w:rsidR="00740329">
              <w:rPr>
                <w:noProof/>
                <w:webHidden/>
              </w:rPr>
              <w:fldChar w:fldCharType="separate"/>
            </w:r>
            <w:r w:rsidR="00740329">
              <w:rPr>
                <w:noProof/>
                <w:webHidden/>
              </w:rPr>
              <w:t>21</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15" w:history="1">
            <w:r w:rsidR="00740329" w:rsidRPr="00C5348F">
              <w:rPr>
                <w:rStyle w:val="Hyperlink"/>
                <w:noProof/>
              </w:rPr>
              <w:t>4.2.</w:t>
            </w:r>
            <w:r w:rsidR="00740329">
              <w:rPr>
                <w:noProof/>
                <w:sz w:val="22"/>
                <w:szCs w:val="22"/>
              </w:rPr>
              <w:tab/>
            </w:r>
            <w:r w:rsidR="00740329" w:rsidRPr="00C5348F">
              <w:rPr>
                <w:rStyle w:val="Hyperlink"/>
                <w:noProof/>
              </w:rPr>
              <w:t>Review of existing information: information, sources, systems</w:t>
            </w:r>
            <w:r w:rsidR="00740329">
              <w:rPr>
                <w:noProof/>
                <w:webHidden/>
              </w:rPr>
              <w:tab/>
            </w:r>
            <w:r w:rsidR="00740329">
              <w:rPr>
                <w:noProof/>
                <w:webHidden/>
              </w:rPr>
              <w:fldChar w:fldCharType="begin"/>
            </w:r>
            <w:r w:rsidR="00740329">
              <w:rPr>
                <w:noProof/>
                <w:webHidden/>
              </w:rPr>
              <w:instrText xml:space="preserve"> PAGEREF _Toc502332315 \h </w:instrText>
            </w:r>
            <w:r w:rsidR="00740329">
              <w:rPr>
                <w:noProof/>
                <w:webHidden/>
              </w:rPr>
            </w:r>
            <w:r w:rsidR="00740329">
              <w:rPr>
                <w:noProof/>
                <w:webHidden/>
              </w:rPr>
              <w:fldChar w:fldCharType="separate"/>
            </w:r>
            <w:r w:rsidR="00740329">
              <w:rPr>
                <w:noProof/>
                <w:webHidden/>
              </w:rPr>
              <w:t>24</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16" w:history="1">
            <w:r w:rsidR="00740329" w:rsidRPr="00C5348F">
              <w:rPr>
                <w:rStyle w:val="Hyperlink"/>
                <w:noProof/>
              </w:rPr>
              <w:t>4.3.</w:t>
            </w:r>
            <w:r w:rsidR="00740329">
              <w:rPr>
                <w:noProof/>
                <w:sz w:val="22"/>
                <w:szCs w:val="22"/>
              </w:rPr>
              <w:tab/>
            </w:r>
            <w:r w:rsidR="00740329" w:rsidRPr="00C5348F">
              <w:rPr>
                <w:rStyle w:val="Hyperlink"/>
                <w:noProof/>
              </w:rPr>
              <w:t>institutional structure for bd-sis</w:t>
            </w:r>
            <w:r w:rsidR="00740329">
              <w:rPr>
                <w:noProof/>
                <w:webHidden/>
              </w:rPr>
              <w:tab/>
            </w:r>
            <w:r w:rsidR="00740329">
              <w:rPr>
                <w:noProof/>
                <w:webHidden/>
              </w:rPr>
              <w:fldChar w:fldCharType="begin"/>
            </w:r>
            <w:r w:rsidR="00740329">
              <w:rPr>
                <w:noProof/>
                <w:webHidden/>
              </w:rPr>
              <w:instrText xml:space="preserve"> PAGEREF _Toc502332316 \h </w:instrText>
            </w:r>
            <w:r w:rsidR="00740329">
              <w:rPr>
                <w:noProof/>
                <w:webHidden/>
              </w:rPr>
            </w:r>
            <w:r w:rsidR="00740329">
              <w:rPr>
                <w:noProof/>
                <w:webHidden/>
              </w:rPr>
              <w:fldChar w:fldCharType="separate"/>
            </w:r>
            <w:r w:rsidR="00740329">
              <w:rPr>
                <w:noProof/>
                <w:webHidden/>
              </w:rPr>
              <w:t>25</w:t>
            </w:r>
            <w:r w:rsidR="00740329">
              <w:rPr>
                <w:noProof/>
                <w:webHidden/>
              </w:rPr>
              <w:fldChar w:fldCharType="end"/>
            </w:r>
          </w:hyperlink>
        </w:p>
        <w:p w:rsidR="00740329" w:rsidRDefault="00286D5D">
          <w:pPr>
            <w:pStyle w:val="TOC2"/>
            <w:tabs>
              <w:tab w:val="left" w:pos="880"/>
              <w:tab w:val="right" w:leader="dot" w:pos="9016"/>
            </w:tabs>
            <w:rPr>
              <w:noProof/>
              <w:sz w:val="22"/>
              <w:szCs w:val="22"/>
            </w:rPr>
          </w:pPr>
          <w:hyperlink w:anchor="_Toc502332317" w:history="1">
            <w:r w:rsidR="00740329" w:rsidRPr="00C5348F">
              <w:rPr>
                <w:rStyle w:val="Hyperlink"/>
                <w:noProof/>
              </w:rPr>
              <w:t>4.4.</w:t>
            </w:r>
            <w:r w:rsidR="00740329">
              <w:rPr>
                <w:noProof/>
                <w:sz w:val="22"/>
                <w:szCs w:val="22"/>
              </w:rPr>
              <w:tab/>
            </w:r>
            <w:r w:rsidR="00740329" w:rsidRPr="00C5348F">
              <w:rPr>
                <w:rStyle w:val="Hyperlink"/>
                <w:noProof/>
              </w:rPr>
              <w:t>Action plan for operationalization of BD-SIS</w:t>
            </w:r>
            <w:r w:rsidR="00740329">
              <w:rPr>
                <w:noProof/>
                <w:webHidden/>
              </w:rPr>
              <w:tab/>
            </w:r>
            <w:r w:rsidR="00740329">
              <w:rPr>
                <w:noProof/>
                <w:webHidden/>
              </w:rPr>
              <w:fldChar w:fldCharType="begin"/>
            </w:r>
            <w:r w:rsidR="00740329">
              <w:rPr>
                <w:noProof/>
                <w:webHidden/>
              </w:rPr>
              <w:instrText xml:space="preserve"> PAGEREF _Toc502332317 \h </w:instrText>
            </w:r>
            <w:r w:rsidR="00740329">
              <w:rPr>
                <w:noProof/>
                <w:webHidden/>
              </w:rPr>
            </w:r>
            <w:r w:rsidR="00740329">
              <w:rPr>
                <w:noProof/>
                <w:webHidden/>
              </w:rPr>
              <w:fldChar w:fldCharType="separate"/>
            </w:r>
            <w:r w:rsidR="00740329">
              <w:rPr>
                <w:noProof/>
                <w:webHidden/>
              </w:rPr>
              <w:t>26</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318" w:history="1">
            <w:r w:rsidR="00740329" w:rsidRPr="00C5348F">
              <w:rPr>
                <w:rStyle w:val="Hyperlink"/>
                <w:noProof/>
              </w:rPr>
              <w:t>Chapter 5: conclusions</w:t>
            </w:r>
            <w:r w:rsidR="00740329">
              <w:rPr>
                <w:noProof/>
                <w:webHidden/>
              </w:rPr>
              <w:tab/>
            </w:r>
            <w:r w:rsidR="00740329">
              <w:rPr>
                <w:noProof/>
                <w:webHidden/>
              </w:rPr>
              <w:fldChar w:fldCharType="begin"/>
            </w:r>
            <w:r w:rsidR="00740329">
              <w:rPr>
                <w:noProof/>
                <w:webHidden/>
              </w:rPr>
              <w:instrText xml:space="preserve"> PAGEREF _Toc502332318 \h </w:instrText>
            </w:r>
            <w:r w:rsidR="00740329">
              <w:rPr>
                <w:noProof/>
                <w:webHidden/>
              </w:rPr>
            </w:r>
            <w:r w:rsidR="00740329">
              <w:rPr>
                <w:noProof/>
                <w:webHidden/>
              </w:rPr>
              <w:fldChar w:fldCharType="separate"/>
            </w:r>
            <w:r w:rsidR="00740329">
              <w:rPr>
                <w:noProof/>
                <w:webHidden/>
              </w:rPr>
              <w:t>27</w:t>
            </w:r>
            <w:r w:rsidR="00740329">
              <w:rPr>
                <w:noProof/>
                <w:webHidden/>
              </w:rPr>
              <w:fldChar w:fldCharType="end"/>
            </w:r>
          </w:hyperlink>
        </w:p>
        <w:p w:rsidR="00740329" w:rsidRDefault="00286D5D">
          <w:pPr>
            <w:pStyle w:val="TOC1"/>
            <w:tabs>
              <w:tab w:val="right" w:leader="dot" w:pos="9016"/>
            </w:tabs>
            <w:rPr>
              <w:noProof/>
              <w:sz w:val="22"/>
              <w:szCs w:val="22"/>
            </w:rPr>
          </w:pPr>
          <w:hyperlink w:anchor="_Toc502332319" w:history="1">
            <w:r w:rsidR="00740329" w:rsidRPr="00C5348F">
              <w:rPr>
                <w:rStyle w:val="Hyperlink"/>
                <w:noProof/>
              </w:rPr>
              <w:t>references</w:t>
            </w:r>
            <w:r w:rsidR="00740329">
              <w:rPr>
                <w:noProof/>
                <w:webHidden/>
              </w:rPr>
              <w:tab/>
            </w:r>
            <w:r w:rsidR="00740329">
              <w:rPr>
                <w:noProof/>
                <w:webHidden/>
              </w:rPr>
              <w:fldChar w:fldCharType="begin"/>
            </w:r>
            <w:r w:rsidR="00740329">
              <w:rPr>
                <w:noProof/>
                <w:webHidden/>
              </w:rPr>
              <w:instrText xml:space="preserve"> PAGEREF _Toc502332319 \h </w:instrText>
            </w:r>
            <w:r w:rsidR="00740329">
              <w:rPr>
                <w:noProof/>
                <w:webHidden/>
              </w:rPr>
            </w:r>
            <w:r w:rsidR="00740329">
              <w:rPr>
                <w:noProof/>
                <w:webHidden/>
              </w:rPr>
              <w:fldChar w:fldCharType="separate"/>
            </w:r>
            <w:r w:rsidR="00740329">
              <w:rPr>
                <w:noProof/>
                <w:webHidden/>
              </w:rPr>
              <w:t>28</w:t>
            </w:r>
            <w:r w:rsidR="00740329">
              <w:rPr>
                <w:noProof/>
                <w:webHidden/>
              </w:rPr>
              <w:fldChar w:fldCharType="end"/>
            </w:r>
          </w:hyperlink>
        </w:p>
        <w:p w:rsidR="005D6E7C" w:rsidRDefault="005D6E7C">
          <w:r>
            <w:rPr>
              <w:b/>
              <w:bCs/>
              <w:noProof/>
            </w:rPr>
            <w:fldChar w:fldCharType="end"/>
          </w:r>
        </w:p>
      </w:sdtContent>
    </w:sdt>
    <w:p w:rsidR="006256C2" w:rsidRDefault="006256C2"/>
    <w:p w:rsidR="00BB0F08" w:rsidRDefault="00BB0F08">
      <w:pPr>
        <w:rPr>
          <w:b/>
          <w:caps/>
          <w:color w:val="FFFFFF" w:themeColor="background1"/>
          <w:spacing w:val="15"/>
          <w:sz w:val="22"/>
          <w:szCs w:val="22"/>
        </w:rPr>
      </w:pPr>
      <w:r>
        <w:rPr>
          <w:b/>
        </w:rPr>
        <w:br w:type="page"/>
      </w:r>
    </w:p>
    <w:p w:rsidR="00E5172C" w:rsidRDefault="00441399" w:rsidP="00441399">
      <w:pPr>
        <w:pStyle w:val="Heading1"/>
        <w:rPr>
          <w:b/>
          <w:bCs/>
          <w:sz w:val="23"/>
          <w:szCs w:val="23"/>
        </w:rPr>
      </w:pPr>
      <w:bookmarkStart w:id="0" w:name="_Toc502332297"/>
      <w:r w:rsidRPr="00E5172C">
        <w:rPr>
          <w:b/>
        </w:rPr>
        <w:lastRenderedPageBreak/>
        <w:t>Ac</w:t>
      </w:r>
      <w:r>
        <w:rPr>
          <w:b/>
        </w:rPr>
        <w:t>knowledgement</w:t>
      </w:r>
      <w:bookmarkEnd w:id="0"/>
    </w:p>
    <w:p w:rsidR="00441399" w:rsidRDefault="00441399">
      <w:pPr>
        <w:rPr>
          <w:b/>
          <w:bCs/>
          <w:sz w:val="23"/>
          <w:szCs w:val="23"/>
        </w:rPr>
      </w:pPr>
    </w:p>
    <w:p w:rsidR="00A46B6B" w:rsidRPr="00A46B6B" w:rsidRDefault="00A46B6B" w:rsidP="001750A6">
      <w:pPr>
        <w:jc w:val="both"/>
        <w:rPr>
          <w:bCs/>
          <w:sz w:val="23"/>
          <w:szCs w:val="23"/>
        </w:rPr>
      </w:pPr>
      <w:r w:rsidRPr="00A46B6B">
        <w:rPr>
          <w:bCs/>
          <w:sz w:val="23"/>
          <w:szCs w:val="23"/>
        </w:rPr>
        <w:t xml:space="preserve">We </w:t>
      </w:r>
      <w:r>
        <w:rPr>
          <w:bCs/>
          <w:sz w:val="23"/>
          <w:szCs w:val="23"/>
        </w:rPr>
        <w:t xml:space="preserve">highly </w:t>
      </w:r>
      <w:r w:rsidRPr="00A46B6B">
        <w:rPr>
          <w:bCs/>
          <w:sz w:val="23"/>
          <w:szCs w:val="23"/>
        </w:rPr>
        <w:t xml:space="preserve">appreciate </w:t>
      </w:r>
      <w:r>
        <w:rPr>
          <w:bCs/>
          <w:sz w:val="23"/>
          <w:szCs w:val="23"/>
        </w:rPr>
        <w:t xml:space="preserve">the global initiative </w:t>
      </w:r>
      <w:r w:rsidR="00CF11AB">
        <w:rPr>
          <w:bCs/>
          <w:sz w:val="23"/>
          <w:szCs w:val="23"/>
        </w:rPr>
        <w:t xml:space="preserve">of UNFCCC </w:t>
      </w:r>
      <w:r>
        <w:rPr>
          <w:bCs/>
          <w:sz w:val="23"/>
          <w:szCs w:val="23"/>
        </w:rPr>
        <w:t>for performance-based payments through REDD+ programme, whereby developing nations might have scopes for incentives to conserve natural forest and biodiversity for generations to come.</w:t>
      </w:r>
      <w:r w:rsidR="001750A6">
        <w:rPr>
          <w:bCs/>
          <w:sz w:val="23"/>
          <w:szCs w:val="23"/>
        </w:rPr>
        <w:t xml:space="preserve"> </w:t>
      </w:r>
      <w:r w:rsidR="00CF11AB">
        <w:rPr>
          <w:bCs/>
          <w:sz w:val="23"/>
          <w:szCs w:val="23"/>
        </w:rPr>
        <w:t xml:space="preserve">Special thanks </w:t>
      </w:r>
      <w:r w:rsidR="001750A6">
        <w:rPr>
          <w:bCs/>
          <w:sz w:val="23"/>
          <w:szCs w:val="23"/>
        </w:rPr>
        <w:t>to the global contributors</w:t>
      </w:r>
      <w:r w:rsidR="00CF11AB">
        <w:rPr>
          <w:bCs/>
          <w:sz w:val="23"/>
          <w:szCs w:val="23"/>
        </w:rPr>
        <w:t xml:space="preserve"> (experts from various technical fields, including safeguards)</w:t>
      </w:r>
      <w:r w:rsidR="001750A6">
        <w:rPr>
          <w:bCs/>
          <w:sz w:val="23"/>
          <w:szCs w:val="23"/>
        </w:rPr>
        <w:t xml:space="preserve"> under UNFCCC for developing and sharing number of guidelines and experiences from other nations in R</w:t>
      </w:r>
      <w:r w:rsidR="00CF11AB">
        <w:rPr>
          <w:bCs/>
          <w:sz w:val="23"/>
          <w:szCs w:val="23"/>
        </w:rPr>
        <w:t>E</w:t>
      </w:r>
      <w:r w:rsidR="001750A6">
        <w:rPr>
          <w:bCs/>
          <w:sz w:val="23"/>
          <w:szCs w:val="23"/>
        </w:rPr>
        <w:t>DD+ arena.</w:t>
      </w:r>
    </w:p>
    <w:p w:rsidR="001750A6" w:rsidRPr="001750A6" w:rsidRDefault="001750A6" w:rsidP="0099284C">
      <w:pPr>
        <w:jc w:val="both"/>
        <w:rPr>
          <w:bCs/>
          <w:sz w:val="23"/>
          <w:szCs w:val="23"/>
        </w:rPr>
      </w:pPr>
      <w:r w:rsidRPr="001750A6">
        <w:rPr>
          <w:bCs/>
          <w:sz w:val="23"/>
          <w:szCs w:val="23"/>
        </w:rPr>
        <w:t xml:space="preserve">Highly indebted to </w:t>
      </w:r>
      <w:r w:rsidR="00CF11AB">
        <w:rPr>
          <w:bCs/>
          <w:sz w:val="23"/>
          <w:szCs w:val="23"/>
        </w:rPr>
        <w:t xml:space="preserve">all national </w:t>
      </w:r>
      <w:r>
        <w:rPr>
          <w:bCs/>
          <w:sz w:val="23"/>
          <w:szCs w:val="23"/>
        </w:rPr>
        <w:t xml:space="preserve">experts from stakeholder groups and project management unit (PMU) for framing the thoughts of an effective Safeguards mechanism for Bangladesh. </w:t>
      </w:r>
      <w:r w:rsidR="0099284C">
        <w:rPr>
          <w:bCs/>
          <w:sz w:val="23"/>
          <w:szCs w:val="23"/>
        </w:rPr>
        <w:t>G</w:t>
      </w:r>
      <w:r w:rsidR="0099284C" w:rsidRPr="0099284C">
        <w:rPr>
          <w:bCs/>
          <w:sz w:val="23"/>
          <w:szCs w:val="23"/>
        </w:rPr>
        <w:t xml:space="preserve">ratefully acknowledge the inputs provided by </w:t>
      </w:r>
      <w:r w:rsidR="0099284C">
        <w:rPr>
          <w:bCs/>
          <w:sz w:val="23"/>
          <w:szCs w:val="23"/>
        </w:rPr>
        <w:t xml:space="preserve">Mr. Nasim Aziz and Mr. Shams Uddin from PMU during outlining and drafting the study findings. </w:t>
      </w:r>
      <w:r>
        <w:rPr>
          <w:bCs/>
          <w:sz w:val="23"/>
          <w:szCs w:val="23"/>
        </w:rPr>
        <w:t>Special thank goes to the officials from various Government agencies for their valuable recommendations.</w:t>
      </w:r>
      <w:r w:rsidR="00CF11AB">
        <w:rPr>
          <w:bCs/>
          <w:sz w:val="23"/>
          <w:szCs w:val="23"/>
        </w:rPr>
        <w:t xml:space="preserve"> </w:t>
      </w:r>
      <w:r>
        <w:rPr>
          <w:bCs/>
          <w:sz w:val="23"/>
          <w:szCs w:val="23"/>
        </w:rPr>
        <w:t>Also acknowledge the excellent team work of UN-REDD Bangladesh National Programme consultants during the study.</w:t>
      </w:r>
    </w:p>
    <w:p w:rsidR="00441399" w:rsidRDefault="00441399">
      <w:pPr>
        <w:rPr>
          <w:b/>
          <w:bCs/>
          <w:sz w:val="23"/>
          <w:szCs w:val="23"/>
        </w:rPr>
      </w:pPr>
    </w:p>
    <w:p w:rsidR="00D80080" w:rsidRDefault="00D80080" w:rsidP="00441399">
      <w:pPr>
        <w:pStyle w:val="Heading1"/>
        <w:rPr>
          <w:b/>
        </w:rPr>
        <w:sectPr w:rsidR="00D80080" w:rsidSect="00876CFE">
          <w:footerReference w:type="default" r:id="rId13"/>
          <w:pgSz w:w="11906" w:h="16838" w:code="9"/>
          <w:pgMar w:top="1440" w:right="1440" w:bottom="1440" w:left="1440" w:header="720" w:footer="720" w:gutter="0"/>
          <w:cols w:space="720"/>
          <w:docGrid w:linePitch="360"/>
        </w:sectPr>
      </w:pPr>
    </w:p>
    <w:p w:rsidR="00441399" w:rsidRPr="00E5172C" w:rsidRDefault="00441399" w:rsidP="00441399">
      <w:pPr>
        <w:pStyle w:val="Heading1"/>
        <w:rPr>
          <w:b/>
        </w:rPr>
      </w:pPr>
      <w:bookmarkStart w:id="1" w:name="_Toc502332298"/>
      <w:r w:rsidRPr="00E5172C">
        <w:rPr>
          <w:b/>
        </w:rPr>
        <w:lastRenderedPageBreak/>
        <w:t>Acronyms</w:t>
      </w:r>
      <w:bookmarkEnd w:id="1"/>
    </w:p>
    <w:p w:rsidR="00524511" w:rsidRDefault="00524511" w:rsidP="00524511">
      <w:pPr>
        <w:spacing w:before="0" w:after="0" w:line="240" w:lineRule="auto"/>
        <w:rPr>
          <w:rFonts w:ascii="Calibri" w:hAnsi="Calibri" w:cs="Calibri"/>
          <w:color w:val="000000"/>
          <w:sz w:val="23"/>
          <w:szCs w:val="23"/>
        </w:rPr>
      </w:pPr>
    </w:p>
    <w:p w:rsidR="00E30444" w:rsidRPr="00E30444" w:rsidRDefault="00E30444" w:rsidP="00524511">
      <w:pPr>
        <w:spacing w:before="0" w:after="0" w:line="240" w:lineRule="auto"/>
        <w:rPr>
          <w:rFonts w:ascii="Calibri" w:hAnsi="Calibri" w:cs="Calibri"/>
          <w:color w:val="000000"/>
          <w:sz w:val="23"/>
          <w:szCs w:val="23"/>
        </w:rPr>
      </w:pPr>
      <w:r w:rsidRPr="00E30444">
        <w:rPr>
          <w:rFonts w:ascii="Calibri" w:hAnsi="Calibri" w:cs="Calibri"/>
          <w:color w:val="000000"/>
          <w:sz w:val="23"/>
          <w:szCs w:val="23"/>
        </w:rPr>
        <w:t>7FYP</w:t>
      </w:r>
      <w:r w:rsidRPr="00E30444">
        <w:rPr>
          <w:rFonts w:ascii="Calibri" w:hAnsi="Calibri" w:cs="Calibri"/>
          <w:color w:val="000000"/>
          <w:sz w:val="23"/>
          <w:szCs w:val="23"/>
        </w:rPr>
        <w:tab/>
      </w:r>
      <w:r w:rsidRPr="00E30444">
        <w:rPr>
          <w:rFonts w:ascii="Calibri" w:hAnsi="Calibri" w:cs="Calibri"/>
          <w:color w:val="000000"/>
          <w:sz w:val="23"/>
          <w:szCs w:val="23"/>
        </w:rPr>
        <w:tab/>
        <w:t>Seventh Five-Year Plan</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ADA</w:t>
      </w:r>
      <w:r w:rsidRPr="00524511">
        <w:rPr>
          <w:rFonts w:ascii="Calibri" w:hAnsi="Calibri" w:cs="Calibri"/>
          <w:color w:val="000000"/>
          <w:sz w:val="23"/>
          <w:szCs w:val="23"/>
        </w:rPr>
        <w:tab/>
      </w:r>
      <w:r w:rsidRPr="00524511">
        <w:rPr>
          <w:rFonts w:ascii="Calibri" w:hAnsi="Calibri" w:cs="Calibri"/>
          <w:color w:val="000000"/>
          <w:sz w:val="23"/>
          <w:szCs w:val="23"/>
        </w:rPr>
        <w:tab/>
        <w:t>Annual Development Plan</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BCCTF</w:t>
      </w:r>
      <w:r w:rsidRPr="00524511">
        <w:rPr>
          <w:rFonts w:ascii="Calibri" w:hAnsi="Calibri" w:cs="Calibri"/>
          <w:color w:val="000000"/>
          <w:sz w:val="23"/>
          <w:szCs w:val="23"/>
        </w:rPr>
        <w:tab/>
      </w:r>
      <w:r w:rsidRPr="00524511">
        <w:rPr>
          <w:rFonts w:ascii="Calibri" w:hAnsi="Calibri" w:cs="Calibri"/>
          <w:color w:val="000000"/>
          <w:sz w:val="23"/>
          <w:szCs w:val="23"/>
        </w:rPr>
        <w:tab/>
        <w:t xml:space="preserve">Bangladesh Climate Change Trust Fund </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CAS</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Country Approach to Safeguards </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CBD</w:t>
      </w:r>
      <w:r w:rsidRPr="00524511">
        <w:rPr>
          <w:rFonts w:ascii="Calibri" w:hAnsi="Calibri" w:cs="Calibri"/>
          <w:color w:val="000000"/>
          <w:sz w:val="23"/>
          <w:szCs w:val="23"/>
        </w:rPr>
        <w:tab/>
      </w:r>
      <w:r w:rsidRPr="00524511">
        <w:rPr>
          <w:rFonts w:ascii="Calibri" w:hAnsi="Calibri" w:cs="Calibri"/>
          <w:color w:val="000000"/>
          <w:sz w:val="23"/>
          <w:szCs w:val="23"/>
        </w:rPr>
        <w:tab/>
        <w:t xml:space="preserve">Convention on Biological Diversity </w:t>
      </w:r>
    </w:p>
    <w:p w:rsidR="00E30444" w:rsidRPr="00524511" w:rsidRDefault="00524511" w:rsidP="00524511">
      <w:pPr>
        <w:spacing w:before="0" w:after="0" w:line="240" w:lineRule="auto"/>
        <w:rPr>
          <w:rFonts w:ascii="Calibri" w:hAnsi="Calibri" w:cs="Calibri"/>
          <w:color w:val="000000"/>
          <w:sz w:val="23"/>
          <w:szCs w:val="23"/>
        </w:rPr>
      </w:pPr>
      <w:r>
        <w:rPr>
          <w:rFonts w:ascii="Calibri" w:hAnsi="Calibri" w:cs="Calibri"/>
          <w:color w:val="000000"/>
          <w:sz w:val="23"/>
          <w:szCs w:val="23"/>
        </w:rPr>
        <w:t>CBO</w:t>
      </w:r>
      <w:r>
        <w:rPr>
          <w:rFonts w:ascii="Calibri" w:hAnsi="Calibri" w:cs="Calibri"/>
          <w:color w:val="000000"/>
          <w:sz w:val="23"/>
          <w:szCs w:val="23"/>
        </w:rPr>
        <w:tab/>
      </w:r>
      <w:r w:rsidR="00E30444" w:rsidRPr="00524511">
        <w:rPr>
          <w:rFonts w:ascii="Calibri" w:hAnsi="Calibri" w:cs="Calibri"/>
          <w:color w:val="000000"/>
          <w:sz w:val="23"/>
          <w:szCs w:val="23"/>
        </w:rPr>
        <w:tab/>
        <w:t>Community-Based Organization</w:t>
      </w:r>
    </w:p>
    <w:p w:rsidR="00E30444" w:rsidRPr="00524511" w:rsidRDefault="00524511" w:rsidP="00524511">
      <w:pPr>
        <w:spacing w:before="0" w:after="0" w:line="240" w:lineRule="auto"/>
        <w:rPr>
          <w:rFonts w:ascii="Calibri" w:hAnsi="Calibri" w:cs="Calibri"/>
          <w:color w:val="000000"/>
          <w:sz w:val="23"/>
          <w:szCs w:val="23"/>
        </w:rPr>
      </w:pPr>
      <w:r>
        <w:rPr>
          <w:rFonts w:ascii="Calibri" w:hAnsi="Calibri" w:cs="Calibri"/>
          <w:color w:val="000000"/>
          <w:sz w:val="23"/>
          <w:szCs w:val="23"/>
        </w:rPr>
        <w:t>CIP</w:t>
      </w:r>
      <w:r>
        <w:rPr>
          <w:rFonts w:ascii="Calibri" w:hAnsi="Calibri" w:cs="Calibri"/>
          <w:color w:val="000000"/>
          <w:sz w:val="23"/>
          <w:szCs w:val="23"/>
        </w:rPr>
        <w:tab/>
      </w:r>
      <w:r>
        <w:rPr>
          <w:rFonts w:ascii="Calibri" w:hAnsi="Calibri" w:cs="Calibri"/>
          <w:color w:val="000000"/>
          <w:sz w:val="23"/>
          <w:szCs w:val="23"/>
        </w:rPr>
        <w:tab/>
      </w:r>
      <w:r w:rsidR="00E30444" w:rsidRPr="00524511">
        <w:rPr>
          <w:rFonts w:ascii="Calibri" w:hAnsi="Calibri" w:cs="Calibri"/>
          <w:color w:val="000000"/>
          <w:sz w:val="23"/>
          <w:szCs w:val="23"/>
        </w:rPr>
        <w:t xml:space="preserve">Country Investment Plan </w:t>
      </w:r>
    </w:p>
    <w:p w:rsidR="00E30444" w:rsidRPr="00524511" w:rsidRDefault="00524511" w:rsidP="00524511">
      <w:pPr>
        <w:spacing w:before="0" w:after="0" w:line="240" w:lineRule="auto"/>
        <w:rPr>
          <w:rFonts w:ascii="Calibri" w:hAnsi="Calibri" w:cs="Calibri"/>
          <w:color w:val="000000"/>
          <w:sz w:val="23"/>
          <w:szCs w:val="23"/>
        </w:rPr>
      </w:pPr>
      <w:r>
        <w:rPr>
          <w:rFonts w:ascii="Calibri" w:hAnsi="Calibri" w:cs="Calibri"/>
          <w:color w:val="000000"/>
          <w:sz w:val="23"/>
          <w:szCs w:val="23"/>
        </w:rPr>
        <w:t>CSO</w:t>
      </w:r>
      <w:r>
        <w:rPr>
          <w:rFonts w:ascii="Calibri" w:hAnsi="Calibri" w:cs="Calibri"/>
          <w:color w:val="000000"/>
          <w:sz w:val="23"/>
          <w:szCs w:val="23"/>
        </w:rPr>
        <w:tab/>
      </w:r>
      <w:r>
        <w:rPr>
          <w:rFonts w:ascii="Calibri" w:hAnsi="Calibri" w:cs="Calibri"/>
          <w:color w:val="000000"/>
          <w:sz w:val="23"/>
          <w:szCs w:val="23"/>
        </w:rPr>
        <w:tab/>
      </w:r>
      <w:r w:rsidR="00E30444" w:rsidRPr="00524511">
        <w:rPr>
          <w:rFonts w:ascii="Calibri" w:hAnsi="Calibri" w:cs="Calibri"/>
          <w:color w:val="000000"/>
          <w:sz w:val="23"/>
          <w:szCs w:val="23"/>
        </w:rPr>
        <w:t>Civil-Society Organization</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E</w:t>
      </w:r>
      <w:r>
        <w:rPr>
          <w:rFonts w:ascii="Calibri" w:hAnsi="Calibri" w:cs="Calibri"/>
          <w:color w:val="000000"/>
          <w:sz w:val="23"/>
          <w:szCs w:val="23"/>
        </w:rPr>
        <w:t>I</w:t>
      </w:r>
      <w:r w:rsidRPr="00BB0F08">
        <w:rPr>
          <w:rFonts w:ascii="Calibri" w:hAnsi="Calibri" w:cs="Calibri"/>
          <w:color w:val="000000"/>
          <w:sz w:val="23"/>
          <w:szCs w:val="23"/>
        </w:rPr>
        <w:t>A</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Environmental </w:t>
      </w:r>
      <w:r>
        <w:rPr>
          <w:rFonts w:ascii="Calibri" w:hAnsi="Calibri" w:cs="Calibri"/>
          <w:color w:val="000000"/>
          <w:sz w:val="23"/>
          <w:szCs w:val="23"/>
        </w:rPr>
        <w:t xml:space="preserve">Impact </w:t>
      </w:r>
      <w:r w:rsidRPr="00BB0F08">
        <w:rPr>
          <w:rFonts w:ascii="Calibri" w:hAnsi="Calibri" w:cs="Calibri"/>
          <w:color w:val="000000"/>
          <w:sz w:val="23"/>
          <w:szCs w:val="23"/>
        </w:rPr>
        <w:t xml:space="preserve">Assessment </w:t>
      </w:r>
    </w:p>
    <w:p w:rsidR="00524511" w:rsidRPr="00524511" w:rsidRDefault="00524511"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EFFC                  </w:t>
      </w:r>
      <w:r w:rsidRPr="00524511">
        <w:rPr>
          <w:rFonts w:ascii="Calibri" w:hAnsi="Calibri" w:cs="Calibri"/>
          <w:color w:val="000000"/>
          <w:sz w:val="23"/>
          <w:szCs w:val="23"/>
        </w:rPr>
        <w:tab/>
        <w:t>Environment, Forestry and Climate Change</w:t>
      </w:r>
    </w:p>
    <w:p w:rsidR="00BB0F08" w:rsidRPr="00BB0F08" w:rsidRDefault="00BB0F08" w:rsidP="00524511">
      <w:pPr>
        <w:spacing w:before="0" w:after="0" w:line="240" w:lineRule="auto"/>
        <w:rPr>
          <w:rFonts w:ascii="Calibri" w:hAnsi="Calibri" w:cs="Calibri"/>
          <w:color w:val="000000"/>
          <w:sz w:val="23"/>
          <w:szCs w:val="23"/>
        </w:rPr>
      </w:pPr>
      <w:r>
        <w:rPr>
          <w:rFonts w:ascii="Calibri" w:hAnsi="Calibri" w:cs="Calibri"/>
          <w:color w:val="000000"/>
          <w:sz w:val="23"/>
          <w:szCs w:val="23"/>
        </w:rPr>
        <w:t>ESMF</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Environmental and Social Management Framework </w:t>
      </w:r>
    </w:p>
    <w:p w:rsidR="00524511" w:rsidRPr="00524511" w:rsidRDefault="00524511"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FAO                 </w:t>
      </w:r>
      <w:r>
        <w:rPr>
          <w:rFonts w:ascii="Calibri" w:hAnsi="Calibri" w:cs="Calibri"/>
          <w:color w:val="000000"/>
          <w:sz w:val="23"/>
          <w:szCs w:val="23"/>
        </w:rPr>
        <w:tab/>
      </w:r>
      <w:r w:rsidRPr="00524511">
        <w:rPr>
          <w:rFonts w:ascii="Calibri" w:hAnsi="Calibri" w:cs="Calibri"/>
          <w:color w:val="000000"/>
          <w:sz w:val="23"/>
          <w:szCs w:val="23"/>
        </w:rPr>
        <w:t>Food and Agriculture Organization of the United Nations</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FCPF</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Forest Carbon Partnership Facility </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 xml:space="preserve">FGRM </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Feedback, Grievance and Redress Mechanism </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GDP                  </w:t>
      </w:r>
      <w:r w:rsidRPr="00524511">
        <w:rPr>
          <w:rFonts w:ascii="Calibri" w:hAnsi="Calibri" w:cs="Calibri"/>
          <w:color w:val="000000"/>
          <w:sz w:val="23"/>
          <w:szCs w:val="23"/>
        </w:rPr>
        <w:tab/>
        <w:t>Gross Domestic Product</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GHG                   </w:t>
      </w:r>
      <w:r w:rsidRPr="00524511">
        <w:rPr>
          <w:rFonts w:ascii="Calibri" w:hAnsi="Calibri" w:cs="Calibri"/>
          <w:color w:val="000000"/>
          <w:sz w:val="23"/>
          <w:szCs w:val="23"/>
        </w:rPr>
        <w:tab/>
        <w:t>Greenhouse Gas</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GoB</w:t>
      </w:r>
      <w:r w:rsidRPr="00524511">
        <w:rPr>
          <w:rFonts w:ascii="Calibri" w:hAnsi="Calibri" w:cs="Calibri"/>
          <w:color w:val="000000"/>
          <w:sz w:val="23"/>
          <w:szCs w:val="23"/>
        </w:rPr>
        <w:tab/>
      </w:r>
      <w:r w:rsidR="00524511">
        <w:rPr>
          <w:rFonts w:ascii="Calibri" w:hAnsi="Calibri" w:cs="Calibri"/>
          <w:color w:val="000000"/>
          <w:sz w:val="23"/>
          <w:szCs w:val="23"/>
        </w:rPr>
        <w:tab/>
      </w:r>
      <w:r w:rsidRPr="00524511">
        <w:rPr>
          <w:rFonts w:ascii="Calibri" w:hAnsi="Calibri" w:cs="Calibri"/>
          <w:color w:val="000000"/>
          <w:sz w:val="23"/>
          <w:szCs w:val="23"/>
        </w:rPr>
        <w:t>Government of Bangladesh</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INDC                  </w:t>
      </w:r>
      <w:r w:rsidRPr="00524511">
        <w:rPr>
          <w:rFonts w:ascii="Calibri" w:hAnsi="Calibri" w:cs="Calibri"/>
          <w:color w:val="000000"/>
          <w:sz w:val="23"/>
          <w:szCs w:val="23"/>
        </w:rPr>
        <w:tab/>
        <w:t xml:space="preserve">Intended Nationally Determined Contribution </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IUCN                 </w:t>
      </w:r>
      <w:r w:rsidRPr="00524511">
        <w:rPr>
          <w:rFonts w:ascii="Calibri" w:hAnsi="Calibri" w:cs="Calibri"/>
          <w:color w:val="000000"/>
          <w:sz w:val="23"/>
          <w:szCs w:val="23"/>
        </w:rPr>
        <w:tab/>
        <w:t xml:space="preserve">International Union for Conservation of Nature </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MEA                   </w:t>
      </w:r>
      <w:r w:rsidRPr="00524511">
        <w:rPr>
          <w:rFonts w:ascii="Calibri" w:hAnsi="Calibri" w:cs="Calibri"/>
          <w:color w:val="000000"/>
          <w:sz w:val="23"/>
          <w:szCs w:val="23"/>
        </w:rPr>
        <w:tab/>
        <w:t>Multilateral Environmental Agreement</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NAPA                 </w:t>
      </w:r>
      <w:r w:rsidRPr="00524511">
        <w:rPr>
          <w:rFonts w:ascii="Calibri" w:hAnsi="Calibri" w:cs="Calibri"/>
          <w:color w:val="000000"/>
          <w:sz w:val="23"/>
          <w:szCs w:val="23"/>
        </w:rPr>
        <w:tab/>
        <w:t xml:space="preserve">National Adaptation Programme of Action </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NGO                   </w:t>
      </w:r>
      <w:r w:rsidRPr="00524511">
        <w:rPr>
          <w:rFonts w:ascii="Calibri" w:hAnsi="Calibri" w:cs="Calibri"/>
          <w:color w:val="000000"/>
          <w:sz w:val="23"/>
          <w:szCs w:val="23"/>
        </w:rPr>
        <w:tab/>
        <w:t>Non-Governmental Organization</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NWFP                </w:t>
      </w:r>
      <w:r w:rsidRPr="00524511">
        <w:rPr>
          <w:rFonts w:ascii="Calibri" w:hAnsi="Calibri" w:cs="Calibri"/>
          <w:color w:val="000000"/>
          <w:sz w:val="23"/>
          <w:szCs w:val="23"/>
        </w:rPr>
        <w:tab/>
        <w:t xml:space="preserve">Non-Wood Forest Product </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PLR</w:t>
      </w:r>
      <w:r>
        <w:rPr>
          <w:rFonts w:ascii="Calibri" w:hAnsi="Calibri" w:cs="Calibri"/>
          <w:color w:val="000000"/>
          <w:sz w:val="23"/>
          <w:szCs w:val="23"/>
        </w:rPr>
        <w:t>s</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Policies, Laws and Regulations </w:t>
      </w:r>
    </w:p>
    <w:p w:rsidR="00524511" w:rsidRPr="00524511" w:rsidRDefault="00524511"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PSIMU               </w:t>
      </w:r>
      <w:r w:rsidRPr="00524511">
        <w:rPr>
          <w:rFonts w:ascii="Calibri" w:hAnsi="Calibri" w:cs="Calibri"/>
          <w:color w:val="000000"/>
          <w:sz w:val="23"/>
          <w:szCs w:val="23"/>
        </w:rPr>
        <w:tab/>
        <w:t>Policy Support and Investment Monitoring Unit</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RBPs</w:t>
      </w:r>
      <w:r w:rsidRPr="00524511">
        <w:rPr>
          <w:rFonts w:ascii="Calibri" w:hAnsi="Calibri" w:cs="Calibri"/>
          <w:color w:val="000000"/>
          <w:sz w:val="23"/>
          <w:szCs w:val="23"/>
        </w:rPr>
        <w:tab/>
      </w:r>
      <w:r w:rsidRPr="00524511">
        <w:rPr>
          <w:rFonts w:ascii="Calibri" w:hAnsi="Calibri" w:cs="Calibri"/>
          <w:color w:val="000000"/>
          <w:sz w:val="23"/>
          <w:szCs w:val="23"/>
        </w:rPr>
        <w:tab/>
        <w:t>Result Based Payments</w:t>
      </w:r>
    </w:p>
    <w:p w:rsidR="00E30444" w:rsidRPr="00524511" w:rsidRDefault="00E30444"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RBM</w:t>
      </w:r>
      <w:r w:rsidRPr="00524511">
        <w:rPr>
          <w:rFonts w:ascii="Calibri" w:hAnsi="Calibri" w:cs="Calibri"/>
          <w:color w:val="000000"/>
          <w:sz w:val="23"/>
          <w:szCs w:val="23"/>
        </w:rPr>
        <w:tab/>
      </w:r>
      <w:r w:rsidRPr="00524511">
        <w:rPr>
          <w:rFonts w:ascii="Calibri" w:hAnsi="Calibri" w:cs="Calibri"/>
          <w:color w:val="000000"/>
          <w:sz w:val="23"/>
          <w:szCs w:val="23"/>
        </w:rPr>
        <w:tab/>
        <w:t>Result Based Management</w:t>
      </w:r>
      <w:r w:rsidRPr="00524511">
        <w:rPr>
          <w:rFonts w:ascii="Calibri" w:hAnsi="Calibri" w:cs="Calibri"/>
          <w:color w:val="000000"/>
          <w:sz w:val="23"/>
          <w:szCs w:val="23"/>
        </w:rPr>
        <w:tab/>
      </w:r>
    </w:p>
    <w:p w:rsidR="00BB0F08" w:rsidRPr="00BB0F08" w:rsidRDefault="00BB0F08" w:rsidP="00524511">
      <w:pPr>
        <w:spacing w:before="0" w:after="0" w:line="240" w:lineRule="auto"/>
        <w:ind w:left="1440" w:hanging="1440"/>
        <w:rPr>
          <w:rFonts w:ascii="Calibri" w:hAnsi="Calibri" w:cs="Calibri"/>
          <w:color w:val="000000"/>
          <w:sz w:val="23"/>
          <w:szCs w:val="23"/>
        </w:rPr>
      </w:pPr>
      <w:r w:rsidRPr="00BB0F08">
        <w:rPr>
          <w:rFonts w:ascii="Calibri" w:hAnsi="Calibri" w:cs="Calibri"/>
          <w:color w:val="000000"/>
          <w:sz w:val="23"/>
          <w:szCs w:val="23"/>
        </w:rPr>
        <w:t>REDD+</w:t>
      </w:r>
      <w:r>
        <w:rPr>
          <w:rFonts w:ascii="Calibri" w:hAnsi="Calibri" w:cs="Calibri"/>
          <w:color w:val="000000"/>
          <w:sz w:val="23"/>
          <w:szCs w:val="23"/>
        </w:rPr>
        <w:tab/>
      </w:r>
      <w:r w:rsidRPr="00BB0F08">
        <w:rPr>
          <w:rFonts w:ascii="Calibri" w:hAnsi="Calibri" w:cs="Calibri"/>
          <w:color w:val="000000"/>
          <w:sz w:val="23"/>
          <w:szCs w:val="23"/>
        </w:rPr>
        <w:t xml:space="preserve">Reducing Emissions from Deforestation and forest Degradation, the conservation and enhancement of forest carbon stocks, and the sustainable management of forests </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REDD SES</w:t>
      </w:r>
      <w:r>
        <w:rPr>
          <w:rFonts w:ascii="Calibri" w:hAnsi="Calibri" w:cs="Calibri"/>
          <w:color w:val="000000"/>
          <w:sz w:val="23"/>
          <w:szCs w:val="23"/>
        </w:rPr>
        <w:tab/>
      </w:r>
      <w:r w:rsidRPr="00BB0F08">
        <w:rPr>
          <w:rFonts w:ascii="Calibri" w:hAnsi="Calibri" w:cs="Calibri"/>
          <w:color w:val="000000"/>
          <w:sz w:val="23"/>
          <w:szCs w:val="23"/>
        </w:rPr>
        <w:t xml:space="preserve"> REDD Social and Environmental Standards </w:t>
      </w:r>
    </w:p>
    <w:p w:rsidR="008E5B6C" w:rsidRDefault="008E5B6C" w:rsidP="00524511">
      <w:pPr>
        <w:spacing w:before="0" w:after="0" w:line="240" w:lineRule="auto"/>
        <w:rPr>
          <w:rFonts w:ascii="Calibri" w:hAnsi="Calibri" w:cs="Calibri"/>
          <w:color w:val="000000"/>
          <w:sz w:val="23"/>
          <w:szCs w:val="23"/>
        </w:rPr>
      </w:pPr>
      <w:r>
        <w:rPr>
          <w:rFonts w:ascii="Calibri" w:hAnsi="Calibri" w:cs="Calibri"/>
          <w:color w:val="000000"/>
          <w:sz w:val="23"/>
          <w:szCs w:val="23"/>
        </w:rPr>
        <w:t>RIMS</w:t>
      </w:r>
      <w:r>
        <w:rPr>
          <w:rFonts w:ascii="Calibri" w:hAnsi="Calibri" w:cs="Calibri"/>
          <w:color w:val="000000"/>
          <w:sz w:val="23"/>
          <w:szCs w:val="23"/>
        </w:rPr>
        <w:tab/>
      </w:r>
      <w:r>
        <w:rPr>
          <w:rFonts w:ascii="Calibri" w:hAnsi="Calibri" w:cs="Calibri"/>
          <w:color w:val="000000"/>
          <w:sz w:val="23"/>
          <w:szCs w:val="23"/>
        </w:rPr>
        <w:tab/>
        <w:t>Resources Information Management Systems Unit of Forest Department</w:t>
      </w:r>
    </w:p>
    <w:p w:rsidR="00524511" w:rsidRPr="00524511" w:rsidRDefault="00524511"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SDG                   </w:t>
      </w:r>
      <w:r w:rsidRPr="00524511">
        <w:rPr>
          <w:rFonts w:ascii="Calibri" w:hAnsi="Calibri" w:cs="Calibri"/>
          <w:color w:val="000000"/>
          <w:sz w:val="23"/>
          <w:szCs w:val="23"/>
        </w:rPr>
        <w:tab/>
        <w:t>Sustainable Development Goal</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 xml:space="preserve">SESA </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Strategic Environmental and Social Assessment </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 xml:space="preserve">SIS </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 xml:space="preserve">Safeguard Information System </w:t>
      </w:r>
    </w:p>
    <w:p w:rsidR="00524511" w:rsidRPr="00524511" w:rsidRDefault="00524511"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UNCCD             </w:t>
      </w:r>
      <w:r w:rsidRPr="00524511">
        <w:rPr>
          <w:rFonts w:ascii="Calibri" w:hAnsi="Calibri" w:cs="Calibri"/>
          <w:color w:val="000000"/>
          <w:sz w:val="23"/>
          <w:szCs w:val="23"/>
        </w:rPr>
        <w:tab/>
        <w:t>United Nations Convention to Combat Desertification</w:t>
      </w:r>
    </w:p>
    <w:p w:rsidR="00524511" w:rsidRPr="00524511" w:rsidRDefault="00524511" w:rsidP="00524511">
      <w:pPr>
        <w:spacing w:before="0" w:after="0" w:line="240" w:lineRule="auto"/>
        <w:rPr>
          <w:rFonts w:ascii="Calibri" w:hAnsi="Calibri" w:cs="Calibri"/>
          <w:color w:val="000000"/>
          <w:sz w:val="23"/>
          <w:szCs w:val="23"/>
        </w:rPr>
      </w:pPr>
      <w:r w:rsidRPr="00524511">
        <w:rPr>
          <w:rFonts w:ascii="Calibri" w:hAnsi="Calibri" w:cs="Calibri"/>
          <w:color w:val="000000"/>
          <w:sz w:val="23"/>
          <w:szCs w:val="23"/>
        </w:rPr>
        <w:t xml:space="preserve">UNESCO            </w:t>
      </w:r>
      <w:r w:rsidRPr="00524511">
        <w:rPr>
          <w:rFonts w:ascii="Calibri" w:hAnsi="Calibri" w:cs="Calibri"/>
          <w:color w:val="000000"/>
          <w:sz w:val="23"/>
          <w:szCs w:val="23"/>
        </w:rPr>
        <w:tab/>
        <w:t>United Nations Educational, Scientific and Cultural Organization</w:t>
      </w:r>
    </w:p>
    <w:p w:rsidR="00BB0F08" w:rsidRPr="00BB0F08" w:rsidRDefault="00BB0F08" w:rsidP="00524511">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UNFCCC</w:t>
      </w:r>
      <w:r>
        <w:rPr>
          <w:rFonts w:ascii="Calibri" w:hAnsi="Calibri" w:cs="Calibri"/>
          <w:color w:val="000000"/>
          <w:sz w:val="23"/>
          <w:szCs w:val="23"/>
        </w:rPr>
        <w:tab/>
      </w:r>
      <w:r w:rsidRPr="00BB0F08">
        <w:rPr>
          <w:rFonts w:ascii="Calibri" w:hAnsi="Calibri" w:cs="Calibri"/>
          <w:color w:val="000000"/>
          <w:sz w:val="23"/>
          <w:szCs w:val="23"/>
        </w:rPr>
        <w:t xml:space="preserve">United Nations Framework Convention on Climate Change </w:t>
      </w:r>
    </w:p>
    <w:p w:rsidR="00BB0F08" w:rsidRPr="00BB0F08" w:rsidRDefault="00BB0F08" w:rsidP="00524511">
      <w:pPr>
        <w:spacing w:before="0" w:after="0" w:line="240" w:lineRule="auto"/>
        <w:ind w:left="1440" w:hanging="1440"/>
        <w:rPr>
          <w:rFonts w:ascii="Calibri" w:hAnsi="Calibri" w:cs="Calibri"/>
          <w:color w:val="000000"/>
          <w:sz w:val="23"/>
          <w:szCs w:val="23"/>
        </w:rPr>
      </w:pPr>
      <w:r w:rsidRPr="00BB0F08">
        <w:rPr>
          <w:rFonts w:ascii="Calibri" w:hAnsi="Calibri" w:cs="Calibri"/>
          <w:color w:val="000000"/>
          <w:sz w:val="23"/>
          <w:szCs w:val="23"/>
        </w:rPr>
        <w:t xml:space="preserve">UN REDD </w:t>
      </w:r>
      <w:r>
        <w:rPr>
          <w:rFonts w:ascii="Calibri" w:hAnsi="Calibri" w:cs="Calibri"/>
          <w:color w:val="000000"/>
          <w:sz w:val="23"/>
          <w:szCs w:val="23"/>
        </w:rPr>
        <w:tab/>
      </w:r>
      <w:r w:rsidRPr="00BB0F08">
        <w:rPr>
          <w:rFonts w:ascii="Calibri" w:hAnsi="Calibri" w:cs="Calibri"/>
          <w:color w:val="000000"/>
          <w:sz w:val="23"/>
          <w:szCs w:val="23"/>
        </w:rPr>
        <w:t xml:space="preserve">United Nations Programme on Reducing Emissions from Deforestation and forest Degradation </w:t>
      </w:r>
    </w:p>
    <w:p w:rsidR="00BB0F08" w:rsidRPr="00BB0F08" w:rsidRDefault="00BB0F08" w:rsidP="00524511">
      <w:pPr>
        <w:spacing w:before="0" w:after="0" w:line="240" w:lineRule="auto"/>
        <w:ind w:left="1440" w:hanging="1440"/>
        <w:rPr>
          <w:rFonts w:ascii="Calibri" w:hAnsi="Calibri" w:cs="Calibri"/>
          <w:color w:val="000000"/>
          <w:sz w:val="23"/>
          <w:szCs w:val="23"/>
        </w:rPr>
      </w:pPr>
      <w:r>
        <w:rPr>
          <w:rFonts w:ascii="Calibri" w:hAnsi="Calibri" w:cs="Calibri"/>
          <w:color w:val="000000"/>
          <w:sz w:val="23"/>
          <w:szCs w:val="23"/>
        </w:rPr>
        <w:t>UN REDD SEPC</w:t>
      </w:r>
      <w:r>
        <w:rPr>
          <w:rFonts w:ascii="Calibri" w:hAnsi="Calibri" w:cs="Calibri"/>
          <w:color w:val="000000"/>
          <w:sz w:val="23"/>
          <w:szCs w:val="23"/>
        </w:rPr>
        <w:tab/>
      </w:r>
      <w:r w:rsidRPr="00BB0F08">
        <w:rPr>
          <w:rFonts w:ascii="Calibri" w:hAnsi="Calibri" w:cs="Calibri"/>
          <w:color w:val="000000"/>
          <w:sz w:val="23"/>
          <w:szCs w:val="23"/>
        </w:rPr>
        <w:t xml:space="preserve">United Nations Programme on Reducing Emissions from Deforestation and forest Degradation Social and Environmental Principles and Criteria </w:t>
      </w:r>
    </w:p>
    <w:p w:rsidR="00BB0F08" w:rsidRPr="00E30444" w:rsidRDefault="00BB0F08" w:rsidP="00E30444">
      <w:pPr>
        <w:spacing w:before="0" w:after="0" w:line="240" w:lineRule="auto"/>
        <w:rPr>
          <w:rFonts w:ascii="Calibri" w:hAnsi="Calibri" w:cs="Calibri"/>
          <w:color w:val="000000"/>
          <w:sz w:val="23"/>
          <w:szCs w:val="23"/>
        </w:rPr>
      </w:pPr>
      <w:r w:rsidRPr="00BB0F08">
        <w:rPr>
          <w:rFonts w:ascii="Calibri" w:hAnsi="Calibri" w:cs="Calibri"/>
          <w:color w:val="000000"/>
          <w:sz w:val="23"/>
          <w:szCs w:val="23"/>
        </w:rPr>
        <w:t>WB</w:t>
      </w:r>
      <w:r>
        <w:rPr>
          <w:rFonts w:ascii="Calibri" w:hAnsi="Calibri" w:cs="Calibri"/>
          <w:color w:val="000000"/>
          <w:sz w:val="23"/>
          <w:szCs w:val="23"/>
        </w:rPr>
        <w:tab/>
      </w:r>
      <w:r>
        <w:rPr>
          <w:rFonts w:ascii="Calibri" w:hAnsi="Calibri" w:cs="Calibri"/>
          <w:color w:val="000000"/>
          <w:sz w:val="23"/>
          <w:szCs w:val="23"/>
        </w:rPr>
        <w:tab/>
      </w:r>
      <w:r w:rsidRPr="00BB0F08">
        <w:rPr>
          <w:rFonts w:ascii="Calibri" w:hAnsi="Calibri" w:cs="Calibri"/>
          <w:color w:val="000000"/>
          <w:sz w:val="23"/>
          <w:szCs w:val="23"/>
        </w:rPr>
        <w:t>World Bank</w:t>
      </w:r>
    </w:p>
    <w:p w:rsidR="00493125" w:rsidRDefault="00493125">
      <w:pPr>
        <w:rPr>
          <w:b/>
          <w:caps/>
          <w:color w:val="FFFFFF" w:themeColor="background1"/>
          <w:spacing w:val="15"/>
          <w:sz w:val="22"/>
          <w:szCs w:val="22"/>
        </w:rPr>
      </w:pPr>
      <w:r>
        <w:rPr>
          <w:b/>
        </w:rPr>
        <w:br w:type="page"/>
      </w:r>
    </w:p>
    <w:p w:rsidR="00441399" w:rsidRPr="00E5172C" w:rsidRDefault="00441399" w:rsidP="00441399">
      <w:pPr>
        <w:pStyle w:val="Heading1"/>
        <w:rPr>
          <w:b/>
        </w:rPr>
      </w:pPr>
      <w:bookmarkStart w:id="2" w:name="_Toc502332299"/>
      <w:r w:rsidRPr="00E5172C">
        <w:rPr>
          <w:b/>
        </w:rPr>
        <w:lastRenderedPageBreak/>
        <w:t>Executive Summary</w:t>
      </w:r>
      <w:bookmarkEnd w:id="2"/>
    </w:p>
    <w:p w:rsidR="00441399" w:rsidRDefault="00441399"/>
    <w:p w:rsidR="00F80936" w:rsidRDefault="001620C3" w:rsidP="00A10C31">
      <w:pPr>
        <w:spacing w:before="240" w:after="0" w:line="240" w:lineRule="auto"/>
        <w:jc w:val="both"/>
        <w:rPr>
          <w:rFonts w:ascii="Times New Roman" w:hAnsi="Times New Roman" w:cs="Times New Roman"/>
          <w:color w:val="000000"/>
          <w:sz w:val="24"/>
          <w:szCs w:val="24"/>
        </w:rPr>
      </w:pPr>
      <w:r w:rsidRPr="0099284C">
        <w:rPr>
          <w:rFonts w:ascii="Times New Roman" w:hAnsi="Times New Roman" w:cs="Times New Roman"/>
          <w:color w:val="000000"/>
          <w:sz w:val="24"/>
          <w:szCs w:val="24"/>
        </w:rPr>
        <w:t xml:space="preserve">The Government </w:t>
      </w:r>
      <w:r w:rsidR="002B50A2" w:rsidRPr="0099284C">
        <w:rPr>
          <w:rFonts w:ascii="Times New Roman" w:hAnsi="Times New Roman" w:cs="Times New Roman"/>
          <w:color w:val="000000"/>
          <w:sz w:val="24"/>
          <w:szCs w:val="24"/>
        </w:rPr>
        <w:t>politically</w:t>
      </w:r>
      <w:r w:rsidRPr="0099284C">
        <w:rPr>
          <w:rFonts w:ascii="Times New Roman" w:hAnsi="Times New Roman" w:cs="Times New Roman"/>
          <w:color w:val="000000"/>
          <w:sz w:val="24"/>
          <w:szCs w:val="24"/>
        </w:rPr>
        <w:t xml:space="preserve"> committed to ‘an int</w:t>
      </w:r>
      <w:r w:rsidR="00AC5D86" w:rsidRPr="0099284C">
        <w:rPr>
          <w:rFonts w:ascii="Times New Roman" w:hAnsi="Times New Roman" w:cs="Times New Roman"/>
          <w:color w:val="000000"/>
          <w:sz w:val="24"/>
          <w:szCs w:val="24"/>
        </w:rPr>
        <w:t>egra</w:t>
      </w:r>
      <w:r w:rsidRPr="0099284C">
        <w:rPr>
          <w:rFonts w:ascii="Times New Roman" w:hAnsi="Times New Roman" w:cs="Times New Roman"/>
          <w:color w:val="000000"/>
          <w:sz w:val="24"/>
          <w:szCs w:val="24"/>
        </w:rPr>
        <w:t>ted policy and plan to protect the country from the adverse effects of global</w:t>
      </w:r>
      <w:r w:rsidR="002B50A2" w:rsidRPr="0099284C">
        <w:rPr>
          <w:rFonts w:ascii="Times New Roman" w:hAnsi="Times New Roman" w:cs="Times New Roman"/>
          <w:color w:val="000000"/>
          <w:sz w:val="24"/>
          <w:szCs w:val="24"/>
        </w:rPr>
        <w:t>. It also emphasizes sustainable forest r</w:t>
      </w:r>
      <w:r w:rsidR="00AC5D86" w:rsidRPr="0099284C">
        <w:rPr>
          <w:rFonts w:ascii="Times New Roman" w:hAnsi="Times New Roman" w:cs="Times New Roman"/>
          <w:color w:val="000000"/>
          <w:sz w:val="24"/>
          <w:szCs w:val="24"/>
        </w:rPr>
        <w:t>e</w:t>
      </w:r>
      <w:r w:rsidR="002B50A2" w:rsidRPr="0099284C">
        <w:rPr>
          <w:rFonts w:ascii="Times New Roman" w:hAnsi="Times New Roman" w:cs="Times New Roman"/>
          <w:color w:val="000000"/>
          <w:sz w:val="24"/>
          <w:szCs w:val="24"/>
        </w:rPr>
        <w:t>so</w:t>
      </w:r>
      <w:r w:rsidR="00AC5D86" w:rsidRPr="0099284C">
        <w:rPr>
          <w:rFonts w:ascii="Times New Roman" w:hAnsi="Times New Roman" w:cs="Times New Roman"/>
          <w:color w:val="000000"/>
          <w:sz w:val="24"/>
          <w:szCs w:val="24"/>
        </w:rPr>
        <w:t xml:space="preserve">urce management, protection of </w:t>
      </w:r>
      <w:r w:rsidR="002B50A2" w:rsidRPr="0099284C">
        <w:rPr>
          <w:rFonts w:ascii="Times New Roman" w:hAnsi="Times New Roman" w:cs="Times New Roman"/>
          <w:color w:val="000000"/>
          <w:sz w:val="24"/>
          <w:szCs w:val="24"/>
        </w:rPr>
        <w:t>f</w:t>
      </w:r>
      <w:r w:rsidR="00AC5D86" w:rsidRPr="0099284C">
        <w:rPr>
          <w:rFonts w:ascii="Times New Roman" w:hAnsi="Times New Roman" w:cs="Times New Roman"/>
          <w:color w:val="000000"/>
          <w:sz w:val="24"/>
          <w:szCs w:val="24"/>
        </w:rPr>
        <w:t>l</w:t>
      </w:r>
      <w:r w:rsidR="002B50A2" w:rsidRPr="0099284C">
        <w:rPr>
          <w:rFonts w:ascii="Times New Roman" w:hAnsi="Times New Roman" w:cs="Times New Roman"/>
          <w:color w:val="000000"/>
          <w:sz w:val="24"/>
          <w:szCs w:val="24"/>
        </w:rPr>
        <w:t xml:space="preserve">ora and fauna species, control of </w:t>
      </w:r>
      <w:r w:rsidR="00AC5D86" w:rsidRPr="0099284C">
        <w:rPr>
          <w:rFonts w:ascii="Times New Roman" w:hAnsi="Times New Roman" w:cs="Times New Roman"/>
          <w:color w:val="000000"/>
          <w:sz w:val="24"/>
          <w:szCs w:val="24"/>
        </w:rPr>
        <w:t>polluting</w:t>
      </w:r>
      <w:r w:rsidR="002B50A2" w:rsidRPr="0099284C">
        <w:rPr>
          <w:rFonts w:ascii="Times New Roman" w:hAnsi="Times New Roman" w:cs="Times New Roman"/>
          <w:color w:val="000000"/>
          <w:sz w:val="24"/>
          <w:szCs w:val="24"/>
        </w:rPr>
        <w:t xml:space="preserve"> chemicals in agricultural development, adoption of en</w:t>
      </w:r>
      <w:bookmarkStart w:id="3" w:name="_GoBack"/>
      <w:bookmarkEnd w:id="3"/>
      <w:r w:rsidR="002B50A2" w:rsidRPr="0099284C">
        <w:rPr>
          <w:rFonts w:ascii="Times New Roman" w:hAnsi="Times New Roman" w:cs="Times New Roman"/>
          <w:color w:val="000000"/>
          <w:sz w:val="24"/>
          <w:szCs w:val="24"/>
        </w:rPr>
        <w:t>vironmental protection in urbanization and above all in regional and global cooperation for protection o</w:t>
      </w:r>
      <w:r w:rsidR="00BB5183" w:rsidRPr="0099284C">
        <w:rPr>
          <w:rFonts w:ascii="Times New Roman" w:hAnsi="Times New Roman" w:cs="Times New Roman"/>
          <w:color w:val="000000"/>
          <w:sz w:val="24"/>
          <w:szCs w:val="24"/>
        </w:rPr>
        <w:t>f</w:t>
      </w:r>
      <w:r w:rsidR="002B50A2" w:rsidRPr="0099284C">
        <w:rPr>
          <w:rFonts w:ascii="Times New Roman" w:hAnsi="Times New Roman" w:cs="Times New Roman"/>
          <w:color w:val="000000"/>
          <w:sz w:val="24"/>
          <w:szCs w:val="24"/>
        </w:rPr>
        <w:t xml:space="preserve"> the environment and mitigation of climate changes.</w:t>
      </w:r>
      <w:r w:rsidR="00A10C31">
        <w:rPr>
          <w:rFonts w:ascii="Times New Roman" w:hAnsi="Times New Roman" w:cs="Times New Roman"/>
          <w:color w:val="000000"/>
          <w:sz w:val="24"/>
          <w:szCs w:val="24"/>
        </w:rPr>
        <w:t xml:space="preserve"> This commitment further echoed in 7</w:t>
      </w:r>
      <w:r w:rsidR="00A10C31" w:rsidRPr="00A10C31">
        <w:rPr>
          <w:rFonts w:ascii="Times New Roman" w:hAnsi="Times New Roman" w:cs="Times New Roman"/>
          <w:color w:val="000000"/>
          <w:sz w:val="24"/>
          <w:szCs w:val="24"/>
          <w:vertAlign w:val="superscript"/>
        </w:rPr>
        <w:t>th</w:t>
      </w:r>
      <w:r w:rsidR="00A10C31">
        <w:rPr>
          <w:rFonts w:ascii="Times New Roman" w:hAnsi="Times New Roman" w:cs="Times New Roman"/>
          <w:color w:val="000000"/>
          <w:sz w:val="24"/>
          <w:szCs w:val="24"/>
        </w:rPr>
        <w:t xml:space="preserve"> five-year plan (2016-2021, forestry sector master plan (2017-2031), forest policy (2016) as well as other relevant sectoral policies including land use, agriculture, environment etc. </w:t>
      </w:r>
    </w:p>
    <w:p w:rsidR="00F80936" w:rsidRDefault="00A10C31" w:rsidP="00A10C31">
      <w:pPr>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Within the Cancun framework and its seven principles, the study made a vivid review of relevant PLRs and provisionally set the premise of environmental safeguards based on national contexts and existing systems. </w:t>
      </w:r>
      <w:r w:rsidR="00F80936">
        <w:rPr>
          <w:rFonts w:ascii="Times New Roman" w:hAnsi="Times New Roman" w:cs="Times New Roman"/>
          <w:color w:val="000000"/>
          <w:sz w:val="24"/>
          <w:szCs w:val="24"/>
        </w:rPr>
        <w:t xml:space="preserve">Forestry sector PLRs including, policy (2016), sector master plan (2017-2031), forest investment plan (2017) and concerned rules etc. are recent documents and well-appreciated REDD+ as an approach for sustainable forest management. </w:t>
      </w:r>
      <w:r w:rsidR="00F72555">
        <w:rPr>
          <w:rFonts w:ascii="Times New Roman" w:hAnsi="Times New Roman" w:cs="Times New Roman"/>
          <w:color w:val="000000"/>
          <w:sz w:val="24"/>
          <w:szCs w:val="24"/>
        </w:rPr>
        <w:t xml:space="preserve">These profoundly committed for environmental and social protection, which are being translated through projects and programs. Other relevant sectors including environment, agriculture, land, water, fisheries, coastal zone, CHT etc. also have many affirmative statements and commitments for both environmental and social safeguards. However, while land and natural ecosystems are critical resource in this high population and poverty-prone country, at implementation level a disconnect is prominently visible across the sectors. </w:t>
      </w:r>
      <w:r w:rsidR="00192D2F">
        <w:rPr>
          <w:rFonts w:ascii="Times New Roman" w:hAnsi="Times New Roman" w:cs="Times New Roman"/>
          <w:color w:val="000000"/>
          <w:sz w:val="24"/>
          <w:szCs w:val="24"/>
        </w:rPr>
        <w:t>The presence of development partners in national growth is highly significant and their in-built support mechanisms have great influence in environmental and social protection. The study closely reviewed the environmental frameworks of World Bank, JICA, ADB, USAID and GIZ. Through implementation of series of project and program with this development partners, the country also made significant progress in adopting appropriate measures for environmental measures.</w:t>
      </w:r>
    </w:p>
    <w:p w:rsidR="00192D2F" w:rsidRDefault="00192D2F" w:rsidP="00A10C31">
      <w:pPr>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country just </w:t>
      </w:r>
      <w:r w:rsidR="0053416D">
        <w:rPr>
          <w:rFonts w:ascii="Times New Roman" w:hAnsi="Times New Roman" w:cs="Times New Roman"/>
          <w:color w:val="000000"/>
          <w:sz w:val="24"/>
          <w:szCs w:val="24"/>
        </w:rPr>
        <w:t>i</w:t>
      </w:r>
      <w:r>
        <w:rPr>
          <w:rFonts w:ascii="Times New Roman" w:hAnsi="Times New Roman" w:cs="Times New Roman"/>
          <w:color w:val="000000"/>
          <w:sz w:val="24"/>
          <w:szCs w:val="24"/>
        </w:rPr>
        <w:t>nitia</w:t>
      </w:r>
      <w:r w:rsidR="0053416D">
        <w:rPr>
          <w:rFonts w:ascii="Times New Roman" w:hAnsi="Times New Roman" w:cs="Times New Roman"/>
          <w:color w:val="000000"/>
          <w:sz w:val="24"/>
          <w:szCs w:val="24"/>
        </w:rPr>
        <w:t xml:space="preserve">ted development of </w:t>
      </w:r>
      <w:r>
        <w:rPr>
          <w:rFonts w:ascii="Times New Roman" w:hAnsi="Times New Roman" w:cs="Times New Roman"/>
          <w:color w:val="000000"/>
          <w:sz w:val="24"/>
          <w:szCs w:val="24"/>
        </w:rPr>
        <w:t xml:space="preserve">the </w:t>
      </w:r>
      <w:r w:rsidR="00F80936">
        <w:rPr>
          <w:rFonts w:ascii="Times New Roman" w:hAnsi="Times New Roman" w:cs="Times New Roman"/>
          <w:color w:val="000000"/>
          <w:sz w:val="24"/>
          <w:szCs w:val="24"/>
        </w:rPr>
        <w:t>safeguard information systems</w:t>
      </w:r>
      <w:r>
        <w:rPr>
          <w:rFonts w:ascii="Times New Roman" w:hAnsi="Times New Roman" w:cs="Times New Roman"/>
          <w:color w:val="000000"/>
          <w:sz w:val="24"/>
          <w:szCs w:val="24"/>
        </w:rPr>
        <w:t xml:space="preserve">, an important requirement for REDD+ and Cancun safeguards. The study found that national initiatives e.g. national web portal for all Govt. sectors, rapid boost in ICTs and adoption of grievance redress systems </w:t>
      </w:r>
      <w:r w:rsidR="00FE53A4">
        <w:rPr>
          <w:rFonts w:ascii="Times New Roman" w:hAnsi="Times New Roman" w:cs="Times New Roman"/>
          <w:color w:val="000000"/>
          <w:sz w:val="24"/>
          <w:szCs w:val="24"/>
        </w:rPr>
        <w:t xml:space="preserve">already made some footing towards SIS. Data units in relevant sectors e.g. FD, DoE, SPARRSO, SOB, DLRS, MoL etc. are notably developed and progressively contributing concerned sectors. The architecture of sectoral information sharing </w:t>
      </w:r>
      <w:r w:rsidR="00FE53A4" w:rsidRPr="00724BE7">
        <w:rPr>
          <w:rFonts w:ascii="Times New Roman" w:hAnsi="Times New Roman" w:cs="Times New Roman"/>
          <w:color w:val="000000"/>
          <w:sz w:val="24"/>
          <w:szCs w:val="24"/>
        </w:rPr>
        <w:t>to and from</w:t>
      </w:r>
      <w:r w:rsidR="00FE53A4">
        <w:rPr>
          <w:rFonts w:ascii="Times New Roman" w:hAnsi="Times New Roman" w:cs="Times New Roman"/>
          <w:color w:val="000000"/>
          <w:sz w:val="24"/>
          <w:szCs w:val="24"/>
        </w:rPr>
        <w:t xml:space="preserve"> state and non-state actors are to be functionalized; such as statistic and information division (SID) of Ministry of planning, GoB. </w:t>
      </w:r>
    </w:p>
    <w:p w:rsidR="0053416D" w:rsidRDefault="006D043E" w:rsidP="00724BE7">
      <w:pPr>
        <w:spacing w:before="24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REDD+ early movers (countries) demonstrated some best practices in safeguards aligning the Cancun safeguards; however, functionalizing SIS is still in progress with coordinated sectoral, national and global efforts. Bangladesh’s initiatives, in the pathway of development of NS/AP with environmental and social safeguards, for not just achieving REDD+ payments, rather potential sustainable management of forestry sector with equitable growth of forest dependent communities. </w:t>
      </w:r>
    </w:p>
    <w:p w:rsidR="006D043E" w:rsidRDefault="006D043E" w:rsidP="006D043E">
      <w:pPr>
        <w:spacing w:before="0" w:after="0" w:line="240" w:lineRule="auto"/>
        <w:jc w:val="both"/>
        <w:rPr>
          <w:rFonts w:ascii="Times New Roman" w:hAnsi="Times New Roman" w:cs="Times New Roman"/>
          <w:color w:val="000000"/>
          <w:sz w:val="24"/>
          <w:szCs w:val="24"/>
        </w:rPr>
      </w:pPr>
    </w:p>
    <w:p w:rsidR="002D2B39" w:rsidRDefault="002D2B39"/>
    <w:p w:rsidR="00D80080" w:rsidRDefault="00D80080" w:rsidP="00441399">
      <w:pPr>
        <w:pStyle w:val="Heading1"/>
        <w:rPr>
          <w:b/>
        </w:rPr>
        <w:sectPr w:rsidR="00D80080" w:rsidSect="00876CFE">
          <w:pgSz w:w="11906" w:h="16838" w:code="9"/>
          <w:pgMar w:top="1440" w:right="1440" w:bottom="1440" w:left="1440" w:header="720" w:footer="720" w:gutter="0"/>
          <w:cols w:space="720"/>
          <w:docGrid w:linePitch="360"/>
        </w:sectPr>
      </w:pPr>
    </w:p>
    <w:p w:rsidR="007360C1" w:rsidRPr="00440537" w:rsidRDefault="00441399" w:rsidP="00441399">
      <w:pPr>
        <w:pStyle w:val="Heading1"/>
        <w:rPr>
          <w:b/>
        </w:rPr>
      </w:pPr>
      <w:bookmarkStart w:id="4" w:name="_Toc502332300"/>
      <w:r>
        <w:rPr>
          <w:b/>
        </w:rPr>
        <w:lastRenderedPageBreak/>
        <w:t xml:space="preserve">chapter 1: </w:t>
      </w:r>
      <w:r w:rsidR="00E5172C">
        <w:rPr>
          <w:b/>
        </w:rPr>
        <w:t>Introduction</w:t>
      </w:r>
      <w:bookmarkEnd w:id="4"/>
    </w:p>
    <w:p w:rsidR="00792642" w:rsidRPr="00DE2096" w:rsidRDefault="00792642" w:rsidP="00792642">
      <w:pPr>
        <w:pStyle w:val="Default"/>
        <w:jc w:val="both"/>
        <w:rPr>
          <w:rFonts w:ascii="Calibri" w:hAnsi="Calibri" w:cs="Calibri"/>
          <w:sz w:val="18"/>
          <w:szCs w:val="22"/>
          <w:lang w:val="en-GB"/>
        </w:rPr>
      </w:pPr>
    </w:p>
    <w:p w:rsidR="00E5172C" w:rsidRPr="00E5172C" w:rsidRDefault="00E5172C" w:rsidP="00120AD4">
      <w:pPr>
        <w:pStyle w:val="Heading2"/>
        <w:numPr>
          <w:ilvl w:val="1"/>
          <w:numId w:val="8"/>
        </w:numPr>
        <w:rPr>
          <w:b/>
        </w:rPr>
      </w:pPr>
      <w:bookmarkStart w:id="5" w:name="_Toc502332301"/>
      <w:r w:rsidRPr="00E5172C">
        <w:rPr>
          <w:b/>
        </w:rPr>
        <w:t>Background</w:t>
      </w:r>
      <w:bookmarkEnd w:id="5"/>
    </w:p>
    <w:p w:rsidR="00DF3142" w:rsidRPr="00724BE7" w:rsidRDefault="005A57F1" w:rsidP="00724BE7">
      <w:pPr>
        <w:spacing w:before="240" w:after="0" w:line="240" w:lineRule="auto"/>
        <w:jc w:val="both"/>
        <w:rPr>
          <w:rFonts w:ascii="Times New Roman" w:hAnsi="Times New Roman" w:cs="Times New Roman"/>
          <w:color w:val="000000"/>
          <w:sz w:val="24"/>
          <w:szCs w:val="24"/>
        </w:rPr>
      </w:pPr>
      <w:r w:rsidRPr="00724BE7">
        <w:rPr>
          <w:rFonts w:ascii="Times New Roman" w:hAnsi="Times New Roman" w:cs="Times New Roman"/>
          <w:color w:val="000000"/>
          <w:sz w:val="24"/>
          <w:szCs w:val="24"/>
        </w:rPr>
        <w:t>In line with the decisions of t</w:t>
      </w:r>
      <w:r w:rsidR="00792642" w:rsidRPr="00724BE7">
        <w:rPr>
          <w:rFonts w:ascii="Times New Roman" w:hAnsi="Times New Roman" w:cs="Times New Roman"/>
          <w:color w:val="000000"/>
          <w:sz w:val="24"/>
          <w:szCs w:val="24"/>
        </w:rPr>
        <w:t>he UN Framework Convention on Climate Change (UNFCCC) and its Conference of the Parties (COP) to encourage developing countries (like Bangladesh) to take climate change mitigation actions in forestry sector</w:t>
      </w:r>
      <w:r w:rsidR="00F779FF" w:rsidRPr="00724BE7">
        <w:rPr>
          <w:rFonts w:ascii="Times New Roman" w:hAnsi="Times New Roman" w:cs="Times New Roman"/>
          <w:color w:val="000000"/>
          <w:sz w:val="24"/>
          <w:szCs w:val="24"/>
        </w:rPr>
        <w:t>, f</w:t>
      </w:r>
      <w:r w:rsidR="00792642" w:rsidRPr="00724BE7">
        <w:rPr>
          <w:rFonts w:ascii="Times New Roman" w:hAnsi="Times New Roman" w:cs="Times New Roman"/>
          <w:color w:val="000000"/>
          <w:sz w:val="24"/>
          <w:szCs w:val="24"/>
        </w:rPr>
        <w:t xml:space="preserve">orests </w:t>
      </w:r>
      <w:r w:rsidRPr="00724BE7">
        <w:rPr>
          <w:rFonts w:ascii="Times New Roman" w:hAnsi="Times New Roman" w:cs="Times New Roman"/>
          <w:color w:val="000000"/>
          <w:sz w:val="24"/>
          <w:szCs w:val="24"/>
        </w:rPr>
        <w:t xml:space="preserve">play a very significant role in </w:t>
      </w:r>
      <w:r w:rsidR="00792642" w:rsidRPr="00724BE7">
        <w:rPr>
          <w:rFonts w:ascii="Times New Roman" w:hAnsi="Times New Roman" w:cs="Times New Roman"/>
          <w:color w:val="000000"/>
          <w:sz w:val="24"/>
          <w:szCs w:val="24"/>
        </w:rPr>
        <w:t xml:space="preserve">reducing emissions </w:t>
      </w:r>
      <w:r w:rsidRPr="00724BE7">
        <w:rPr>
          <w:rFonts w:ascii="Times New Roman" w:hAnsi="Times New Roman" w:cs="Times New Roman"/>
          <w:color w:val="000000"/>
          <w:sz w:val="24"/>
          <w:szCs w:val="24"/>
        </w:rPr>
        <w:t>through educing</w:t>
      </w:r>
      <w:r w:rsidR="00792642" w:rsidRPr="00724BE7">
        <w:rPr>
          <w:rFonts w:ascii="Times New Roman" w:hAnsi="Times New Roman" w:cs="Times New Roman"/>
          <w:color w:val="000000"/>
          <w:sz w:val="24"/>
          <w:szCs w:val="24"/>
        </w:rPr>
        <w:t xml:space="preserve"> deforestation and forest degradation, </w:t>
      </w:r>
      <w:r w:rsidRPr="00724BE7">
        <w:rPr>
          <w:rFonts w:ascii="Times New Roman" w:hAnsi="Times New Roman" w:cs="Times New Roman"/>
          <w:color w:val="000000"/>
          <w:sz w:val="24"/>
          <w:szCs w:val="24"/>
        </w:rPr>
        <w:t xml:space="preserve">enhance </w:t>
      </w:r>
      <w:r w:rsidR="00792642" w:rsidRPr="00724BE7">
        <w:rPr>
          <w:rFonts w:ascii="Times New Roman" w:hAnsi="Times New Roman" w:cs="Times New Roman"/>
          <w:color w:val="000000"/>
          <w:sz w:val="24"/>
          <w:szCs w:val="24"/>
        </w:rPr>
        <w:t xml:space="preserve">conservation, sustainable management </w:t>
      </w:r>
      <w:r w:rsidRPr="00724BE7">
        <w:rPr>
          <w:rFonts w:ascii="Times New Roman" w:hAnsi="Times New Roman" w:cs="Times New Roman"/>
          <w:color w:val="000000"/>
          <w:sz w:val="24"/>
          <w:szCs w:val="24"/>
        </w:rPr>
        <w:t>as well as</w:t>
      </w:r>
      <w:r w:rsidR="00792642" w:rsidRPr="00724BE7">
        <w:rPr>
          <w:rFonts w:ascii="Times New Roman" w:hAnsi="Times New Roman" w:cs="Times New Roman"/>
          <w:color w:val="000000"/>
          <w:sz w:val="24"/>
          <w:szCs w:val="24"/>
        </w:rPr>
        <w:t xml:space="preserve"> enhancement of forest carbon stocks</w:t>
      </w:r>
      <w:r w:rsidRPr="00724BE7">
        <w:rPr>
          <w:rFonts w:ascii="Times New Roman" w:hAnsi="Times New Roman" w:cs="Times New Roman"/>
          <w:color w:val="000000"/>
          <w:sz w:val="24"/>
          <w:szCs w:val="24"/>
        </w:rPr>
        <w:t xml:space="preserve">. </w:t>
      </w:r>
      <w:r w:rsidR="00792642" w:rsidRPr="00724BE7">
        <w:rPr>
          <w:rFonts w:ascii="Times New Roman" w:hAnsi="Times New Roman" w:cs="Times New Roman"/>
          <w:color w:val="000000"/>
          <w:sz w:val="24"/>
          <w:szCs w:val="24"/>
        </w:rPr>
        <w:t xml:space="preserve">As part of the country’s long-term strategy to reduce GHG emissions, the Government of Bangladesh </w:t>
      </w:r>
      <w:r w:rsidR="00C22887" w:rsidRPr="00724BE7">
        <w:rPr>
          <w:rFonts w:ascii="Times New Roman" w:hAnsi="Times New Roman" w:cs="Times New Roman"/>
          <w:color w:val="000000"/>
          <w:sz w:val="24"/>
          <w:szCs w:val="24"/>
        </w:rPr>
        <w:t xml:space="preserve">(GoB) </w:t>
      </w:r>
      <w:r w:rsidR="00792642" w:rsidRPr="00724BE7">
        <w:rPr>
          <w:rFonts w:ascii="Times New Roman" w:hAnsi="Times New Roman" w:cs="Times New Roman"/>
          <w:color w:val="000000"/>
          <w:sz w:val="24"/>
          <w:szCs w:val="24"/>
        </w:rPr>
        <w:t>has prepared and endorsed its REDD+ Readiness Roadmap in 2012</w:t>
      </w:r>
      <w:r w:rsidR="0030260C" w:rsidRPr="00724BE7">
        <w:rPr>
          <w:rFonts w:ascii="Times New Roman" w:hAnsi="Times New Roman" w:cs="Times New Roman"/>
          <w:color w:val="000000"/>
          <w:sz w:val="24"/>
          <w:szCs w:val="24"/>
        </w:rPr>
        <w:t xml:space="preserve"> (GoB 2012a)</w:t>
      </w:r>
      <w:r w:rsidR="00792642" w:rsidRPr="00724BE7">
        <w:rPr>
          <w:rFonts w:ascii="Times New Roman" w:hAnsi="Times New Roman" w:cs="Times New Roman"/>
          <w:color w:val="000000"/>
          <w:sz w:val="24"/>
          <w:szCs w:val="24"/>
        </w:rPr>
        <w:t>. Consequently, the UN-REDD Bangladesh National Programme was approved in 2016 to provide technical capacity development assistance to the Government of Bangladesh in designing and implementing its National REDD+ Strategy and in meeting the international requirements to receive REDD+ results-based finance.</w:t>
      </w:r>
      <w:r w:rsidR="008A63A6" w:rsidRPr="00724BE7">
        <w:rPr>
          <w:rFonts w:ascii="Times New Roman" w:hAnsi="Times New Roman" w:cs="Times New Roman"/>
          <w:color w:val="000000"/>
          <w:sz w:val="24"/>
          <w:szCs w:val="24"/>
        </w:rPr>
        <w:t xml:space="preserve"> The COP of UNFCCC, at their sixteenth session in Cancun in 2010, not only spelled out the five activities of REDD+ but also sp</w:t>
      </w:r>
      <w:r w:rsidR="00C22887" w:rsidRPr="00724BE7">
        <w:rPr>
          <w:rFonts w:ascii="Times New Roman" w:hAnsi="Times New Roman" w:cs="Times New Roman"/>
          <w:color w:val="000000"/>
          <w:sz w:val="24"/>
          <w:szCs w:val="24"/>
        </w:rPr>
        <w:t xml:space="preserve">ecifically decided on safeguards </w:t>
      </w:r>
      <w:r w:rsidR="008A63A6" w:rsidRPr="00724BE7">
        <w:rPr>
          <w:rFonts w:ascii="Times New Roman" w:hAnsi="Times New Roman" w:cs="Times New Roman"/>
          <w:color w:val="000000"/>
          <w:sz w:val="24"/>
          <w:szCs w:val="24"/>
        </w:rPr>
        <w:t>and how the</w:t>
      </w:r>
      <w:r w:rsidR="00C22887" w:rsidRPr="00724BE7">
        <w:rPr>
          <w:rFonts w:ascii="Times New Roman" w:hAnsi="Times New Roman" w:cs="Times New Roman"/>
          <w:color w:val="000000"/>
          <w:sz w:val="24"/>
          <w:szCs w:val="24"/>
        </w:rPr>
        <w:t xml:space="preserve"> principles </w:t>
      </w:r>
      <w:r w:rsidR="008A63A6" w:rsidRPr="00724BE7">
        <w:rPr>
          <w:rFonts w:ascii="Times New Roman" w:hAnsi="Times New Roman" w:cs="Times New Roman"/>
          <w:color w:val="000000"/>
          <w:sz w:val="24"/>
          <w:szCs w:val="24"/>
        </w:rPr>
        <w:t xml:space="preserve">should be addressed </w:t>
      </w:r>
      <w:r w:rsidR="00C22887" w:rsidRPr="00724BE7">
        <w:rPr>
          <w:rFonts w:ascii="Times New Roman" w:hAnsi="Times New Roman" w:cs="Times New Roman"/>
          <w:color w:val="000000"/>
          <w:sz w:val="24"/>
          <w:szCs w:val="24"/>
        </w:rPr>
        <w:t xml:space="preserve">and respectd </w:t>
      </w:r>
      <w:r w:rsidR="008A63A6" w:rsidRPr="00724BE7">
        <w:rPr>
          <w:rFonts w:ascii="Times New Roman" w:hAnsi="Times New Roman" w:cs="Times New Roman"/>
          <w:color w:val="000000"/>
          <w:sz w:val="24"/>
          <w:szCs w:val="24"/>
        </w:rPr>
        <w:t>(COP Decision 1/CP.16).</w:t>
      </w:r>
    </w:p>
    <w:p w:rsidR="00DF3142" w:rsidRPr="00724BE7" w:rsidRDefault="00DF3142" w:rsidP="00724BE7">
      <w:pPr>
        <w:spacing w:before="240" w:after="0" w:line="240" w:lineRule="auto"/>
        <w:jc w:val="both"/>
        <w:rPr>
          <w:rFonts w:ascii="Times New Roman" w:hAnsi="Times New Roman" w:cs="Times New Roman"/>
          <w:color w:val="000000"/>
          <w:sz w:val="24"/>
          <w:szCs w:val="24"/>
        </w:rPr>
      </w:pPr>
      <w:r w:rsidRPr="00724BE7">
        <w:rPr>
          <w:rFonts w:ascii="Times New Roman" w:hAnsi="Times New Roman" w:cs="Times New Roman"/>
          <w:color w:val="000000"/>
          <w:sz w:val="24"/>
          <w:szCs w:val="24"/>
        </w:rPr>
        <w:t>The Government of Bangladesh through the Forest Department</w:t>
      </w:r>
      <w:r w:rsidR="00C22887" w:rsidRPr="00724BE7">
        <w:rPr>
          <w:rFonts w:ascii="Times New Roman" w:hAnsi="Times New Roman" w:cs="Times New Roman"/>
          <w:color w:val="000000"/>
          <w:sz w:val="24"/>
          <w:szCs w:val="24"/>
        </w:rPr>
        <w:t xml:space="preserve"> (BFD)</w:t>
      </w:r>
      <w:r w:rsidRPr="00724BE7">
        <w:rPr>
          <w:rFonts w:ascii="Times New Roman" w:hAnsi="Times New Roman" w:cs="Times New Roman"/>
          <w:color w:val="000000"/>
          <w:sz w:val="24"/>
          <w:szCs w:val="24"/>
        </w:rPr>
        <w:t xml:space="preserve"> </w:t>
      </w:r>
      <w:r w:rsidR="00C22887" w:rsidRPr="00724BE7">
        <w:rPr>
          <w:rFonts w:ascii="Times New Roman" w:hAnsi="Times New Roman" w:cs="Times New Roman"/>
          <w:color w:val="000000"/>
          <w:sz w:val="24"/>
          <w:szCs w:val="24"/>
        </w:rPr>
        <w:t>of</w:t>
      </w:r>
      <w:r w:rsidRPr="00724BE7">
        <w:rPr>
          <w:rFonts w:ascii="Times New Roman" w:hAnsi="Times New Roman" w:cs="Times New Roman"/>
          <w:color w:val="000000"/>
          <w:sz w:val="24"/>
          <w:szCs w:val="24"/>
        </w:rPr>
        <w:t xml:space="preserve"> the Ministry of Environment and Forests (MoEF), with the support of its key stakeholders has been developing its national safeguards </w:t>
      </w:r>
      <w:r w:rsidR="00DE2096" w:rsidRPr="00724BE7">
        <w:rPr>
          <w:rFonts w:ascii="Times New Roman" w:hAnsi="Times New Roman" w:cs="Times New Roman"/>
          <w:color w:val="000000"/>
          <w:sz w:val="24"/>
          <w:szCs w:val="24"/>
        </w:rPr>
        <w:t xml:space="preserve">(environmental and social) </w:t>
      </w:r>
      <w:r w:rsidRPr="00724BE7">
        <w:rPr>
          <w:rFonts w:ascii="Times New Roman" w:hAnsi="Times New Roman" w:cs="Times New Roman"/>
          <w:color w:val="000000"/>
          <w:sz w:val="24"/>
          <w:szCs w:val="24"/>
        </w:rPr>
        <w:t>framework. The initiative is technically and financially supported by the Bangladesh National UN-REDD Programme.</w:t>
      </w:r>
      <w:r w:rsidR="00DE2096" w:rsidRPr="00724BE7">
        <w:rPr>
          <w:rFonts w:ascii="Times New Roman" w:hAnsi="Times New Roman" w:cs="Times New Roman"/>
          <w:color w:val="000000"/>
          <w:sz w:val="24"/>
          <w:szCs w:val="24"/>
        </w:rPr>
        <w:t xml:space="preserve"> The study sets the premise for initial stock-taking of national as well as development partners’ current safeguards policies, law and regulations generally considered to be relevant for REDD+ safeguards.</w:t>
      </w:r>
    </w:p>
    <w:p w:rsidR="00E5172C" w:rsidRPr="00DE2096" w:rsidRDefault="00E5172C" w:rsidP="00CE01ED">
      <w:pPr>
        <w:pStyle w:val="Default"/>
        <w:jc w:val="both"/>
        <w:rPr>
          <w:rFonts w:ascii="Times New Roman" w:hAnsi="Times New Roman" w:cs="Times New Roman"/>
          <w:sz w:val="20"/>
        </w:rPr>
      </w:pPr>
    </w:p>
    <w:p w:rsidR="00E5172C" w:rsidRPr="00E5172C" w:rsidRDefault="00E5172C" w:rsidP="00120AD4">
      <w:pPr>
        <w:pStyle w:val="Heading2"/>
        <w:numPr>
          <w:ilvl w:val="1"/>
          <w:numId w:val="8"/>
        </w:numPr>
        <w:rPr>
          <w:b/>
        </w:rPr>
      </w:pPr>
      <w:bookmarkStart w:id="6" w:name="_Toc502332302"/>
      <w:r w:rsidRPr="00E5172C">
        <w:rPr>
          <w:b/>
        </w:rPr>
        <w:t>Objective of the study</w:t>
      </w:r>
      <w:bookmarkEnd w:id="6"/>
    </w:p>
    <w:p w:rsidR="00094521" w:rsidRDefault="005A57F1" w:rsidP="00CE01ED">
      <w:pPr>
        <w:pStyle w:val="Default"/>
        <w:jc w:val="both"/>
        <w:rPr>
          <w:rFonts w:ascii="Times New Roman" w:hAnsi="Times New Roman" w:cs="Times New Roman"/>
        </w:rPr>
      </w:pPr>
      <w:r>
        <w:rPr>
          <w:rFonts w:ascii="Times New Roman" w:hAnsi="Times New Roman" w:cs="Times New Roman"/>
        </w:rPr>
        <w:t xml:space="preserve">As an important milestone of REDD+ </w:t>
      </w:r>
      <w:r w:rsidR="00094521">
        <w:rPr>
          <w:rFonts w:ascii="Times New Roman" w:hAnsi="Times New Roman" w:cs="Times New Roman"/>
        </w:rPr>
        <w:t xml:space="preserve">in </w:t>
      </w:r>
      <w:r w:rsidR="00094521" w:rsidRPr="00094521">
        <w:rPr>
          <w:rFonts w:ascii="Times New Roman" w:hAnsi="Times New Roman" w:cs="Times New Roman"/>
        </w:rPr>
        <w:t>UNFCCC Warsaw Framework</w:t>
      </w:r>
      <w:r w:rsidR="00C22887">
        <w:rPr>
          <w:rFonts w:ascii="Times New Roman" w:hAnsi="Times New Roman" w:cs="Times New Roman"/>
        </w:rPr>
        <w:t>,</w:t>
      </w:r>
      <w:r w:rsidR="00094521" w:rsidRPr="00094521">
        <w:rPr>
          <w:rFonts w:ascii="Times New Roman" w:hAnsi="Times New Roman" w:cs="Times New Roman"/>
        </w:rPr>
        <w:t xml:space="preserve"> </w:t>
      </w:r>
      <w:r w:rsidR="00C22887">
        <w:rPr>
          <w:rFonts w:ascii="Times New Roman" w:hAnsi="Times New Roman" w:cs="Times New Roman"/>
        </w:rPr>
        <w:t>the country (GoB)</w:t>
      </w:r>
      <w:r w:rsidR="00015414">
        <w:rPr>
          <w:rFonts w:ascii="Times New Roman" w:hAnsi="Times New Roman" w:cs="Times New Roman"/>
        </w:rPr>
        <w:t xml:space="preserve"> </w:t>
      </w:r>
      <w:r w:rsidR="00C22887">
        <w:rPr>
          <w:rFonts w:ascii="Times New Roman" w:hAnsi="Times New Roman" w:cs="Times New Roman"/>
        </w:rPr>
        <w:t xml:space="preserve">took an initiative </w:t>
      </w:r>
      <w:r w:rsidR="00015414">
        <w:rPr>
          <w:rFonts w:ascii="Times New Roman" w:hAnsi="Times New Roman" w:cs="Times New Roman"/>
        </w:rPr>
        <w:t xml:space="preserve">to </w:t>
      </w:r>
      <w:r w:rsidR="00015414" w:rsidRPr="00015414">
        <w:rPr>
          <w:rFonts w:ascii="Times New Roman" w:hAnsi="Times New Roman" w:cs="Times New Roman"/>
        </w:rPr>
        <w:t>identify relevant Policies, Laws and Regulations (PLRs) in relation to environmental and social safeguard for REDD+ activities and establish Safeguard and Safeguard Information System</w:t>
      </w:r>
      <w:r w:rsidR="00015414">
        <w:rPr>
          <w:rFonts w:ascii="Times New Roman" w:hAnsi="Times New Roman" w:cs="Times New Roman"/>
        </w:rPr>
        <w:t xml:space="preserve"> (SIS). This sets the premise of the assignment and </w:t>
      </w:r>
      <w:r w:rsidR="00C22887">
        <w:rPr>
          <w:rFonts w:ascii="Times New Roman" w:hAnsi="Times New Roman" w:cs="Times New Roman"/>
        </w:rPr>
        <w:t xml:space="preserve">the key objectives </w:t>
      </w:r>
      <w:r w:rsidR="00015414">
        <w:rPr>
          <w:rFonts w:ascii="Times New Roman" w:hAnsi="Times New Roman" w:cs="Times New Roman"/>
        </w:rPr>
        <w:t>are:</w:t>
      </w:r>
    </w:p>
    <w:p w:rsidR="00015414" w:rsidRPr="00015414" w:rsidRDefault="00015414" w:rsidP="00DE2096">
      <w:pPr>
        <w:pStyle w:val="Default"/>
        <w:numPr>
          <w:ilvl w:val="0"/>
          <w:numId w:val="1"/>
        </w:numPr>
        <w:spacing w:before="0"/>
        <w:jc w:val="both"/>
        <w:rPr>
          <w:rFonts w:ascii="Times New Roman" w:hAnsi="Times New Roman" w:cs="Times New Roman"/>
        </w:rPr>
      </w:pPr>
      <w:r w:rsidRPr="00015414">
        <w:rPr>
          <w:rFonts w:ascii="Times New Roman" w:hAnsi="Times New Roman" w:cs="Times New Roman"/>
        </w:rPr>
        <w:t>Identify current status of environmental and social safeguard systems in the forestry and allied sectors in the country in the context of REDD+</w:t>
      </w:r>
      <w:r w:rsidR="00C22887">
        <w:rPr>
          <w:rFonts w:ascii="Times New Roman" w:hAnsi="Times New Roman" w:cs="Times New Roman"/>
        </w:rPr>
        <w:t xml:space="preserve"> preparedness, piloting and throughout the</w:t>
      </w:r>
      <w:r w:rsidRPr="00015414">
        <w:rPr>
          <w:rFonts w:ascii="Times New Roman" w:hAnsi="Times New Roman" w:cs="Times New Roman"/>
        </w:rPr>
        <w:t xml:space="preserve"> implementation</w:t>
      </w:r>
      <w:r>
        <w:rPr>
          <w:rFonts w:ascii="Times New Roman" w:hAnsi="Times New Roman" w:cs="Times New Roman"/>
        </w:rPr>
        <w:t>.</w:t>
      </w:r>
    </w:p>
    <w:p w:rsidR="00015414" w:rsidRPr="00015414" w:rsidRDefault="00015414" w:rsidP="00DE2096">
      <w:pPr>
        <w:pStyle w:val="Default"/>
        <w:numPr>
          <w:ilvl w:val="0"/>
          <w:numId w:val="1"/>
        </w:numPr>
        <w:spacing w:before="0"/>
        <w:jc w:val="both"/>
        <w:rPr>
          <w:rFonts w:ascii="Times New Roman" w:hAnsi="Times New Roman" w:cs="Times New Roman"/>
        </w:rPr>
      </w:pPr>
      <w:r w:rsidRPr="00015414">
        <w:rPr>
          <w:rFonts w:ascii="Times New Roman" w:hAnsi="Times New Roman" w:cs="Times New Roman"/>
        </w:rPr>
        <w:t xml:space="preserve">Identify the gaps and needs in the national </w:t>
      </w:r>
      <w:r w:rsidR="00C22887">
        <w:rPr>
          <w:rFonts w:ascii="Times New Roman" w:hAnsi="Times New Roman" w:cs="Times New Roman"/>
        </w:rPr>
        <w:t>PLRs to meet the</w:t>
      </w:r>
      <w:r w:rsidRPr="00015414">
        <w:rPr>
          <w:rFonts w:ascii="Times New Roman" w:hAnsi="Times New Roman" w:cs="Times New Roman"/>
        </w:rPr>
        <w:t xml:space="preserve"> Cancun safeguards.</w:t>
      </w:r>
    </w:p>
    <w:p w:rsidR="00015414" w:rsidRPr="00015414" w:rsidRDefault="00421418" w:rsidP="00DE2096">
      <w:pPr>
        <w:pStyle w:val="Default"/>
        <w:numPr>
          <w:ilvl w:val="0"/>
          <w:numId w:val="1"/>
        </w:numPr>
        <w:spacing w:before="0"/>
        <w:jc w:val="both"/>
        <w:rPr>
          <w:rFonts w:ascii="Times New Roman" w:hAnsi="Times New Roman" w:cs="Times New Roman"/>
        </w:rPr>
      </w:pPr>
      <w:r>
        <w:rPr>
          <w:rFonts w:ascii="Times New Roman" w:hAnsi="Times New Roman" w:cs="Times New Roman"/>
        </w:rPr>
        <w:t>D</w:t>
      </w:r>
      <w:r w:rsidR="00015414" w:rsidRPr="00015414">
        <w:rPr>
          <w:rFonts w:ascii="Times New Roman" w:hAnsi="Times New Roman" w:cs="Times New Roman"/>
        </w:rPr>
        <w:t xml:space="preserve">esign an environmental </w:t>
      </w:r>
      <w:r w:rsidR="00C22887">
        <w:rPr>
          <w:rFonts w:ascii="Times New Roman" w:hAnsi="Times New Roman" w:cs="Times New Roman"/>
        </w:rPr>
        <w:t>(</w:t>
      </w:r>
      <w:r w:rsidR="00015414" w:rsidRPr="00015414">
        <w:rPr>
          <w:rFonts w:ascii="Times New Roman" w:hAnsi="Times New Roman" w:cs="Times New Roman"/>
        </w:rPr>
        <w:t>and social</w:t>
      </w:r>
      <w:r w:rsidR="00C22887">
        <w:rPr>
          <w:rFonts w:ascii="Times New Roman" w:hAnsi="Times New Roman" w:cs="Times New Roman"/>
        </w:rPr>
        <w:t>)</w:t>
      </w:r>
      <w:r w:rsidR="00015414" w:rsidRPr="00015414">
        <w:rPr>
          <w:rFonts w:ascii="Times New Roman" w:hAnsi="Times New Roman" w:cs="Times New Roman"/>
        </w:rPr>
        <w:t xml:space="preserve"> safeguard information system.</w:t>
      </w:r>
    </w:p>
    <w:p w:rsidR="00015414" w:rsidRPr="00DE2096" w:rsidRDefault="00015414" w:rsidP="00DE2096">
      <w:pPr>
        <w:pStyle w:val="Default"/>
        <w:spacing w:before="0"/>
        <w:jc w:val="both"/>
        <w:rPr>
          <w:rFonts w:ascii="Times New Roman" w:hAnsi="Times New Roman" w:cs="Times New Roman"/>
          <w:sz w:val="22"/>
        </w:rPr>
      </w:pPr>
    </w:p>
    <w:p w:rsidR="00441399" w:rsidRPr="00E5172C" w:rsidRDefault="00441399" w:rsidP="00120AD4">
      <w:pPr>
        <w:pStyle w:val="Heading2"/>
        <w:numPr>
          <w:ilvl w:val="1"/>
          <w:numId w:val="8"/>
        </w:numPr>
        <w:rPr>
          <w:b/>
        </w:rPr>
      </w:pPr>
      <w:bookmarkStart w:id="7" w:name="_Toc502332303"/>
      <w:r>
        <w:rPr>
          <w:b/>
        </w:rPr>
        <w:t>rationale</w:t>
      </w:r>
      <w:r w:rsidRPr="00E5172C">
        <w:rPr>
          <w:b/>
        </w:rPr>
        <w:t xml:space="preserve"> of the study</w:t>
      </w:r>
      <w:bookmarkEnd w:id="7"/>
    </w:p>
    <w:p w:rsidR="00441399" w:rsidRDefault="00604B64" w:rsidP="00CE01ED">
      <w:pPr>
        <w:pStyle w:val="Default"/>
        <w:jc w:val="both"/>
        <w:rPr>
          <w:rFonts w:ascii="Times New Roman" w:hAnsi="Times New Roman" w:cs="Times New Roman"/>
        </w:rPr>
      </w:pPr>
      <w:r w:rsidRPr="00604B64">
        <w:rPr>
          <w:rFonts w:ascii="Times New Roman" w:hAnsi="Times New Roman" w:cs="Times New Roman"/>
        </w:rPr>
        <w:t>Developing a “</w:t>
      </w:r>
      <w:r w:rsidRPr="00604B64">
        <w:rPr>
          <w:rFonts w:ascii="Times New Roman" w:hAnsi="Times New Roman" w:cs="Times New Roman"/>
          <w:i/>
        </w:rPr>
        <w:t>system for providing information on how … safeguards … are being addressed and respected throughout the implementation of [REDD+] activities</w:t>
      </w:r>
      <w:r w:rsidRPr="00604B64">
        <w:rPr>
          <w:rFonts w:ascii="Times New Roman" w:hAnsi="Times New Roman" w:cs="Times New Roman"/>
        </w:rPr>
        <w:t xml:space="preserve">” is a key requirement and a prerequisite for results-based payments from REDD+, under the UNFCCC. In addition, demonstrating that safeguards have been addressed and respected through an operational safeguards information system (SIS) </w:t>
      </w:r>
      <w:r>
        <w:rPr>
          <w:rFonts w:ascii="Times New Roman" w:hAnsi="Times New Roman" w:cs="Times New Roman"/>
        </w:rPr>
        <w:t xml:space="preserve">also </w:t>
      </w:r>
      <w:r w:rsidRPr="00604B64">
        <w:rPr>
          <w:rFonts w:ascii="Times New Roman" w:hAnsi="Times New Roman" w:cs="Times New Roman"/>
        </w:rPr>
        <w:t>help countries ensure that the environmental and social performance of REDD+ is transparent, consistent, comprehensive and effective.</w:t>
      </w:r>
      <w:r>
        <w:rPr>
          <w:rFonts w:ascii="Times New Roman" w:hAnsi="Times New Roman" w:cs="Times New Roman"/>
        </w:rPr>
        <w:t xml:space="preserve"> In this context, while Bangladesh is progressing along the readiness, the study is a timely initiative </w:t>
      </w:r>
      <w:r>
        <w:rPr>
          <w:rFonts w:ascii="Times New Roman" w:hAnsi="Times New Roman" w:cs="Times New Roman"/>
        </w:rPr>
        <w:lastRenderedPageBreak/>
        <w:t>which needs further consultation among the key institutions, coordination for information sharing and eventually a functional</w:t>
      </w:r>
      <w:r w:rsidR="004A5620">
        <w:rPr>
          <w:rFonts w:ascii="Times New Roman" w:hAnsi="Times New Roman" w:cs="Times New Roman"/>
        </w:rPr>
        <w:t>ize</w:t>
      </w:r>
      <w:r>
        <w:rPr>
          <w:rFonts w:ascii="Times New Roman" w:hAnsi="Times New Roman" w:cs="Times New Roman"/>
        </w:rPr>
        <w:t xml:space="preserve"> SIS for the country.</w:t>
      </w:r>
      <w:r w:rsidR="008145DE">
        <w:rPr>
          <w:rFonts w:ascii="Times New Roman" w:hAnsi="Times New Roman" w:cs="Times New Roman"/>
        </w:rPr>
        <w:t xml:space="preserve"> </w:t>
      </w:r>
    </w:p>
    <w:p w:rsidR="00C22887" w:rsidRDefault="00C22887" w:rsidP="00CE01ED">
      <w:pPr>
        <w:pStyle w:val="Default"/>
        <w:jc w:val="both"/>
        <w:rPr>
          <w:rFonts w:ascii="Times New Roman" w:hAnsi="Times New Roman" w:cs="Times New Roman"/>
        </w:rPr>
      </w:pPr>
    </w:p>
    <w:p w:rsidR="006256C2" w:rsidRPr="00052831" w:rsidRDefault="00A5748D" w:rsidP="00A5748D">
      <w:pPr>
        <w:pStyle w:val="Heading1"/>
        <w:rPr>
          <w:b/>
        </w:rPr>
      </w:pPr>
      <w:bookmarkStart w:id="8" w:name="_Toc502332304"/>
      <w:r>
        <w:rPr>
          <w:b/>
        </w:rPr>
        <w:t xml:space="preserve">Chapter 2: </w:t>
      </w:r>
      <w:r w:rsidR="00BB0F08">
        <w:rPr>
          <w:b/>
        </w:rPr>
        <w:t>Study</w:t>
      </w:r>
      <w:r w:rsidR="006256C2">
        <w:rPr>
          <w:b/>
        </w:rPr>
        <w:t xml:space="preserve"> Framework</w:t>
      </w:r>
      <w:r w:rsidR="00E5172C">
        <w:rPr>
          <w:b/>
        </w:rPr>
        <w:t xml:space="preserve">: </w:t>
      </w:r>
      <w:r w:rsidR="00C7698C">
        <w:rPr>
          <w:b/>
        </w:rPr>
        <w:t xml:space="preserve">environmental </w:t>
      </w:r>
      <w:r w:rsidR="00E5172C">
        <w:rPr>
          <w:b/>
        </w:rPr>
        <w:t>Safeguards</w:t>
      </w:r>
      <w:r w:rsidR="00074602">
        <w:rPr>
          <w:b/>
        </w:rPr>
        <w:t xml:space="preserve"> IN Bangladesh</w:t>
      </w:r>
      <w:bookmarkEnd w:id="8"/>
    </w:p>
    <w:p w:rsidR="006256C2" w:rsidRDefault="006256C2" w:rsidP="0076494D">
      <w:pPr>
        <w:pStyle w:val="Default"/>
        <w:spacing w:before="0"/>
        <w:jc w:val="both"/>
        <w:rPr>
          <w:rFonts w:ascii="Times New Roman" w:hAnsi="Times New Roman" w:cs="Times New Roman"/>
        </w:rPr>
      </w:pPr>
    </w:p>
    <w:p w:rsidR="00493125" w:rsidRPr="00A5748D" w:rsidRDefault="00A5748D" w:rsidP="00A5748D">
      <w:pPr>
        <w:pStyle w:val="Heading2"/>
        <w:rPr>
          <w:b/>
        </w:rPr>
      </w:pPr>
      <w:bookmarkStart w:id="9" w:name="_Toc502332305"/>
      <w:r w:rsidRPr="00A5748D">
        <w:rPr>
          <w:b/>
        </w:rPr>
        <w:t>2.1</w:t>
      </w:r>
      <w:r w:rsidRPr="00A5748D">
        <w:rPr>
          <w:b/>
        </w:rPr>
        <w:tab/>
      </w:r>
      <w:r w:rsidR="00AD03FD" w:rsidRPr="00A5748D">
        <w:rPr>
          <w:b/>
        </w:rPr>
        <w:t>D</w:t>
      </w:r>
      <w:r w:rsidR="00493125" w:rsidRPr="00A5748D">
        <w:rPr>
          <w:b/>
        </w:rPr>
        <w:t xml:space="preserve">efining </w:t>
      </w:r>
      <w:r w:rsidR="00C7698C">
        <w:rPr>
          <w:b/>
        </w:rPr>
        <w:t xml:space="preserve">environmental </w:t>
      </w:r>
      <w:r w:rsidR="00493125" w:rsidRPr="00A5748D">
        <w:rPr>
          <w:b/>
        </w:rPr>
        <w:t>safeguards</w:t>
      </w:r>
      <w:r w:rsidR="00B90685">
        <w:rPr>
          <w:b/>
        </w:rPr>
        <w:t xml:space="preserve"> in</w:t>
      </w:r>
      <w:r w:rsidR="00B90685" w:rsidRPr="00B90685">
        <w:rPr>
          <w:b/>
        </w:rPr>
        <w:t xml:space="preserve"> </w:t>
      </w:r>
      <w:r w:rsidR="00B90685" w:rsidRPr="00A5748D">
        <w:rPr>
          <w:b/>
        </w:rPr>
        <w:t>Bangladesh</w:t>
      </w:r>
      <w:r w:rsidR="00CA5CF7" w:rsidRPr="00A5748D">
        <w:rPr>
          <w:b/>
        </w:rPr>
        <w:t>:</w:t>
      </w:r>
      <w:r w:rsidR="00493125" w:rsidRPr="00A5748D">
        <w:rPr>
          <w:b/>
        </w:rPr>
        <w:t xml:space="preserve"> goals and scope</w:t>
      </w:r>
      <w:r w:rsidR="00FE32D5" w:rsidRPr="00A5748D">
        <w:rPr>
          <w:b/>
        </w:rPr>
        <w:t>s</w:t>
      </w:r>
      <w:bookmarkEnd w:id="9"/>
    </w:p>
    <w:p w:rsidR="004A5620" w:rsidRPr="00EA75CA" w:rsidRDefault="004A5620" w:rsidP="00EA75CA">
      <w:pPr>
        <w:pStyle w:val="Default"/>
        <w:jc w:val="both"/>
        <w:rPr>
          <w:rFonts w:ascii="Times New Roman" w:hAnsi="Times New Roman" w:cs="Times New Roman"/>
        </w:rPr>
      </w:pPr>
      <w:r w:rsidRPr="00EA75CA">
        <w:rPr>
          <w:rFonts w:ascii="Times New Roman" w:hAnsi="Times New Roman" w:cs="Times New Roman"/>
        </w:rPr>
        <w:t xml:space="preserve">Based on the unique </w:t>
      </w:r>
      <w:r w:rsidR="00C22887">
        <w:rPr>
          <w:rFonts w:ascii="Times New Roman" w:hAnsi="Times New Roman" w:cs="Times New Roman"/>
        </w:rPr>
        <w:t xml:space="preserve">national </w:t>
      </w:r>
      <w:r w:rsidRPr="00EA75CA">
        <w:rPr>
          <w:rFonts w:ascii="Times New Roman" w:hAnsi="Times New Roman" w:cs="Times New Roman"/>
        </w:rPr>
        <w:t>needs</w:t>
      </w:r>
      <w:r w:rsidR="00C22887">
        <w:rPr>
          <w:rFonts w:ascii="Times New Roman" w:hAnsi="Times New Roman" w:cs="Times New Roman"/>
        </w:rPr>
        <w:t>, development priorities</w:t>
      </w:r>
      <w:r w:rsidRPr="00EA75CA">
        <w:rPr>
          <w:rFonts w:ascii="Times New Roman" w:hAnsi="Times New Roman" w:cs="Times New Roman"/>
        </w:rPr>
        <w:t xml:space="preserve"> and circumstances to enhance REDD+ </w:t>
      </w:r>
      <w:r w:rsidR="00FF25D8" w:rsidRPr="00EA75CA">
        <w:rPr>
          <w:rFonts w:ascii="Times New Roman" w:hAnsi="Times New Roman" w:cs="Times New Roman"/>
        </w:rPr>
        <w:t xml:space="preserve">environmental </w:t>
      </w:r>
      <w:r w:rsidR="00FF25D8">
        <w:rPr>
          <w:rFonts w:ascii="Times New Roman" w:hAnsi="Times New Roman" w:cs="Times New Roman"/>
        </w:rPr>
        <w:t xml:space="preserve">and </w:t>
      </w:r>
      <w:r w:rsidRPr="00EA75CA">
        <w:rPr>
          <w:rFonts w:ascii="Times New Roman" w:hAnsi="Times New Roman" w:cs="Times New Roman"/>
        </w:rPr>
        <w:t xml:space="preserve">social benefits as well as to reduce the risks, usually the first and foremost approach is defining safeguard </w:t>
      </w:r>
      <w:r w:rsidR="00C22887">
        <w:rPr>
          <w:rFonts w:ascii="Times New Roman" w:hAnsi="Times New Roman" w:cs="Times New Roman"/>
        </w:rPr>
        <w:t>for the</w:t>
      </w:r>
      <w:r w:rsidRPr="00EA75CA">
        <w:rPr>
          <w:rFonts w:ascii="Times New Roman" w:hAnsi="Times New Roman" w:cs="Times New Roman"/>
        </w:rPr>
        <w:t xml:space="preserve"> country. Again, the country approach to safeguards include core elements e.g. PLRs, institutional mandates and national capacity to ensure safeguards. Within this context </w:t>
      </w:r>
      <w:r w:rsidR="00EA75CA" w:rsidRPr="00EA75CA">
        <w:rPr>
          <w:rFonts w:ascii="Times New Roman" w:hAnsi="Times New Roman" w:cs="Times New Roman"/>
        </w:rPr>
        <w:t>the goals and scopes for Bangladesh REDD+ environmental (and social) safeguards are identified as below</w:t>
      </w:r>
      <w:r w:rsidR="00EA75CA">
        <w:rPr>
          <w:rFonts w:ascii="Times New Roman" w:hAnsi="Times New Roman" w:cs="Times New Roman"/>
        </w:rPr>
        <w:t xml:space="preserve">, aligning development priorities for the nation </w:t>
      </w:r>
      <w:r w:rsidR="000C3FAA">
        <w:rPr>
          <w:rFonts w:ascii="Times New Roman" w:hAnsi="Times New Roman" w:cs="Times New Roman"/>
        </w:rPr>
        <w:t>(</w:t>
      </w:r>
      <w:r w:rsidR="00EA75CA">
        <w:rPr>
          <w:rFonts w:ascii="Times New Roman" w:hAnsi="Times New Roman" w:cs="Times New Roman"/>
        </w:rPr>
        <w:t>as a whole</w:t>
      </w:r>
      <w:r w:rsidR="00C22887">
        <w:rPr>
          <w:rFonts w:ascii="Times New Roman" w:hAnsi="Times New Roman" w:cs="Times New Roman"/>
        </w:rPr>
        <w:t>)</w:t>
      </w:r>
      <w:r w:rsidR="00EA75CA">
        <w:rPr>
          <w:rFonts w:ascii="Times New Roman" w:hAnsi="Times New Roman" w:cs="Times New Roman"/>
        </w:rPr>
        <w:t xml:space="preserve"> and concerned sectors</w:t>
      </w:r>
      <w:r w:rsidR="00C22887">
        <w:rPr>
          <w:rFonts w:ascii="Times New Roman" w:hAnsi="Times New Roman" w:cs="Times New Roman"/>
        </w:rPr>
        <w:t xml:space="preserve"> within the</w:t>
      </w:r>
      <w:r w:rsidR="000C3FAA">
        <w:rPr>
          <w:rFonts w:ascii="Times New Roman" w:hAnsi="Times New Roman" w:cs="Times New Roman"/>
        </w:rPr>
        <w:t xml:space="preserve"> Cancun safeguard frameworks</w:t>
      </w:r>
      <w:r w:rsidR="00EA75CA" w:rsidRPr="00EA75CA">
        <w:rPr>
          <w:rFonts w:ascii="Times New Roman" w:hAnsi="Times New Roman" w:cs="Times New Roman"/>
        </w:rPr>
        <w:t>.</w:t>
      </w:r>
    </w:p>
    <w:p w:rsidR="004A5620" w:rsidRDefault="004A5620" w:rsidP="004A5620">
      <w:pPr>
        <w:autoSpaceDE w:val="0"/>
        <w:autoSpaceDN w:val="0"/>
        <w:adjustRightInd w:val="0"/>
        <w:spacing w:before="0" w:after="0" w:line="240" w:lineRule="auto"/>
        <w:rPr>
          <w:rFonts w:ascii="Calibri" w:hAnsi="Calibri" w:cs="Calibri"/>
          <w:sz w:val="22"/>
          <w:szCs w:val="22"/>
        </w:rPr>
      </w:pPr>
    </w:p>
    <w:p w:rsidR="009F2317" w:rsidRPr="005C3753" w:rsidRDefault="005F6782" w:rsidP="005F6782">
      <w:pPr>
        <w:pStyle w:val="Default"/>
        <w:jc w:val="both"/>
        <w:rPr>
          <w:rFonts w:ascii="Times New Roman" w:hAnsi="Times New Roman" w:cs="Times New Roman"/>
        </w:rPr>
      </w:pPr>
      <w:r w:rsidRPr="005C3753">
        <w:rPr>
          <w:rFonts w:ascii="Times New Roman" w:hAnsi="Times New Roman" w:cs="Times New Roman"/>
        </w:rPr>
        <w:t>The vision 2021</w:t>
      </w:r>
      <w:r w:rsidR="008A73E2" w:rsidRPr="005C3753">
        <w:rPr>
          <w:rFonts w:ascii="Times New Roman" w:hAnsi="Times New Roman" w:cs="Times New Roman"/>
        </w:rPr>
        <w:t>,</w:t>
      </w:r>
      <w:r w:rsidRPr="005C3753">
        <w:rPr>
          <w:rFonts w:ascii="Times New Roman" w:hAnsi="Times New Roman" w:cs="Times New Roman"/>
        </w:rPr>
        <w:t xml:space="preserve"> </w:t>
      </w:r>
      <w:r w:rsidR="008A73E2" w:rsidRPr="005C3753">
        <w:rPr>
          <w:rFonts w:ascii="Times New Roman" w:hAnsi="Times New Roman" w:cs="Times New Roman"/>
        </w:rPr>
        <w:t xml:space="preserve">in </w:t>
      </w:r>
      <w:r w:rsidRPr="005C3753">
        <w:rPr>
          <w:rFonts w:ascii="Times New Roman" w:hAnsi="Times New Roman" w:cs="Times New Roman"/>
        </w:rPr>
        <w:t xml:space="preserve">the perspective plan of Bangladesh </w:t>
      </w:r>
      <w:r w:rsidR="008A73E2" w:rsidRPr="005C3753">
        <w:rPr>
          <w:rFonts w:ascii="Times New Roman" w:hAnsi="Times New Roman" w:cs="Times New Roman"/>
        </w:rPr>
        <w:t>(</w:t>
      </w:r>
      <w:r w:rsidRPr="005C3753">
        <w:rPr>
          <w:rFonts w:ascii="Times New Roman" w:hAnsi="Times New Roman" w:cs="Times New Roman"/>
        </w:rPr>
        <w:t>2010-2021)</w:t>
      </w:r>
      <w:r w:rsidR="008A73E2" w:rsidRPr="005C3753">
        <w:rPr>
          <w:rFonts w:ascii="Times New Roman" w:hAnsi="Times New Roman" w:cs="Times New Roman"/>
        </w:rPr>
        <w:t>,</w:t>
      </w:r>
      <w:r w:rsidRPr="005C3753">
        <w:rPr>
          <w:rFonts w:ascii="Times New Roman" w:hAnsi="Times New Roman" w:cs="Times New Roman"/>
        </w:rPr>
        <w:t xml:space="preserve"> sets </w:t>
      </w:r>
      <w:r w:rsidR="008A73E2" w:rsidRPr="005C3753">
        <w:rPr>
          <w:rFonts w:ascii="Times New Roman" w:hAnsi="Times New Roman" w:cs="Times New Roman"/>
        </w:rPr>
        <w:t>national development priority as ‘</w:t>
      </w:r>
      <w:r w:rsidRPr="005C3753">
        <w:rPr>
          <w:rFonts w:ascii="Times New Roman" w:hAnsi="Times New Roman" w:cs="Times New Roman"/>
        </w:rPr>
        <w:t>growth with equity and social justice remains the overarching goal of our development strategy</w:t>
      </w:r>
      <w:r w:rsidR="008A73E2" w:rsidRPr="005C3753">
        <w:rPr>
          <w:rFonts w:ascii="Times New Roman" w:hAnsi="Times New Roman" w:cs="Times New Roman"/>
        </w:rPr>
        <w:t xml:space="preserve"> and will be achieved on a sustainable basis without damaging the environment (GoB, 2012</w:t>
      </w:r>
      <w:r w:rsidR="0030260C" w:rsidRPr="005C3753">
        <w:rPr>
          <w:rFonts w:ascii="Times New Roman" w:hAnsi="Times New Roman" w:cs="Times New Roman"/>
        </w:rPr>
        <w:t>b</w:t>
      </w:r>
      <w:r w:rsidR="008A73E2" w:rsidRPr="005C3753">
        <w:rPr>
          <w:rFonts w:ascii="Times New Roman" w:hAnsi="Times New Roman" w:cs="Times New Roman"/>
        </w:rPr>
        <w:t xml:space="preserve">). </w:t>
      </w:r>
      <w:r w:rsidR="009F2317" w:rsidRPr="005C3753">
        <w:rPr>
          <w:rFonts w:ascii="Times New Roman" w:hAnsi="Times New Roman" w:cs="Times New Roman"/>
        </w:rPr>
        <w:t>Forestry sector also aligned its strategy for raising national productive forest coverage to 15% from 13% by 2021, increase of tree coverage on 2.84 million hectares designated for forest, diversification of tree species to sustain ecological balance, increasing employment from forestry (particularly for women) under expanded social- and agro-forestry, priorit</w:t>
      </w:r>
      <w:r w:rsidR="00B0087F">
        <w:rPr>
          <w:rFonts w:ascii="Times New Roman" w:hAnsi="Times New Roman" w:cs="Times New Roman"/>
        </w:rPr>
        <w:t xml:space="preserve">ization </w:t>
      </w:r>
      <w:r w:rsidR="009F2317" w:rsidRPr="005C3753">
        <w:rPr>
          <w:rFonts w:ascii="Times New Roman" w:hAnsi="Times New Roman" w:cs="Times New Roman"/>
        </w:rPr>
        <w:t>to creat</w:t>
      </w:r>
      <w:r w:rsidR="00B0087F">
        <w:rPr>
          <w:rFonts w:ascii="Times New Roman" w:hAnsi="Times New Roman" w:cs="Times New Roman"/>
        </w:rPr>
        <w:t>e</w:t>
      </w:r>
      <w:r w:rsidR="009F2317" w:rsidRPr="005C3753">
        <w:rPr>
          <w:rFonts w:ascii="Times New Roman" w:hAnsi="Times New Roman" w:cs="Times New Roman"/>
        </w:rPr>
        <w:t xml:space="preserve"> a coastal green belt and increasing accountability and transparency in public forest management. </w:t>
      </w:r>
    </w:p>
    <w:p w:rsidR="009F2317" w:rsidRDefault="009F2317" w:rsidP="00AF7ECF">
      <w:pPr>
        <w:autoSpaceDE w:val="0"/>
        <w:autoSpaceDN w:val="0"/>
        <w:adjustRightInd w:val="0"/>
        <w:spacing w:before="0" w:after="0" w:line="240" w:lineRule="auto"/>
        <w:rPr>
          <w:rFonts w:ascii="Calibri" w:hAnsi="Calibri" w:cs="Calibri"/>
          <w:sz w:val="22"/>
          <w:szCs w:val="22"/>
        </w:rPr>
      </w:pPr>
    </w:p>
    <w:p w:rsidR="00403F7C" w:rsidRDefault="00102FD7" w:rsidP="009D4CDE">
      <w:pPr>
        <w:pStyle w:val="Default"/>
        <w:jc w:val="both"/>
        <w:rPr>
          <w:rFonts w:ascii="Times New Roman" w:hAnsi="Times New Roman" w:cs="Times New Roman"/>
        </w:rPr>
      </w:pPr>
      <w:r>
        <w:rPr>
          <w:rFonts w:ascii="Times New Roman" w:hAnsi="Times New Roman" w:cs="Times New Roman"/>
        </w:rPr>
        <w:t>Th</w:t>
      </w:r>
      <w:r w:rsidR="00391847">
        <w:rPr>
          <w:rFonts w:ascii="Times New Roman" w:hAnsi="Times New Roman" w:cs="Times New Roman"/>
        </w:rPr>
        <w:t xml:space="preserve">e </w:t>
      </w:r>
      <w:r>
        <w:rPr>
          <w:rFonts w:ascii="Times New Roman" w:hAnsi="Times New Roman" w:cs="Times New Roman"/>
        </w:rPr>
        <w:t xml:space="preserve">scoping </w:t>
      </w:r>
      <w:r w:rsidR="00391847">
        <w:rPr>
          <w:rFonts w:ascii="Times New Roman" w:hAnsi="Times New Roman" w:cs="Times New Roman"/>
        </w:rPr>
        <w:t xml:space="preserve">and </w:t>
      </w:r>
      <w:r w:rsidR="00AF7ECF" w:rsidRPr="006670CC">
        <w:rPr>
          <w:rFonts w:ascii="Times New Roman" w:hAnsi="Times New Roman" w:cs="Times New Roman"/>
        </w:rPr>
        <w:t xml:space="preserve">desk review </w:t>
      </w:r>
      <w:r w:rsidR="006670CC" w:rsidRPr="006670CC">
        <w:rPr>
          <w:rFonts w:ascii="Times New Roman" w:hAnsi="Times New Roman" w:cs="Times New Roman"/>
        </w:rPr>
        <w:t xml:space="preserve">of key PLRs </w:t>
      </w:r>
      <w:r w:rsidR="00AF7ECF" w:rsidRPr="006670CC">
        <w:rPr>
          <w:rFonts w:ascii="Times New Roman" w:hAnsi="Times New Roman" w:cs="Times New Roman"/>
        </w:rPr>
        <w:t xml:space="preserve">and stakeholder discussions revealed that </w:t>
      </w:r>
      <w:r w:rsidR="006670CC" w:rsidRPr="006670CC">
        <w:rPr>
          <w:rFonts w:ascii="Times New Roman" w:hAnsi="Times New Roman" w:cs="Times New Roman"/>
        </w:rPr>
        <w:t xml:space="preserve">the environmental safeguards in forestry sector of the country have significant ties with agriculture, land use, environment, water sectors and cross-cutting issues </w:t>
      </w:r>
      <w:r w:rsidR="006670CC">
        <w:rPr>
          <w:rFonts w:ascii="Times New Roman" w:hAnsi="Times New Roman" w:cs="Times New Roman"/>
        </w:rPr>
        <w:t xml:space="preserve">e.g. </w:t>
      </w:r>
      <w:r w:rsidR="00A35DF3">
        <w:rPr>
          <w:rFonts w:ascii="Times New Roman" w:hAnsi="Times New Roman" w:cs="Times New Roman"/>
        </w:rPr>
        <w:t xml:space="preserve">biodiversity conservation, </w:t>
      </w:r>
      <w:r w:rsidR="009D4CDE">
        <w:rPr>
          <w:rFonts w:ascii="Times New Roman" w:hAnsi="Times New Roman" w:cs="Times New Roman"/>
        </w:rPr>
        <w:t xml:space="preserve">climate change, </w:t>
      </w:r>
      <w:r w:rsidR="00EE6A19">
        <w:rPr>
          <w:rFonts w:ascii="Times New Roman" w:hAnsi="Times New Roman" w:cs="Times New Roman"/>
        </w:rPr>
        <w:t xml:space="preserve">engagement of IPs </w:t>
      </w:r>
      <w:r w:rsidR="00B0087F">
        <w:rPr>
          <w:rFonts w:ascii="Times New Roman" w:hAnsi="Times New Roman" w:cs="Times New Roman"/>
        </w:rPr>
        <w:t xml:space="preserve">(Chittagong Hill Tracts) </w:t>
      </w:r>
      <w:r w:rsidR="00EE6A19">
        <w:rPr>
          <w:rFonts w:ascii="Times New Roman" w:hAnsi="Times New Roman" w:cs="Times New Roman"/>
        </w:rPr>
        <w:t xml:space="preserve">and women, </w:t>
      </w:r>
      <w:r w:rsidR="000349D3">
        <w:rPr>
          <w:rFonts w:ascii="Times New Roman" w:hAnsi="Times New Roman" w:cs="Times New Roman"/>
        </w:rPr>
        <w:t>o</w:t>
      </w:r>
      <w:r w:rsidR="006670CC">
        <w:rPr>
          <w:rFonts w:ascii="Times New Roman" w:hAnsi="Times New Roman" w:cs="Times New Roman"/>
        </w:rPr>
        <w:t>ften at national contexts and sometime</w:t>
      </w:r>
      <w:r w:rsidR="000349D3">
        <w:rPr>
          <w:rFonts w:ascii="Times New Roman" w:hAnsi="Times New Roman" w:cs="Times New Roman"/>
        </w:rPr>
        <w:t>s</w:t>
      </w:r>
      <w:r w:rsidR="006670CC">
        <w:rPr>
          <w:rFonts w:ascii="Times New Roman" w:hAnsi="Times New Roman" w:cs="Times New Roman"/>
        </w:rPr>
        <w:t xml:space="preserve"> locally. </w:t>
      </w:r>
      <w:r w:rsidR="000349D3">
        <w:rPr>
          <w:rFonts w:ascii="Times New Roman" w:hAnsi="Times New Roman" w:cs="Times New Roman"/>
        </w:rPr>
        <w:t>At national context, the goal for environmental safeguards, aligned with N</w:t>
      </w:r>
      <w:r w:rsidR="000349D3" w:rsidRPr="005C3753">
        <w:rPr>
          <w:rFonts w:ascii="Times New Roman" w:hAnsi="Times New Roman" w:cs="Times New Roman"/>
        </w:rPr>
        <w:t xml:space="preserve">ational </w:t>
      </w:r>
      <w:r w:rsidR="000349D3">
        <w:rPr>
          <w:rFonts w:ascii="Times New Roman" w:hAnsi="Times New Roman" w:cs="Times New Roman"/>
        </w:rPr>
        <w:t>Forest P</w:t>
      </w:r>
      <w:r w:rsidR="000349D3" w:rsidRPr="005C3753">
        <w:rPr>
          <w:rFonts w:ascii="Times New Roman" w:hAnsi="Times New Roman" w:cs="Times New Roman"/>
        </w:rPr>
        <w:t>olicy 2016</w:t>
      </w:r>
      <w:r w:rsidR="000349D3">
        <w:rPr>
          <w:rFonts w:ascii="Times New Roman" w:hAnsi="Times New Roman" w:cs="Times New Roman"/>
        </w:rPr>
        <w:t xml:space="preserve"> (draft),</w:t>
      </w:r>
      <w:r w:rsidR="000349D3" w:rsidRPr="005C3753">
        <w:rPr>
          <w:rFonts w:ascii="Times New Roman" w:hAnsi="Times New Roman" w:cs="Times New Roman"/>
        </w:rPr>
        <w:t xml:space="preserve"> </w:t>
      </w:r>
      <w:r w:rsidR="000349D3">
        <w:rPr>
          <w:rFonts w:ascii="Times New Roman" w:hAnsi="Times New Roman" w:cs="Times New Roman"/>
        </w:rPr>
        <w:t xml:space="preserve">the </w:t>
      </w:r>
      <w:r w:rsidR="000349D3" w:rsidRPr="00582826">
        <w:rPr>
          <w:rFonts w:ascii="Times New Roman" w:hAnsi="Times New Roman" w:cs="Times New Roman"/>
        </w:rPr>
        <w:t>Bangladesh National Conservation Strategy</w:t>
      </w:r>
      <w:r w:rsidR="000349D3">
        <w:rPr>
          <w:rFonts w:ascii="Times New Roman" w:hAnsi="Times New Roman" w:cs="Times New Roman"/>
        </w:rPr>
        <w:t xml:space="preserve"> (2016-2031), t</w:t>
      </w:r>
      <w:r w:rsidR="000349D3" w:rsidRPr="00364B93">
        <w:rPr>
          <w:rFonts w:ascii="Times New Roman" w:hAnsi="Times New Roman" w:cs="Times New Roman"/>
        </w:rPr>
        <w:t>he Environment Conservation Act, 1995</w:t>
      </w:r>
      <w:r w:rsidR="000349D3">
        <w:rPr>
          <w:rFonts w:ascii="Times New Roman" w:hAnsi="Times New Roman" w:cs="Times New Roman"/>
        </w:rPr>
        <w:t>, and t</w:t>
      </w:r>
      <w:r w:rsidR="000349D3" w:rsidRPr="00364B93">
        <w:rPr>
          <w:rFonts w:ascii="Times New Roman" w:hAnsi="Times New Roman" w:cs="Times New Roman"/>
        </w:rPr>
        <w:t>he Envir</w:t>
      </w:r>
      <w:r w:rsidR="000349D3">
        <w:rPr>
          <w:rFonts w:ascii="Times New Roman" w:hAnsi="Times New Roman" w:cs="Times New Roman"/>
        </w:rPr>
        <w:t xml:space="preserve">onment Conservation Rules, 1995 </w:t>
      </w:r>
      <w:r w:rsidR="00757989">
        <w:rPr>
          <w:rFonts w:ascii="Times New Roman" w:hAnsi="Times New Roman" w:cs="Times New Roman"/>
        </w:rPr>
        <w:t xml:space="preserve">sets to restore and maintain country’s environmental integrity. </w:t>
      </w:r>
      <w:r w:rsidR="006670CC">
        <w:rPr>
          <w:rFonts w:ascii="Times New Roman" w:hAnsi="Times New Roman" w:cs="Times New Roman"/>
        </w:rPr>
        <w:t xml:space="preserve">The study team, in consultation with PMU, initially </w:t>
      </w:r>
      <w:r w:rsidR="000349D3">
        <w:rPr>
          <w:rFonts w:ascii="Times New Roman" w:hAnsi="Times New Roman" w:cs="Times New Roman"/>
        </w:rPr>
        <w:t>considered</w:t>
      </w:r>
      <w:r w:rsidR="006670CC">
        <w:rPr>
          <w:rFonts w:ascii="Times New Roman" w:hAnsi="Times New Roman" w:cs="Times New Roman"/>
        </w:rPr>
        <w:t xml:space="preserve"> environmental safeguards with</w:t>
      </w:r>
      <w:r w:rsidR="000349D3">
        <w:rPr>
          <w:rFonts w:ascii="Times New Roman" w:hAnsi="Times New Roman" w:cs="Times New Roman"/>
        </w:rPr>
        <w:t>in</w:t>
      </w:r>
      <w:r w:rsidR="006670CC">
        <w:rPr>
          <w:rFonts w:ascii="Times New Roman" w:hAnsi="Times New Roman" w:cs="Times New Roman"/>
        </w:rPr>
        <w:t xml:space="preserve"> forestry and allied sectors mentioned above</w:t>
      </w:r>
      <w:r w:rsidR="000349D3">
        <w:rPr>
          <w:rFonts w:ascii="Times New Roman" w:hAnsi="Times New Roman" w:cs="Times New Roman"/>
        </w:rPr>
        <w:t xml:space="preserve">. </w:t>
      </w:r>
      <w:r w:rsidR="00403F7C">
        <w:rPr>
          <w:rFonts w:ascii="Times New Roman" w:hAnsi="Times New Roman" w:cs="Times New Roman"/>
        </w:rPr>
        <w:t xml:space="preserve">However, it is envisaged </w:t>
      </w:r>
      <w:r w:rsidR="00B0087F">
        <w:rPr>
          <w:rFonts w:ascii="Times New Roman" w:hAnsi="Times New Roman" w:cs="Times New Roman"/>
        </w:rPr>
        <w:t xml:space="preserve">that </w:t>
      </w:r>
      <w:r w:rsidR="00403F7C">
        <w:rPr>
          <w:rFonts w:ascii="Times New Roman" w:hAnsi="Times New Roman" w:cs="Times New Roman"/>
        </w:rPr>
        <w:t>the process of setting national safeguards goals and scopes might undergo further consultation with key stakeholders and sectoral agencies.</w:t>
      </w:r>
      <w:r w:rsidR="00050C9E">
        <w:rPr>
          <w:rFonts w:ascii="Times New Roman" w:hAnsi="Times New Roman" w:cs="Times New Roman"/>
        </w:rPr>
        <w:t xml:space="preserve"> A political commitment will be crucial for the safeguards (at sectoral</w:t>
      </w:r>
      <w:r w:rsidR="009D4CDE">
        <w:rPr>
          <w:rFonts w:ascii="Times New Roman" w:hAnsi="Times New Roman" w:cs="Times New Roman"/>
        </w:rPr>
        <w:t xml:space="preserve"> PLRs</w:t>
      </w:r>
      <w:r w:rsidR="00050C9E">
        <w:rPr>
          <w:rFonts w:ascii="Times New Roman" w:hAnsi="Times New Roman" w:cs="Times New Roman"/>
        </w:rPr>
        <w:t xml:space="preserve"> and </w:t>
      </w:r>
      <w:r w:rsidR="009D4CDE">
        <w:rPr>
          <w:rFonts w:ascii="Times New Roman" w:hAnsi="Times New Roman" w:cs="Times New Roman"/>
        </w:rPr>
        <w:t xml:space="preserve">implementation level) to be addressed and respected which have been emphasized in Cancun framework </w:t>
      </w:r>
      <w:r w:rsidR="009D4CDE" w:rsidRPr="009D4CDE">
        <w:rPr>
          <w:rFonts w:ascii="Times New Roman" w:hAnsi="Times New Roman" w:cs="Times New Roman"/>
        </w:rPr>
        <w:t>throughout the implementation of REDD+ activities</w:t>
      </w:r>
      <w:r w:rsidR="009D4CDE">
        <w:rPr>
          <w:rFonts w:ascii="Times New Roman" w:hAnsi="Times New Roman" w:cs="Times New Roman"/>
        </w:rPr>
        <w:t>.</w:t>
      </w:r>
    </w:p>
    <w:p w:rsidR="0066367B" w:rsidRDefault="0066367B" w:rsidP="00E66EDD">
      <w:pPr>
        <w:pStyle w:val="Default"/>
        <w:jc w:val="both"/>
        <w:rPr>
          <w:rFonts w:ascii="Times New Roman" w:hAnsi="Times New Roman" w:cs="Times New Roman"/>
        </w:rPr>
      </w:pPr>
    </w:p>
    <w:p w:rsidR="00E82958" w:rsidRPr="00A5748D" w:rsidRDefault="00E82958" w:rsidP="00E82958">
      <w:pPr>
        <w:pStyle w:val="Heading2"/>
        <w:rPr>
          <w:b/>
        </w:rPr>
      </w:pPr>
      <w:bookmarkStart w:id="10" w:name="_Toc502332306"/>
      <w:r w:rsidRPr="00A5748D">
        <w:rPr>
          <w:b/>
        </w:rPr>
        <w:t>2.</w:t>
      </w:r>
      <w:r>
        <w:rPr>
          <w:b/>
        </w:rPr>
        <w:t>2</w:t>
      </w:r>
      <w:r w:rsidRPr="00A5748D">
        <w:rPr>
          <w:b/>
        </w:rPr>
        <w:tab/>
        <w:t>Defining</w:t>
      </w:r>
      <w:r>
        <w:rPr>
          <w:b/>
        </w:rPr>
        <w:t xml:space="preserve"> </w:t>
      </w:r>
      <w:r w:rsidRPr="00A5748D">
        <w:rPr>
          <w:b/>
        </w:rPr>
        <w:t>safeguards</w:t>
      </w:r>
      <w:r>
        <w:rPr>
          <w:b/>
        </w:rPr>
        <w:t xml:space="preserve"> information systems: Design elements and approach</w:t>
      </w:r>
      <w:bookmarkEnd w:id="10"/>
    </w:p>
    <w:p w:rsidR="00240843" w:rsidRDefault="00240843" w:rsidP="00E66EDD">
      <w:pPr>
        <w:pStyle w:val="Default"/>
        <w:jc w:val="both"/>
        <w:rPr>
          <w:rFonts w:ascii="Times New Roman" w:hAnsi="Times New Roman" w:cs="Times New Roman"/>
          <w:color w:val="auto"/>
        </w:rPr>
      </w:pPr>
      <w:r>
        <w:rPr>
          <w:rFonts w:ascii="Times New Roman" w:hAnsi="Times New Roman" w:cs="Times New Roman"/>
          <w:color w:val="auto"/>
        </w:rPr>
        <w:t xml:space="preserve">The </w:t>
      </w:r>
      <w:r w:rsidRPr="00240843">
        <w:rPr>
          <w:rFonts w:ascii="Times New Roman" w:hAnsi="Times New Roman" w:cs="Times New Roman"/>
          <w:color w:val="auto"/>
        </w:rPr>
        <w:t>Safeguard</w:t>
      </w:r>
      <w:r>
        <w:rPr>
          <w:rFonts w:ascii="Times New Roman" w:hAnsi="Times New Roman" w:cs="Times New Roman"/>
          <w:color w:val="auto"/>
        </w:rPr>
        <w:t>s</w:t>
      </w:r>
      <w:r w:rsidRPr="00240843">
        <w:rPr>
          <w:rFonts w:ascii="Times New Roman" w:hAnsi="Times New Roman" w:cs="Times New Roman"/>
          <w:color w:val="auto"/>
        </w:rPr>
        <w:t xml:space="preserve"> Information System (SIS)</w:t>
      </w:r>
      <w:r>
        <w:rPr>
          <w:rFonts w:ascii="Times New Roman" w:hAnsi="Times New Roman" w:cs="Times New Roman"/>
          <w:color w:val="auto"/>
        </w:rPr>
        <w:t>,</w:t>
      </w:r>
      <w:r w:rsidRPr="00240843">
        <w:rPr>
          <w:rFonts w:ascii="Times New Roman" w:hAnsi="Times New Roman" w:cs="Times New Roman"/>
          <w:color w:val="auto"/>
        </w:rPr>
        <w:t xml:space="preserve"> </w:t>
      </w:r>
      <w:r w:rsidRPr="00AF3871">
        <w:rPr>
          <w:rFonts w:ascii="Times New Roman" w:hAnsi="Times New Roman" w:cs="Times New Roman"/>
          <w:color w:val="auto"/>
        </w:rPr>
        <w:t xml:space="preserve">from a UNFCCC requirement perspective, </w:t>
      </w:r>
      <w:r w:rsidRPr="00240843">
        <w:rPr>
          <w:rFonts w:ascii="Times New Roman" w:hAnsi="Times New Roman" w:cs="Times New Roman"/>
          <w:color w:val="auto"/>
        </w:rPr>
        <w:t xml:space="preserve">refers to the institutional structure or information platform that will be responsible for aggregating, evaluating, and </w:t>
      </w:r>
      <w:r>
        <w:rPr>
          <w:rFonts w:ascii="Times New Roman" w:hAnsi="Times New Roman" w:cs="Times New Roman"/>
          <w:color w:val="auto"/>
        </w:rPr>
        <w:t>reporting</w:t>
      </w:r>
      <w:r w:rsidRPr="00240843">
        <w:rPr>
          <w:rFonts w:ascii="Times New Roman" w:hAnsi="Times New Roman" w:cs="Times New Roman"/>
          <w:color w:val="auto"/>
        </w:rPr>
        <w:t xml:space="preserve"> information </w:t>
      </w:r>
      <w:r>
        <w:rPr>
          <w:rFonts w:ascii="Times New Roman" w:hAnsi="Times New Roman" w:cs="Times New Roman"/>
          <w:color w:val="auto"/>
        </w:rPr>
        <w:t xml:space="preserve">which is accessible to all relevant stakeholders to </w:t>
      </w:r>
      <w:r w:rsidR="00AF3871" w:rsidRPr="00AF3871">
        <w:rPr>
          <w:rFonts w:ascii="Times New Roman" w:hAnsi="Times New Roman" w:cs="Times New Roman"/>
          <w:color w:val="auto"/>
        </w:rPr>
        <w:t>demonstrate that the Cancun safeguards are being addressed and respected throughout REDD+ implementation.</w:t>
      </w:r>
      <w:r w:rsidR="000C3FAA">
        <w:rPr>
          <w:rFonts w:ascii="Times New Roman" w:hAnsi="Times New Roman" w:cs="Times New Roman"/>
          <w:color w:val="auto"/>
        </w:rPr>
        <w:t xml:space="preserve"> </w:t>
      </w:r>
      <w:r>
        <w:rPr>
          <w:rFonts w:ascii="Times New Roman" w:hAnsi="Times New Roman" w:cs="Times New Roman"/>
          <w:color w:val="auto"/>
        </w:rPr>
        <w:t xml:space="preserve">This scoping exercise </w:t>
      </w:r>
      <w:r w:rsidR="00485314">
        <w:rPr>
          <w:rFonts w:ascii="Times New Roman" w:hAnsi="Times New Roman" w:cs="Times New Roman"/>
          <w:color w:val="auto"/>
        </w:rPr>
        <w:t xml:space="preserve">have provisionally </w:t>
      </w:r>
      <w:r>
        <w:rPr>
          <w:rFonts w:ascii="Times New Roman" w:hAnsi="Times New Roman" w:cs="Times New Roman"/>
          <w:color w:val="auto"/>
        </w:rPr>
        <w:t>frame</w:t>
      </w:r>
      <w:r w:rsidR="00485314">
        <w:rPr>
          <w:rFonts w:ascii="Times New Roman" w:hAnsi="Times New Roman" w:cs="Times New Roman"/>
          <w:color w:val="auto"/>
        </w:rPr>
        <w:t>d</w:t>
      </w:r>
      <w:r>
        <w:rPr>
          <w:rFonts w:ascii="Times New Roman" w:hAnsi="Times New Roman" w:cs="Times New Roman"/>
          <w:color w:val="auto"/>
        </w:rPr>
        <w:t xml:space="preserve"> the objectives and functions </w:t>
      </w:r>
      <w:r>
        <w:rPr>
          <w:rFonts w:ascii="Times New Roman" w:hAnsi="Times New Roman" w:cs="Times New Roman"/>
          <w:color w:val="auto"/>
        </w:rPr>
        <w:lastRenderedPageBreak/>
        <w:t>of SIS in Bangladesh, based on PAMs identified and prescribing a formal institutional arrangement for information flows within the REDD+ preview.</w:t>
      </w:r>
    </w:p>
    <w:p w:rsidR="009242C1" w:rsidRDefault="001768AA" w:rsidP="00E66EDD">
      <w:pPr>
        <w:pStyle w:val="Default"/>
        <w:jc w:val="both"/>
        <w:rPr>
          <w:rFonts w:ascii="Times New Roman" w:hAnsi="Times New Roman" w:cs="Times New Roman"/>
          <w:color w:val="auto"/>
        </w:rPr>
      </w:pPr>
      <w:r>
        <w:rPr>
          <w:rFonts w:ascii="Times New Roman" w:hAnsi="Times New Roman" w:cs="Times New Roman"/>
          <w:color w:val="auto"/>
        </w:rPr>
        <w:t>T</w:t>
      </w:r>
      <w:r w:rsidRPr="001768AA">
        <w:rPr>
          <w:rFonts w:ascii="Times New Roman" w:hAnsi="Times New Roman" w:cs="Times New Roman"/>
          <w:color w:val="auto"/>
        </w:rPr>
        <w:t xml:space="preserve">o make </w:t>
      </w:r>
      <w:r>
        <w:rPr>
          <w:rFonts w:ascii="Times New Roman" w:hAnsi="Times New Roman" w:cs="Times New Roman"/>
          <w:color w:val="auto"/>
        </w:rPr>
        <w:t xml:space="preserve">the </w:t>
      </w:r>
      <w:r w:rsidRPr="001768AA">
        <w:rPr>
          <w:rFonts w:ascii="Times New Roman" w:hAnsi="Times New Roman" w:cs="Times New Roman"/>
          <w:color w:val="auto"/>
        </w:rPr>
        <w:t xml:space="preserve">best use of the </w:t>
      </w:r>
      <w:r>
        <w:rPr>
          <w:rFonts w:ascii="Times New Roman" w:hAnsi="Times New Roman" w:cs="Times New Roman"/>
          <w:color w:val="auto"/>
        </w:rPr>
        <w:t xml:space="preserve">national </w:t>
      </w:r>
      <w:r w:rsidRPr="001768AA">
        <w:rPr>
          <w:rFonts w:ascii="Times New Roman" w:hAnsi="Times New Roman" w:cs="Times New Roman"/>
          <w:color w:val="auto"/>
        </w:rPr>
        <w:t xml:space="preserve">existing processes and ensure sustainability, </w:t>
      </w:r>
      <w:r>
        <w:rPr>
          <w:rFonts w:ascii="Times New Roman" w:hAnsi="Times New Roman" w:cs="Times New Roman"/>
          <w:color w:val="auto"/>
        </w:rPr>
        <w:t xml:space="preserve">the SIS in Bangladesh have been developing with </w:t>
      </w:r>
      <w:r w:rsidRPr="001768AA">
        <w:rPr>
          <w:rFonts w:ascii="Times New Roman" w:hAnsi="Times New Roman" w:cs="Times New Roman"/>
          <w:color w:val="auto"/>
        </w:rPr>
        <w:t>‘</w:t>
      </w:r>
      <w:r w:rsidRPr="00391847">
        <w:rPr>
          <w:rFonts w:ascii="Times New Roman" w:hAnsi="Times New Roman" w:cs="Times New Roman"/>
          <w:i/>
          <w:color w:val="auto"/>
        </w:rPr>
        <w:t>build upon existing systems</w:t>
      </w:r>
      <w:r w:rsidRPr="001768AA">
        <w:rPr>
          <w:rFonts w:ascii="Times New Roman" w:hAnsi="Times New Roman" w:cs="Times New Roman"/>
          <w:color w:val="auto"/>
        </w:rPr>
        <w:t>’</w:t>
      </w:r>
      <w:r>
        <w:rPr>
          <w:rFonts w:ascii="Times New Roman" w:hAnsi="Times New Roman" w:cs="Times New Roman"/>
          <w:color w:val="auto"/>
        </w:rPr>
        <w:t xml:space="preserve">. Additionally, the </w:t>
      </w:r>
      <w:r w:rsidRPr="001768AA">
        <w:rPr>
          <w:rFonts w:ascii="Times New Roman" w:hAnsi="Times New Roman" w:cs="Times New Roman"/>
          <w:color w:val="auto"/>
        </w:rPr>
        <w:t>mandates and reporting responsibilities</w:t>
      </w:r>
      <w:r>
        <w:rPr>
          <w:rFonts w:ascii="Times New Roman" w:hAnsi="Times New Roman" w:cs="Times New Roman"/>
          <w:color w:val="auto"/>
        </w:rPr>
        <w:t xml:space="preserve"> to </w:t>
      </w:r>
      <w:r w:rsidRPr="001768AA">
        <w:rPr>
          <w:rFonts w:ascii="Times New Roman" w:hAnsi="Times New Roman" w:cs="Times New Roman"/>
          <w:color w:val="auto"/>
        </w:rPr>
        <w:t>international conventions</w:t>
      </w:r>
      <w:r>
        <w:rPr>
          <w:rFonts w:ascii="Times New Roman" w:hAnsi="Times New Roman" w:cs="Times New Roman"/>
          <w:color w:val="auto"/>
        </w:rPr>
        <w:t xml:space="preserve">, along with </w:t>
      </w:r>
      <w:r w:rsidR="004C3F1A">
        <w:rPr>
          <w:rFonts w:ascii="Times New Roman" w:hAnsi="Times New Roman" w:cs="Times New Roman"/>
          <w:color w:val="auto"/>
        </w:rPr>
        <w:t>UNREDD, are</w:t>
      </w:r>
      <w:r>
        <w:rPr>
          <w:rFonts w:ascii="Times New Roman" w:hAnsi="Times New Roman" w:cs="Times New Roman"/>
          <w:color w:val="auto"/>
        </w:rPr>
        <w:t xml:space="preserve"> also taken into consideration. This assignment made an initial a</w:t>
      </w:r>
      <w:r w:rsidRPr="001768AA">
        <w:rPr>
          <w:rFonts w:ascii="Times New Roman" w:hAnsi="Times New Roman" w:cs="Times New Roman"/>
          <w:color w:val="auto"/>
        </w:rPr>
        <w:t xml:space="preserve">ssessment of information systems and sources </w:t>
      </w:r>
      <w:r w:rsidR="004C3F1A">
        <w:rPr>
          <w:rFonts w:ascii="Times New Roman" w:hAnsi="Times New Roman" w:cs="Times New Roman"/>
          <w:color w:val="auto"/>
        </w:rPr>
        <w:t>as well as</w:t>
      </w:r>
      <w:r w:rsidRPr="001768AA">
        <w:rPr>
          <w:rFonts w:ascii="Times New Roman" w:hAnsi="Times New Roman" w:cs="Times New Roman"/>
          <w:color w:val="auto"/>
        </w:rPr>
        <w:t xml:space="preserve"> information gaps that might be resolved by modifying existing systems to accommodate new information (e.g. new indicators), or developing new ones. </w:t>
      </w:r>
      <w:r w:rsidR="009242C1">
        <w:rPr>
          <w:rFonts w:ascii="Times New Roman" w:hAnsi="Times New Roman" w:cs="Times New Roman"/>
          <w:color w:val="auto"/>
        </w:rPr>
        <w:t xml:space="preserve">The overall </w:t>
      </w:r>
      <w:r w:rsidR="00485314">
        <w:rPr>
          <w:rFonts w:ascii="Times New Roman" w:hAnsi="Times New Roman" w:cs="Times New Roman"/>
          <w:color w:val="auto"/>
        </w:rPr>
        <w:t>design element</w:t>
      </w:r>
      <w:r w:rsidR="009242C1">
        <w:rPr>
          <w:rFonts w:ascii="Times New Roman" w:hAnsi="Times New Roman" w:cs="Times New Roman"/>
          <w:color w:val="auto"/>
        </w:rPr>
        <w:t xml:space="preserve"> of BD-SIS is </w:t>
      </w:r>
      <w:r w:rsidR="00485314">
        <w:rPr>
          <w:rFonts w:ascii="Times New Roman" w:hAnsi="Times New Roman" w:cs="Times New Roman"/>
          <w:color w:val="auto"/>
        </w:rPr>
        <w:t>framed</w:t>
      </w:r>
      <w:r w:rsidR="002A44A4">
        <w:rPr>
          <w:rFonts w:ascii="Times New Roman" w:hAnsi="Times New Roman" w:cs="Times New Roman"/>
          <w:color w:val="auto"/>
        </w:rPr>
        <w:t xml:space="preserve"> as </w:t>
      </w:r>
    </w:p>
    <w:p w:rsidR="009C1537" w:rsidRDefault="009C1537" w:rsidP="00485314">
      <w:pPr>
        <w:pStyle w:val="Default"/>
        <w:numPr>
          <w:ilvl w:val="0"/>
          <w:numId w:val="9"/>
        </w:numPr>
        <w:spacing w:before="0"/>
        <w:jc w:val="both"/>
        <w:rPr>
          <w:rFonts w:ascii="Times New Roman" w:hAnsi="Times New Roman" w:cs="Times New Roman"/>
        </w:rPr>
      </w:pPr>
      <w:r>
        <w:rPr>
          <w:rFonts w:ascii="Times New Roman" w:hAnsi="Times New Roman" w:cs="Times New Roman"/>
        </w:rPr>
        <w:t>Defining BD-SIS Objectives</w:t>
      </w:r>
      <w:r w:rsidR="00485314">
        <w:rPr>
          <w:rFonts w:ascii="Times New Roman" w:hAnsi="Times New Roman" w:cs="Times New Roman"/>
        </w:rPr>
        <w:t>;</w:t>
      </w:r>
    </w:p>
    <w:p w:rsidR="009C1537" w:rsidRDefault="005F3ACD" w:rsidP="00485314">
      <w:pPr>
        <w:pStyle w:val="Default"/>
        <w:numPr>
          <w:ilvl w:val="0"/>
          <w:numId w:val="9"/>
        </w:numPr>
        <w:spacing w:before="0"/>
        <w:jc w:val="both"/>
        <w:rPr>
          <w:rFonts w:ascii="Times New Roman" w:hAnsi="Times New Roman" w:cs="Times New Roman"/>
        </w:rPr>
      </w:pPr>
      <w:r>
        <w:rPr>
          <w:rFonts w:ascii="Times New Roman" w:hAnsi="Times New Roman" w:cs="Times New Roman"/>
        </w:rPr>
        <w:t>BD-SIS Functions [</w:t>
      </w:r>
      <w:r w:rsidR="009C1537" w:rsidRPr="005F3ACD">
        <w:rPr>
          <w:rFonts w:ascii="Times New Roman" w:hAnsi="Times New Roman" w:cs="Times New Roman"/>
          <w:sz w:val="22"/>
        </w:rPr>
        <w:t>Information needs and structures</w:t>
      </w:r>
      <w:r>
        <w:rPr>
          <w:rFonts w:ascii="Times New Roman" w:hAnsi="Times New Roman" w:cs="Times New Roman"/>
        </w:rPr>
        <w:t>]</w:t>
      </w:r>
      <w:r w:rsidR="00485314">
        <w:rPr>
          <w:rFonts w:ascii="Times New Roman" w:hAnsi="Times New Roman" w:cs="Times New Roman"/>
        </w:rPr>
        <w:t>; and</w:t>
      </w:r>
    </w:p>
    <w:p w:rsidR="009C1537" w:rsidRDefault="009C1537" w:rsidP="00485314">
      <w:pPr>
        <w:pStyle w:val="Default"/>
        <w:numPr>
          <w:ilvl w:val="0"/>
          <w:numId w:val="9"/>
        </w:numPr>
        <w:spacing w:before="0"/>
        <w:jc w:val="both"/>
        <w:rPr>
          <w:rFonts w:ascii="Times New Roman" w:hAnsi="Times New Roman" w:cs="Times New Roman"/>
        </w:rPr>
      </w:pPr>
      <w:r>
        <w:rPr>
          <w:rFonts w:ascii="Times New Roman" w:hAnsi="Times New Roman" w:cs="Times New Roman"/>
        </w:rPr>
        <w:t>BD-SIS Institutional Arrangements</w:t>
      </w:r>
      <w:r w:rsidR="00485314">
        <w:rPr>
          <w:rFonts w:ascii="Times New Roman" w:hAnsi="Times New Roman" w:cs="Times New Roman"/>
        </w:rPr>
        <w:t>.</w:t>
      </w:r>
    </w:p>
    <w:p w:rsidR="005F3ACD" w:rsidRDefault="005F3ACD" w:rsidP="005F3ACD">
      <w:pPr>
        <w:pStyle w:val="Default"/>
        <w:spacing w:before="0"/>
        <w:jc w:val="both"/>
        <w:rPr>
          <w:rFonts w:ascii="Times New Roman" w:hAnsi="Times New Roman" w:cs="Times New Roman"/>
        </w:rPr>
      </w:pPr>
    </w:p>
    <w:p w:rsidR="004C3F1A" w:rsidRPr="00391847" w:rsidRDefault="004C3F1A" w:rsidP="003F1EA8">
      <w:pPr>
        <w:pStyle w:val="Default"/>
        <w:spacing w:before="0"/>
        <w:jc w:val="both"/>
        <w:rPr>
          <w:rFonts w:ascii="Times New Roman" w:hAnsi="Times New Roman" w:cs="Times New Roman"/>
          <w:b/>
          <w:i/>
        </w:rPr>
      </w:pPr>
      <w:r w:rsidRPr="00391847">
        <w:rPr>
          <w:rFonts w:ascii="Times New Roman" w:hAnsi="Times New Roman" w:cs="Times New Roman"/>
          <w:b/>
          <w:i/>
        </w:rPr>
        <w:t>Objectives</w:t>
      </w:r>
    </w:p>
    <w:p w:rsidR="0074745E" w:rsidRDefault="00D11CAA" w:rsidP="003F1EA8">
      <w:pPr>
        <w:pStyle w:val="Default"/>
        <w:spacing w:before="0"/>
        <w:jc w:val="both"/>
        <w:rPr>
          <w:rFonts w:ascii="Times New Roman" w:hAnsi="Times New Roman" w:cs="Times New Roman"/>
        </w:rPr>
      </w:pPr>
      <w:r>
        <w:rPr>
          <w:rFonts w:ascii="Times New Roman" w:hAnsi="Times New Roman" w:cs="Times New Roman"/>
        </w:rPr>
        <w:t xml:space="preserve">In line with the </w:t>
      </w:r>
      <w:r w:rsidRPr="00D11CAA">
        <w:rPr>
          <w:rFonts w:ascii="Times New Roman" w:hAnsi="Times New Roman" w:cs="Times New Roman"/>
        </w:rPr>
        <w:t xml:space="preserve">Right to Information Act, 2009 </w:t>
      </w:r>
      <w:r>
        <w:rPr>
          <w:rFonts w:ascii="Times New Roman" w:hAnsi="Times New Roman" w:cs="Times New Roman"/>
        </w:rPr>
        <w:t xml:space="preserve">the country committed to </w:t>
      </w:r>
      <w:r w:rsidRPr="00D11CAA">
        <w:rPr>
          <w:rFonts w:ascii="Times New Roman" w:hAnsi="Times New Roman" w:cs="Times New Roman"/>
        </w:rPr>
        <w:t xml:space="preserve">ensure </w:t>
      </w:r>
      <w:r w:rsidR="002E3B10">
        <w:rPr>
          <w:rFonts w:ascii="Times New Roman" w:hAnsi="Times New Roman" w:cs="Times New Roman"/>
        </w:rPr>
        <w:t xml:space="preserve">a free and timely </w:t>
      </w:r>
      <w:r w:rsidRPr="00D11CAA">
        <w:rPr>
          <w:rFonts w:ascii="Times New Roman" w:hAnsi="Times New Roman" w:cs="Times New Roman"/>
        </w:rPr>
        <w:t xml:space="preserve">information </w:t>
      </w:r>
      <w:r w:rsidR="002E3B10">
        <w:rPr>
          <w:rFonts w:ascii="Times New Roman" w:hAnsi="Times New Roman" w:cs="Times New Roman"/>
        </w:rPr>
        <w:t xml:space="preserve">flow </w:t>
      </w:r>
      <w:r w:rsidRPr="00D11CAA">
        <w:rPr>
          <w:rFonts w:ascii="Times New Roman" w:hAnsi="Times New Roman" w:cs="Times New Roman"/>
        </w:rPr>
        <w:t>for the empowerment of the people</w:t>
      </w:r>
      <w:r w:rsidR="003F1EA8">
        <w:rPr>
          <w:rFonts w:ascii="Times New Roman" w:hAnsi="Times New Roman" w:cs="Times New Roman"/>
        </w:rPr>
        <w:t xml:space="preserve"> through </w:t>
      </w:r>
      <w:r w:rsidRPr="00D11CAA">
        <w:rPr>
          <w:rFonts w:ascii="Times New Roman" w:hAnsi="Times New Roman" w:cs="Times New Roman"/>
        </w:rPr>
        <w:t xml:space="preserve">the transparency and accountability of all public, autonomous and statutory </w:t>
      </w:r>
      <w:r w:rsidR="003F1EA8" w:rsidRPr="00D11CAA">
        <w:rPr>
          <w:rFonts w:ascii="Times New Roman" w:hAnsi="Times New Roman" w:cs="Times New Roman"/>
        </w:rPr>
        <w:t>organizations</w:t>
      </w:r>
      <w:r w:rsidRPr="00D11CAA">
        <w:rPr>
          <w:rFonts w:ascii="Times New Roman" w:hAnsi="Times New Roman" w:cs="Times New Roman"/>
        </w:rPr>
        <w:t xml:space="preserve"> and of other private institutions constituted or run by government or foreign financing</w:t>
      </w:r>
      <w:r w:rsidR="003F1EA8">
        <w:rPr>
          <w:rFonts w:ascii="Times New Roman" w:hAnsi="Times New Roman" w:cs="Times New Roman"/>
        </w:rPr>
        <w:t xml:space="preserve">. </w:t>
      </w:r>
      <w:r w:rsidR="0076116A">
        <w:rPr>
          <w:rFonts w:ascii="Times New Roman" w:hAnsi="Times New Roman" w:cs="Times New Roman"/>
        </w:rPr>
        <w:t xml:space="preserve">The Bangladesh National Portal – a web platform that provides all key information (from all GoB ministries and agencies) to people. The BD-SIS, a component of the national information system, </w:t>
      </w:r>
      <w:r w:rsidR="00391847">
        <w:rPr>
          <w:rFonts w:ascii="Times New Roman" w:hAnsi="Times New Roman" w:cs="Times New Roman"/>
        </w:rPr>
        <w:t>aims to</w:t>
      </w:r>
      <w:r w:rsidR="0076116A">
        <w:rPr>
          <w:rFonts w:ascii="Times New Roman" w:hAnsi="Times New Roman" w:cs="Times New Roman"/>
        </w:rPr>
        <w:t xml:space="preserve"> capture and share environmental and social information to </w:t>
      </w:r>
      <w:r w:rsidR="00D10922" w:rsidRPr="00DD13F8">
        <w:rPr>
          <w:rFonts w:ascii="Times New Roman" w:hAnsi="Times New Roman" w:cs="Times New Roman"/>
        </w:rPr>
        <w:t xml:space="preserve">the UNFCCC, donor agencies, markets, private sector partners, national and local stakeholders and REDD+ authorities. </w:t>
      </w:r>
      <w:r w:rsidR="0074745E">
        <w:rPr>
          <w:rFonts w:ascii="Times New Roman" w:hAnsi="Times New Roman" w:cs="Times New Roman"/>
        </w:rPr>
        <w:t xml:space="preserve">Specific objectives can be framed as to: </w:t>
      </w:r>
    </w:p>
    <w:p w:rsidR="0074745E" w:rsidRDefault="0074745E" w:rsidP="0074745E">
      <w:pPr>
        <w:pStyle w:val="Default"/>
        <w:numPr>
          <w:ilvl w:val="0"/>
          <w:numId w:val="14"/>
        </w:numPr>
        <w:spacing w:before="0"/>
        <w:jc w:val="both"/>
        <w:rPr>
          <w:rFonts w:ascii="Times New Roman" w:hAnsi="Times New Roman" w:cs="Times New Roman"/>
        </w:rPr>
      </w:pPr>
      <w:r w:rsidRPr="0074745E">
        <w:rPr>
          <w:rFonts w:ascii="Times New Roman" w:hAnsi="Times New Roman" w:cs="Times New Roman"/>
        </w:rPr>
        <w:t xml:space="preserve">Share information </w:t>
      </w:r>
      <w:r>
        <w:rPr>
          <w:rFonts w:ascii="Times New Roman" w:hAnsi="Times New Roman" w:cs="Times New Roman"/>
        </w:rPr>
        <w:t>on the status of REDD+ readiness or i</w:t>
      </w:r>
      <w:r w:rsidRPr="0074745E">
        <w:rPr>
          <w:rFonts w:ascii="Times New Roman" w:hAnsi="Times New Roman" w:cs="Times New Roman"/>
        </w:rPr>
        <w:t>mplementation</w:t>
      </w:r>
      <w:r>
        <w:rPr>
          <w:rFonts w:ascii="Times New Roman" w:hAnsi="Times New Roman" w:cs="Times New Roman"/>
        </w:rPr>
        <w:t xml:space="preserve"> with the wider stakeholders; </w:t>
      </w:r>
    </w:p>
    <w:p w:rsidR="0074745E" w:rsidRDefault="0074745E" w:rsidP="0074745E">
      <w:pPr>
        <w:pStyle w:val="Default"/>
        <w:numPr>
          <w:ilvl w:val="0"/>
          <w:numId w:val="14"/>
        </w:numPr>
        <w:spacing w:before="0"/>
        <w:jc w:val="both"/>
        <w:rPr>
          <w:rFonts w:ascii="Times New Roman" w:hAnsi="Times New Roman" w:cs="Times New Roman"/>
        </w:rPr>
      </w:pPr>
      <w:r>
        <w:rPr>
          <w:rFonts w:ascii="Times New Roman" w:hAnsi="Times New Roman" w:cs="Times New Roman"/>
        </w:rPr>
        <w:t xml:space="preserve">Update REDD+ safeguards in accordance with the Cancun principles and nationally set criteria and indicators; and </w:t>
      </w:r>
    </w:p>
    <w:p w:rsidR="0074745E" w:rsidRPr="0074745E" w:rsidRDefault="0074745E" w:rsidP="0074745E">
      <w:pPr>
        <w:pStyle w:val="Default"/>
        <w:numPr>
          <w:ilvl w:val="0"/>
          <w:numId w:val="14"/>
        </w:numPr>
        <w:spacing w:before="0"/>
        <w:jc w:val="both"/>
        <w:rPr>
          <w:rFonts w:ascii="Times New Roman" w:hAnsi="Times New Roman" w:cs="Times New Roman"/>
        </w:rPr>
      </w:pPr>
      <w:r>
        <w:rPr>
          <w:rFonts w:ascii="Times New Roman" w:hAnsi="Times New Roman" w:cs="Times New Roman"/>
        </w:rPr>
        <w:t xml:space="preserve">Organize </w:t>
      </w:r>
      <w:r w:rsidRPr="0074745E">
        <w:rPr>
          <w:rFonts w:ascii="Times New Roman" w:hAnsi="Times New Roman" w:cs="Times New Roman"/>
        </w:rPr>
        <w:t xml:space="preserve">summary information on REDD+ safeguards implementation </w:t>
      </w:r>
      <w:r>
        <w:rPr>
          <w:rFonts w:ascii="Times New Roman" w:hAnsi="Times New Roman" w:cs="Times New Roman"/>
        </w:rPr>
        <w:t>for UNFCCC</w:t>
      </w:r>
      <w:r w:rsidRPr="0074745E">
        <w:rPr>
          <w:rFonts w:ascii="Times New Roman" w:hAnsi="Times New Roman" w:cs="Times New Roman"/>
        </w:rPr>
        <w:t>.</w:t>
      </w:r>
    </w:p>
    <w:p w:rsidR="00DD13F8" w:rsidRDefault="00DD13F8" w:rsidP="003F1EA8">
      <w:pPr>
        <w:pStyle w:val="Default"/>
        <w:spacing w:before="0"/>
        <w:jc w:val="both"/>
        <w:rPr>
          <w:rFonts w:ascii="Times New Roman" w:hAnsi="Times New Roman" w:cs="Times New Roman"/>
        </w:rPr>
      </w:pPr>
    </w:p>
    <w:p w:rsidR="00391847" w:rsidRPr="00391847" w:rsidRDefault="00391847" w:rsidP="00391847">
      <w:pPr>
        <w:pStyle w:val="Default"/>
        <w:spacing w:before="0"/>
        <w:jc w:val="both"/>
        <w:rPr>
          <w:rFonts w:ascii="Times New Roman" w:hAnsi="Times New Roman" w:cs="Times New Roman"/>
          <w:b/>
          <w:i/>
        </w:rPr>
      </w:pPr>
      <w:r w:rsidRPr="00391847">
        <w:rPr>
          <w:rFonts w:ascii="Times New Roman" w:hAnsi="Times New Roman" w:cs="Times New Roman"/>
          <w:b/>
          <w:i/>
        </w:rPr>
        <w:t>Functions</w:t>
      </w:r>
    </w:p>
    <w:p w:rsidR="00391847" w:rsidRDefault="00391847" w:rsidP="00391847">
      <w:pPr>
        <w:pStyle w:val="Default"/>
        <w:spacing w:before="0"/>
        <w:jc w:val="both"/>
        <w:rPr>
          <w:rFonts w:ascii="Times New Roman" w:hAnsi="Times New Roman" w:cs="Times New Roman"/>
        </w:rPr>
      </w:pPr>
      <w:r w:rsidRPr="00391847">
        <w:rPr>
          <w:rFonts w:ascii="Times New Roman" w:hAnsi="Times New Roman" w:cs="Times New Roman"/>
        </w:rPr>
        <w:t xml:space="preserve">An effective and functional SIS usually performs, as </w:t>
      </w:r>
      <w:r w:rsidR="00410BFD">
        <w:rPr>
          <w:rFonts w:ascii="Times New Roman" w:hAnsi="Times New Roman" w:cs="Times New Roman"/>
        </w:rPr>
        <w:t>framed</w:t>
      </w:r>
      <w:r w:rsidRPr="00391847">
        <w:rPr>
          <w:rFonts w:ascii="Times New Roman" w:hAnsi="Times New Roman" w:cs="Times New Roman"/>
        </w:rPr>
        <w:t xml:space="preserve"> by the country, including identif</w:t>
      </w:r>
      <w:r w:rsidR="00893031">
        <w:rPr>
          <w:rFonts w:ascii="Times New Roman" w:hAnsi="Times New Roman" w:cs="Times New Roman"/>
        </w:rPr>
        <w:t>ication of</w:t>
      </w:r>
      <w:r w:rsidRPr="00391847">
        <w:rPr>
          <w:rFonts w:ascii="Times New Roman" w:hAnsi="Times New Roman" w:cs="Times New Roman"/>
        </w:rPr>
        <w:t xml:space="preserve"> information needs for national and international requirements, collection, management, analysis and interpretation of information, quality assurance and validation, dissemination of information. </w:t>
      </w:r>
      <w:r w:rsidR="00737DCA">
        <w:rPr>
          <w:rFonts w:ascii="Times New Roman" w:hAnsi="Times New Roman" w:cs="Times New Roman"/>
        </w:rPr>
        <w:t>Based on the (seven) Cancun principles and national contexts (of existing development priorities and information needs)</w:t>
      </w:r>
      <w:r w:rsidR="00893031">
        <w:rPr>
          <w:rFonts w:ascii="Times New Roman" w:hAnsi="Times New Roman" w:cs="Times New Roman"/>
        </w:rPr>
        <w:t xml:space="preserve">, </w:t>
      </w:r>
      <w:r w:rsidR="007454DA">
        <w:rPr>
          <w:rFonts w:ascii="Times New Roman" w:hAnsi="Times New Roman" w:cs="Times New Roman"/>
        </w:rPr>
        <w:t xml:space="preserve">designing and </w:t>
      </w:r>
      <w:r w:rsidR="00893031">
        <w:rPr>
          <w:rFonts w:ascii="Times New Roman" w:hAnsi="Times New Roman" w:cs="Times New Roman"/>
        </w:rPr>
        <w:t xml:space="preserve">setting criteria and indicators are very crucial </w:t>
      </w:r>
      <w:r w:rsidR="00E10600">
        <w:rPr>
          <w:rFonts w:ascii="Times New Roman" w:hAnsi="Times New Roman" w:cs="Times New Roman"/>
        </w:rPr>
        <w:t xml:space="preserve">functions which needs a rigorous consultation amongst the stakeholders for efficient </w:t>
      </w:r>
      <w:r w:rsidR="00E10600" w:rsidRPr="00E10600">
        <w:rPr>
          <w:rFonts w:ascii="Times New Roman" w:hAnsi="Times New Roman" w:cs="Times New Roman"/>
        </w:rPr>
        <w:t>adapt</w:t>
      </w:r>
      <w:r w:rsidR="00E10600">
        <w:rPr>
          <w:rFonts w:ascii="Times New Roman" w:hAnsi="Times New Roman" w:cs="Times New Roman"/>
        </w:rPr>
        <w:t xml:space="preserve">ation of </w:t>
      </w:r>
      <w:r w:rsidR="00E10600" w:rsidRPr="00E10600">
        <w:rPr>
          <w:rFonts w:ascii="Times New Roman" w:hAnsi="Times New Roman" w:cs="Times New Roman"/>
        </w:rPr>
        <w:t>national-level indicators to suit local contexts</w:t>
      </w:r>
      <w:r w:rsidR="00E10600">
        <w:rPr>
          <w:rFonts w:ascii="Times New Roman" w:hAnsi="Times New Roman" w:cs="Times New Roman"/>
        </w:rPr>
        <w:t>.</w:t>
      </w:r>
    </w:p>
    <w:p w:rsidR="00E10600" w:rsidRPr="00391847" w:rsidRDefault="00E10600" w:rsidP="00391847">
      <w:pPr>
        <w:pStyle w:val="Default"/>
        <w:spacing w:before="0"/>
        <w:jc w:val="both"/>
        <w:rPr>
          <w:rFonts w:ascii="Times New Roman" w:hAnsi="Times New Roman" w:cs="Times New Roman"/>
        </w:rPr>
      </w:pPr>
    </w:p>
    <w:p w:rsidR="00410BFD" w:rsidRPr="00410BFD" w:rsidRDefault="00410BFD" w:rsidP="00410BFD">
      <w:pPr>
        <w:pStyle w:val="Default"/>
        <w:spacing w:before="0"/>
        <w:jc w:val="both"/>
        <w:rPr>
          <w:rFonts w:ascii="Times New Roman" w:hAnsi="Times New Roman" w:cs="Times New Roman"/>
          <w:b/>
          <w:i/>
        </w:rPr>
      </w:pPr>
      <w:r w:rsidRPr="00410BFD">
        <w:rPr>
          <w:rFonts w:ascii="Times New Roman" w:hAnsi="Times New Roman" w:cs="Times New Roman"/>
          <w:b/>
          <w:i/>
        </w:rPr>
        <w:t>Institutional Arrangements</w:t>
      </w:r>
    </w:p>
    <w:p w:rsidR="00410BFD" w:rsidRPr="00DD13F8" w:rsidRDefault="00410BFD" w:rsidP="00410BFD">
      <w:pPr>
        <w:pStyle w:val="Default"/>
        <w:spacing w:before="0"/>
        <w:jc w:val="both"/>
        <w:rPr>
          <w:rFonts w:ascii="Times New Roman" w:hAnsi="Times New Roman" w:cs="Times New Roman"/>
        </w:rPr>
      </w:pPr>
      <w:r w:rsidRPr="00410BFD">
        <w:rPr>
          <w:rFonts w:ascii="Times New Roman" w:hAnsi="Times New Roman" w:cs="Times New Roman"/>
        </w:rPr>
        <w:t xml:space="preserve">The existing PLR framework primarily defines the mandates and functions of existing public institutions that might contribute to the SIS. The institutional (financial, human, technological) capacities are the particular focus to improve SIS functioning. New institutional arrangements, such as information sharing arrangements, might be considered horizontally, across government line ministries and between departments, and also vertically up (and down) administrative hierarchies, to feed subnational information, from multiple localities, into a single national SIS. As required the role of non-government institutions should also be considered. For instance, current </w:t>
      </w:r>
      <w:r>
        <w:rPr>
          <w:rFonts w:ascii="Times New Roman" w:hAnsi="Times New Roman" w:cs="Times New Roman"/>
        </w:rPr>
        <w:t>i</w:t>
      </w:r>
      <w:r w:rsidRPr="00DD13F8">
        <w:rPr>
          <w:rFonts w:ascii="Times New Roman" w:hAnsi="Times New Roman" w:cs="Times New Roman"/>
        </w:rPr>
        <w:t>nformation sources will include national surveys and datasets from RIMS unit</w:t>
      </w:r>
      <w:r>
        <w:rPr>
          <w:rFonts w:ascii="Times New Roman" w:hAnsi="Times New Roman" w:cs="Times New Roman"/>
        </w:rPr>
        <w:t xml:space="preserve"> and REDD Cell (of FD)</w:t>
      </w:r>
      <w:r w:rsidRPr="00DD13F8">
        <w:rPr>
          <w:rFonts w:ascii="Times New Roman" w:hAnsi="Times New Roman" w:cs="Times New Roman"/>
        </w:rPr>
        <w:t xml:space="preserve">, </w:t>
      </w:r>
      <w:r>
        <w:rPr>
          <w:rFonts w:ascii="Times New Roman" w:hAnsi="Times New Roman" w:cs="Times New Roman"/>
        </w:rPr>
        <w:t xml:space="preserve">Survey of Bangladesh, </w:t>
      </w:r>
      <w:r w:rsidRPr="00DD13F8">
        <w:rPr>
          <w:rFonts w:ascii="Times New Roman" w:hAnsi="Times New Roman" w:cs="Times New Roman"/>
        </w:rPr>
        <w:t xml:space="preserve">Protected Area data, REDD+ projects, Forest Management Divisions and other primary data. </w:t>
      </w:r>
    </w:p>
    <w:p w:rsidR="00D11CAA" w:rsidRDefault="00D11CAA" w:rsidP="005F3ACD">
      <w:pPr>
        <w:pStyle w:val="Default"/>
        <w:spacing w:before="0"/>
        <w:jc w:val="both"/>
        <w:rPr>
          <w:rFonts w:ascii="Times New Roman" w:hAnsi="Times New Roman" w:cs="Times New Roman"/>
        </w:rPr>
      </w:pPr>
    </w:p>
    <w:p w:rsidR="00297E46" w:rsidRPr="00EA75CA" w:rsidRDefault="00EA75CA" w:rsidP="00EA75CA">
      <w:pPr>
        <w:pStyle w:val="Heading2"/>
        <w:rPr>
          <w:b/>
        </w:rPr>
      </w:pPr>
      <w:bookmarkStart w:id="11" w:name="_Toc502332307"/>
      <w:r w:rsidRPr="00A5748D">
        <w:rPr>
          <w:b/>
        </w:rPr>
        <w:t>2.</w:t>
      </w:r>
      <w:r w:rsidR="00E82958">
        <w:rPr>
          <w:b/>
        </w:rPr>
        <w:t>3</w:t>
      </w:r>
      <w:r w:rsidRPr="00A5748D">
        <w:rPr>
          <w:b/>
        </w:rPr>
        <w:t>.</w:t>
      </w:r>
      <w:r w:rsidRPr="00A5748D">
        <w:rPr>
          <w:b/>
        </w:rPr>
        <w:tab/>
        <w:t xml:space="preserve">Bangladesh REDD+ Safeguards </w:t>
      </w:r>
      <w:r w:rsidR="00A12A49">
        <w:rPr>
          <w:b/>
        </w:rPr>
        <w:t xml:space="preserve">and SIS </w:t>
      </w:r>
      <w:r w:rsidRPr="00A5748D">
        <w:rPr>
          <w:b/>
        </w:rPr>
        <w:t>Development Framework</w:t>
      </w:r>
      <w:bookmarkEnd w:id="11"/>
    </w:p>
    <w:p w:rsidR="00EA75CA" w:rsidRDefault="00093279" w:rsidP="00CE01ED">
      <w:pPr>
        <w:pStyle w:val="Default"/>
        <w:jc w:val="both"/>
        <w:rPr>
          <w:rFonts w:ascii="Times New Roman" w:hAnsi="Times New Roman" w:cs="Times New Roman"/>
          <w:color w:val="auto"/>
        </w:rPr>
      </w:pPr>
      <w:r>
        <w:rPr>
          <w:rFonts w:ascii="Times New Roman" w:hAnsi="Times New Roman" w:cs="Times New Roman"/>
        </w:rPr>
        <w:t xml:space="preserve">Alike other REDD+ implementing nations, Bangladesh also adopted the approach for national </w:t>
      </w:r>
      <w:r>
        <w:rPr>
          <w:rFonts w:ascii="Times New Roman" w:hAnsi="Times New Roman" w:cs="Times New Roman"/>
          <w:color w:val="auto"/>
        </w:rPr>
        <w:t>REDD+ Safeguard development f</w:t>
      </w:r>
      <w:r w:rsidRPr="00377926">
        <w:rPr>
          <w:rFonts w:ascii="Times New Roman" w:hAnsi="Times New Roman" w:cs="Times New Roman"/>
          <w:color w:val="auto"/>
        </w:rPr>
        <w:t xml:space="preserve">ramework </w:t>
      </w:r>
      <w:r>
        <w:rPr>
          <w:rFonts w:ascii="Times New Roman" w:hAnsi="Times New Roman" w:cs="Times New Roman"/>
          <w:color w:val="auto"/>
        </w:rPr>
        <w:t>UNEP, 2017 which, at the onset defines the goals and scopes of ‘Safeguards’ in line with national circumstances and Cancun framework. It also paved a pathway for vivid review of existing and relevant policy, laws and rules (PLRs) and framed implementation of REDD+ for effectively addressed and respected.</w:t>
      </w:r>
      <w:r w:rsidR="00D469BA">
        <w:rPr>
          <w:rFonts w:ascii="Times New Roman" w:hAnsi="Times New Roman" w:cs="Times New Roman"/>
          <w:color w:val="auto"/>
        </w:rPr>
        <w:t xml:space="preserve"> Following schema is used while developing the REDD+ safeguards in Bangladesh.</w:t>
      </w:r>
    </w:p>
    <w:p w:rsidR="00CF11AB" w:rsidRDefault="00CF11AB" w:rsidP="00CF11AB">
      <w:pPr>
        <w:pStyle w:val="Default"/>
        <w:jc w:val="both"/>
        <w:rPr>
          <w:rFonts w:ascii="Times New Roman" w:hAnsi="Times New Roman" w:cs="Times New Roman"/>
          <w:noProof/>
        </w:rPr>
      </w:pPr>
    </w:p>
    <w:p w:rsidR="00093279" w:rsidRPr="00CF11AB" w:rsidRDefault="00CF11AB" w:rsidP="00CE01ED">
      <w:pPr>
        <w:pStyle w:val="Default"/>
        <w:jc w:val="both"/>
        <w:rPr>
          <w:rFonts w:ascii="Times New Roman" w:hAnsi="Times New Roman" w:cs="Times New Roman"/>
          <w:noProof/>
        </w:rPr>
      </w:pPr>
      <w:r w:rsidRPr="00EA75CA">
        <w:rPr>
          <w:rFonts w:ascii="Times New Roman" w:hAnsi="Times New Roman" w:cs="Times New Roman"/>
          <w:noProof/>
        </w:rPr>
        <w:t xml:space="preserve">Bangladesh REDD+ Safeguards Development Framework </w:t>
      </w:r>
    </w:p>
    <w:p w:rsidR="00093279" w:rsidRDefault="00CF11AB" w:rsidP="00CE01ED">
      <w:pPr>
        <w:pStyle w:val="Default"/>
        <w:jc w:val="both"/>
        <w:rPr>
          <w:rFonts w:ascii="Times New Roman" w:hAnsi="Times New Roman" w:cs="Times New Roman"/>
        </w:rPr>
      </w:pPr>
      <w:r>
        <w:rPr>
          <w:rFonts w:ascii="Times New Roman" w:hAnsi="Times New Roman" w:cs="Times New Roman"/>
          <w:noProof/>
        </w:rPr>
        <w:drawing>
          <wp:inline distT="0" distB="0" distL="0" distR="0">
            <wp:extent cx="5731510" cy="2999740"/>
            <wp:effectExtent l="19050" t="19050" r="21590" b="1016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apture.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2999740"/>
                    </a:xfrm>
                    <a:prstGeom prst="rect">
                      <a:avLst/>
                    </a:prstGeom>
                    <a:ln>
                      <a:solidFill>
                        <a:schemeClr val="tx1">
                          <a:lumMod val="50000"/>
                          <a:lumOff val="50000"/>
                        </a:schemeClr>
                      </a:solidFill>
                    </a:ln>
                  </pic:spPr>
                </pic:pic>
              </a:graphicData>
            </a:graphic>
          </wp:inline>
        </w:drawing>
      </w:r>
    </w:p>
    <w:p w:rsidR="00EA75CA" w:rsidRPr="00D33A48" w:rsidRDefault="00CF11AB" w:rsidP="00CE01ED">
      <w:pPr>
        <w:pStyle w:val="Default"/>
        <w:jc w:val="both"/>
        <w:rPr>
          <w:rFonts w:ascii="Times New Roman" w:hAnsi="Times New Roman" w:cs="Times New Roman"/>
        </w:rPr>
      </w:pPr>
      <w:r w:rsidRPr="00D33A48">
        <w:rPr>
          <w:noProof/>
        </w:rPr>
        <mc:AlternateContent>
          <mc:Choice Requires="wps">
            <w:drawing>
              <wp:anchor distT="0" distB="0" distL="114300" distR="114300" simplePos="0" relativeHeight="251712512" behindDoc="0" locked="0" layoutInCell="1" allowOverlap="1" wp14:anchorId="70D3AD69" wp14:editId="03B07C06">
                <wp:simplePos x="0" y="0"/>
                <wp:positionH relativeFrom="column">
                  <wp:posOffset>0</wp:posOffset>
                </wp:positionH>
                <wp:positionV relativeFrom="paragraph">
                  <wp:posOffset>-635</wp:posOffset>
                </wp:positionV>
                <wp:extent cx="896874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8968740" cy="635"/>
                        </a:xfrm>
                        <a:prstGeom prst="rect">
                          <a:avLst/>
                        </a:prstGeom>
                        <a:solidFill>
                          <a:prstClr val="white"/>
                        </a:solidFill>
                        <a:ln>
                          <a:noFill/>
                        </a:ln>
                      </wps:spPr>
                      <wps:txbx>
                        <w:txbxContent>
                          <w:p w:rsidR="0058672B" w:rsidRPr="00D33A48" w:rsidRDefault="0058672B" w:rsidP="00CF11AB">
                            <w:pPr>
                              <w:pStyle w:val="Caption"/>
                              <w:rPr>
                                <w:rFonts w:ascii="Times New Roman" w:hAnsi="Times New Roman" w:cs="Times New Roman"/>
                                <w:b w:val="0"/>
                                <w:noProof/>
                                <w:color w:val="auto"/>
                                <w:sz w:val="24"/>
                                <w:szCs w:val="24"/>
                              </w:rPr>
                            </w:pPr>
                            <w:r w:rsidRPr="00D33A48">
                              <w:rPr>
                                <w:rFonts w:ascii="Times New Roman" w:hAnsi="Times New Roman" w:cs="Times New Roman"/>
                                <w:b w:val="0"/>
                                <w:color w:val="auto"/>
                                <w:sz w:val="24"/>
                                <w:szCs w:val="24"/>
                              </w:rPr>
                              <w:t xml:space="preserve">Figure </w:t>
                            </w:r>
                            <w:r w:rsidRPr="00D33A48">
                              <w:rPr>
                                <w:rFonts w:ascii="Times New Roman" w:hAnsi="Times New Roman" w:cs="Times New Roman"/>
                                <w:b w:val="0"/>
                                <w:color w:val="auto"/>
                                <w:sz w:val="24"/>
                                <w:szCs w:val="24"/>
                              </w:rPr>
                              <w:fldChar w:fldCharType="begin"/>
                            </w:r>
                            <w:r w:rsidRPr="00D33A48">
                              <w:rPr>
                                <w:rFonts w:ascii="Times New Roman" w:hAnsi="Times New Roman" w:cs="Times New Roman"/>
                                <w:b w:val="0"/>
                                <w:color w:val="auto"/>
                                <w:sz w:val="24"/>
                                <w:szCs w:val="24"/>
                              </w:rPr>
                              <w:instrText xml:space="preserve"> SEQ Figure \* ARABIC </w:instrText>
                            </w:r>
                            <w:r w:rsidRPr="00D33A48">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sidRPr="00D33A48">
                              <w:rPr>
                                <w:rFonts w:ascii="Times New Roman" w:hAnsi="Times New Roman" w:cs="Times New Roman"/>
                                <w:b w:val="0"/>
                                <w:color w:val="auto"/>
                                <w:sz w:val="24"/>
                                <w:szCs w:val="24"/>
                              </w:rPr>
                              <w:fldChar w:fldCharType="end"/>
                            </w:r>
                            <w:r w:rsidRPr="00D33A48">
                              <w:rPr>
                                <w:rFonts w:ascii="Times New Roman" w:hAnsi="Times New Roman" w:cs="Times New Roman"/>
                                <w:b w:val="0"/>
                                <w:color w:val="auto"/>
                                <w:sz w:val="24"/>
                                <w:szCs w:val="24"/>
                              </w:rPr>
                              <w:t>: Bangladesh REDD+ Safeguard development framework (adopted from UNEP,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0D3AD69" id="_x0000_t202" coordsize="21600,21600" o:spt="202" path="m,l,21600r21600,l21600,xe">
                <v:stroke joinstyle="miter"/>
                <v:path gradientshapeok="t" o:connecttype="rect"/>
              </v:shapetype>
              <v:shape id="Text Box 1" o:spid="_x0000_s1026" type="#_x0000_t202" style="position:absolute;left:0;text-align:left;margin-left:0;margin-top:-.05pt;width:706.2pt;height:.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" stroked="f">
                <v:textbox style="mso-fit-shape-to-text:t" inset="0,0,0,0">
                  <w:txbxContent>
                    <w:p w:rsidR="0058672B" w:rsidRPr="00D33A48" w:rsidRDefault="0058672B" w:rsidP="00CF11AB">
                      <w:pPr>
                        <w:pStyle w:val="Caption"/>
                        <w:rPr>
                          <w:rFonts w:ascii="Times New Roman" w:hAnsi="Times New Roman" w:cs="Times New Roman"/>
                          <w:b w:val="0"/>
                          <w:noProof/>
                          <w:color w:val="auto"/>
                          <w:sz w:val="24"/>
                          <w:szCs w:val="24"/>
                        </w:rPr>
                      </w:pPr>
                      <w:r w:rsidRPr="00D33A48">
                        <w:rPr>
                          <w:rFonts w:ascii="Times New Roman" w:hAnsi="Times New Roman" w:cs="Times New Roman"/>
                          <w:b w:val="0"/>
                          <w:color w:val="auto"/>
                          <w:sz w:val="24"/>
                          <w:szCs w:val="24"/>
                        </w:rPr>
                        <w:t xml:space="preserve">Figure </w:t>
                      </w:r>
                      <w:r w:rsidRPr="00D33A48">
                        <w:rPr>
                          <w:rFonts w:ascii="Times New Roman" w:hAnsi="Times New Roman" w:cs="Times New Roman"/>
                          <w:b w:val="0"/>
                          <w:color w:val="auto"/>
                          <w:sz w:val="24"/>
                          <w:szCs w:val="24"/>
                        </w:rPr>
                        <w:fldChar w:fldCharType="begin"/>
                      </w:r>
                      <w:r w:rsidRPr="00D33A48">
                        <w:rPr>
                          <w:rFonts w:ascii="Times New Roman" w:hAnsi="Times New Roman" w:cs="Times New Roman"/>
                          <w:b w:val="0"/>
                          <w:color w:val="auto"/>
                          <w:sz w:val="24"/>
                          <w:szCs w:val="24"/>
                        </w:rPr>
                        <w:instrText xml:space="preserve"> SEQ Figure \* ARABIC </w:instrText>
                      </w:r>
                      <w:r w:rsidRPr="00D33A48">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sidRPr="00D33A48">
                        <w:rPr>
                          <w:rFonts w:ascii="Times New Roman" w:hAnsi="Times New Roman" w:cs="Times New Roman"/>
                          <w:b w:val="0"/>
                          <w:color w:val="auto"/>
                          <w:sz w:val="24"/>
                          <w:szCs w:val="24"/>
                        </w:rPr>
                        <w:fldChar w:fldCharType="end"/>
                      </w:r>
                      <w:r w:rsidRPr="00D33A48">
                        <w:rPr>
                          <w:rFonts w:ascii="Times New Roman" w:hAnsi="Times New Roman" w:cs="Times New Roman"/>
                          <w:b w:val="0"/>
                          <w:color w:val="auto"/>
                          <w:sz w:val="24"/>
                          <w:szCs w:val="24"/>
                        </w:rPr>
                        <w:t>: Bangladesh REDD+ Safeguard development framework (adopted from UNEP, 2017)</w:t>
                      </w:r>
                    </w:p>
                  </w:txbxContent>
                </v:textbox>
              </v:shape>
            </w:pict>
          </mc:Fallback>
        </mc:AlternateContent>
      </w:r>
    </w:p>
    <w:p w:rsidR="00CF11AB" w:rsidRDefault="00CF11AB" w:rsidP="00CE01ED">
      <w:pPr>
        <w:pStyle w:val="Default"/>
        <w:jc w:val="both"/>
        <w:rPr>
          <w:rFonts w:ascii="Times New Roman" w:hAnsi="Times New Roman" w:cs="Times New Roman"/>
        </w:rPr>
      </w:pPr>
    </w:p>
    <w:p w:rsidR="00EA75CA" w:rsidRDefault="00EA75CA" w:rsidP="00CE01ED">
      <w:pPr>
        <w:pStyle w:val="Default"/>
        <w:jc w:val="both"/>
        <w:rPr>
          <w:rFonts w:ascii="Times New Roman" w:hAnsi="Times New Roman" w:cs="Times New Roman"/>
        </w:rPr>
        <w:sectPr w:rsidR="00EA75CA" w:rsidSect="00876CFE">
          <w:pgSz w:w="11906" w:h="16838" w:code="9"/>
          <w:pgMar w:top="1440" w:right="1440" w:bottom="1440" w:left="1440" w:header="720" w:footer="720" w:gutter="0"/>
          <w:cols w:space="720"/>
          <w:docGrid w:linePitch="360"/>
        </w:sectPr>
      </w:pPr>
    </w:p>
    <w:p w:rsidR="006256C2" w:rsidRPr="00052831" w:rsidRDefault="00A5748D" w:rsidP="00A5748D">
      <w:pPr>
        <w:pStyle w:val="Heading1"/>
        <w:rPr>
          <w:b/>
        </w:rPr>
      </w:pPr>
      <w:bookmarkStart w:id="12" w:name="_Toc502332308"/>
      <w:r>
        <w:rPr>
          <w:b/>
        </w:rPr>
        <w:lastRenderedPageBreak/>
        <w:t xml:space="preserve">Chapter 3: </w:t>
      </w:r>
      <w:r w:rsidRPr="0097561F">
        <w:rPr>
          <w:b/>
        </w:rPr>
        <w:t>REDD+ Environmental Safeguards under UNFCCC</w:t>
      </w:r>
      <w:r w:rsidR="004E487E" w:rsidRPr="0097561F">
        <w:rPr>
          <w:b/>
        </w:rPr>
        <w:t xml:space="preserve"> and in bangladesh</w:t>
      </w:r>
      <w:bookmarkEnd w:id="12"/>
    </w:p>
    <w:p w:rsidR="0066367B" w:rsidRDefault="0066367B" w:rsidP="00CE01ED">
      <w:pPr>
        <w:pStyle w:val="Default"/>
        <w:jc w:val="both"/>
        <w:rPr>
          <w:rFonts w:ascii="Times New Roman" w:hAnsi="Times New Roman" w:cs="Times New Roman"/>
        </w:rPr>
      </w:pPr>
      <w:bookmarkStart w:id="13" w:name="_Hlk501562444"/>
    </w:p>
    <w:p w:rsidR="004E487E" w:rsidRPr="004E487E" w:rsidRDefault="004E487E" w:rsidP="004E487E">
      <w:pPr>
        <w:pStyle w:val="Heading2"/>
        <w:rPr>
          <w:b/>
        </w:rPr>
      </w:pPr>
      <w:bookmarkStart w:id="14" w:name="_Toc502332309"/>
      <w:r>
        <w:rPr>
          <w:b/>
        </w:rPr>
        <w:t>3.1.</w:t>
      </w:r>
      <w:r>
        <w:rPr>
          <w:b/>
        </w:rPr>
        <w:tab/>
      </w:r>
      <w:r w:rsidRPr="004E487E">
        <w:rPr>
          <w:b/>
        </w:rPr>
        <w:t>REDD</w:t>
      </w:r>
      <w:r w:rsidR="00582826">
        <w:rPr>
          <w:b/>
        </w:rPr>
        <w:t>+</w:t>
      </w:r>
      <w:r w:rsidRPr="004E487E">
        <w:rPr>
          <w:b/>
        </w:rPr>
        <w:t xml:space="preserve"> Environmental Safeguards under UNFCCC</w:t>
      </w:r>
      <w:bookmarkEnd w:id="14"/>
    </w:p>
    <w:p w:rsidR="00604B64" w:rsidRDefault="00604B64" w:rsidP="00CE01ED">
      <w:pPr>
        <w:pStyle w:val="Default"/>
        <w:jc w:val="both"/>
        <w:rPr>
          <w:rFonts w:ascii="Times New Roman" w:hAnsi="Times New Roman" w:cs="Times New Roman"/>
        </w:rPr>
      </w:pPr>
      <w:r w:rsidRPr="000E32C9">
        <w:rPr>
          <w:rFonts w:ascii="Times New Roman" w:hAnsi="Times New Roman" w:cs="Times New Roman"/>
        </w:rPr>
        <w:t>Decision 1/CP.16, appendix I, paragraph 2 states:</w:t>
      </w:r>
    </w:p>
    <w:p w:rsidR="00604B64" w:rsidRPr="003E16AA" w:rsidRDefault="00E03ED1" w:rsidP="00120AD4">
      <w:pPr>
        <w:pStyle w:val="Default"/>
        <w:numPr>
          <w:ilvl w:val="0"/>
          <w:numId w:val="10"/>
        </w:numPr>
        <w:jc w:val="both"/>
        <w:rPr>
          <w:rFonts w:ascii="Times New Roman" w:hAnsi="Times New Roman" w:cs="Times New Roman"/>
        </w:rPr>
      </w:pPr>
      <w:r w:rsidRPr="003E16AA">
        <w:rPr>
          <w:rFonts w:ascii="Times New Roman" w:hAnsi="Times New Roman" w:cs="Times New Roman"/>
        </w:rPr>
        <w:t>[REDD+] actions complement or are consistent with the objectives of national forest programme and relevant international conventions and agreements;</w:t>
      </w:r>
    </w:p>
    <w:p w:rsidR="00E03ED1" w:rsidRPr="003E16AA" w:rsidRDefault="00E03ED1" w:rsidP="00120AD4">
      <w:pPr>
        <w:pStyle w:val="Default"/>
        <w:numPr>
          <w:ilvl w:val="0"/>
          <w:numId w:val="10"/>
        </w:numPr>
        <w:jc w:val="both"/>
        <w:rPr>
          <w:rFonts w:ascii="Times New Roman" w:hAnsi="Times New Roman" w:cs="Times New Roman"/>
        </w:rPr>
      </w:pPr>
      <w:r w:rsidRPr="003E16AA">
        <w:rPr>
          <w:rFonts w:ascii="Times New Roman" w:hAnsi="Times New Roman" w:cs="Times New Roman"/>
          <w:szCs w:val="22"/>
        </w:rPr>
        <w:t>Transparent and effective national forest governance structures, taking into account national legislation and sovereignty;</w:t>
      </w:r>
    </w:p>
    <w:p w:rsidR="00E03ED1" w:rsidRPr="003E16AA" w:rsidRDefault="00E03ED1" w:rsidP="00120AD4">
      <w:pPr>
        <w:pStyle w:val="Default"/>
        <w:numPr>
          <w:ilvl w:val="0"/>
          <w:numId w:val="10"/>
        </w:numPr>
        <w:jc w:val="both"/>
        <w:rPr>
          <w:rFonts w:ascii="Times New Roman" w:hAnsi="Times New Roman" w:cs="Times New Roman"/>
        </w:rPr>
      </w:pPr>
      <w:r w:rsidRPr="003E16AA">
        <w:rPr>
          <w:rFonts w:ascii="Times New Roman" w:hAnsi="Times New Roman" w:cs="Times New Roman"/>
        </w:rPr>
        <w:t>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w:t>
      </w:r>
    </w:p>
    <w:p w:rsidR="00E03ED1" w:rsidRPr="003E16AA" w:rsidRDefault="00E03ED1" w:rsidP="00120AD4">
      <w:pPr>
        <w:pStyle w:val="Default"/>
        <w:numPr>
          <w:ilvl w:val="0"/>
          <w:numId w:val="10"/>
        </w:numPr>
        <w:jc w:val="both"/>
        <w:rPr>
          <w:rFonts w:ascii="Times New Roman" w:hAnsi="Times New Roman" w:cs="Times New Roman"/>
        </w:rPr>
      </w:pPr>
      <w:r w:rsidRPr="003E16AA">
        <w:rPr>
          <w:rFonts w:ascii="Times New Roman" w:hAnsi="Times New Roman" w:cs="Times New Roman"/>
        </w:rPr>
        <w:t>The full and effective participation of relevant stakeholders, in particular indigenous peoples and local communities [in REDD+ PAMs];</w:t>
      </w:r>
    </w:p>
    <w:p w:rsidR="00E03ED1" w:rsidRPr="003E16AA" w:rsidRDefault="00E03ED1" w:rsidP="00120AD4">
      <w:pPr>
        <w:pStyle w:val="Default"/>
        <w:numPr>
          <w:ilvl w:val="0"/>
          <w:numId w:val="10"/>
        </w:numPr>
        <w:jc w:val="both"/>
        <w:rPr>
          <w:rFonts w:ascii="Times New Roman" w:hAnsi="Times New Roman" w:cs="Times New Roman"/>
        </w:rPr>
      </w:pPr>
      <w:r w:rsidRPr="003E16AA">
        <w:rPr>
          <w:rFonts w:ascii="Times New Roman" w:hAnsi="Times New Roman" w:cs="Times New Roman"/>
        </w:rPr>
        <w:t>[REDD+] actions are consistent with the conservation of natural forests and biological diversity, ensuring that REDD+ actions are not used for the conversion of natural forests, but are instead used to incentivize the protection and conservation of natural forests and their ecosystem services, and to enhance other social and environmental benefits;</w:t>
      </w:r>
    </w:p>
    <w:p w:rsidR="00E03ED1" w:rsidRPr="003E16AA" w:rsidRDefault="00E03ED1" w:rsidP="00120AD4">
      <w:pPr>
        <w:pStyle w:val="Default"/>
        <w:numPr>
          <w:ilvl w:val="0"/>
          <w:numId w:val="10"/>
        </w:numPr>
        <w:jc w:val="both"/>
        <w:rPr>
          <w:rFonts w:ascii="Times New Roman" w:hAnsi="Times New Roman" w:cs="Times New Roman"/>
        </w:rPr>
      </w:pPr>
      <w:r w:rsidRPr="003E16AA">
        <w:rPr>
          <w:rFonts w:ascii="Times New Roman" w:hAnsi="Times New Roman" w:cs="Times New Roman"/>
        </w:rPr>
        <w:t>Actions to address the risks of reversals; and</w:t>
      </w:r>
    </w:p>
    <w:p w:rsidR="00E03ED1" w:rsidRPr="003E16AA" w:rsidRDefault="00E03ED1" w:rsidP="00120AD4">
      <w:pPr>
        <w:pStyle w:val="Default"/>
        <w:numPr>
          <w:ilvl w:val="0"/>
          <w:numId w:val="10"/>
        </w:numPr>
        <w:jc w:val="both"/>
        <w:rPr>
          <w:rFonts w:ascii="Times New Roman" w:hAnsi="Times New Roman" w:cs="Times New Roman"/>
        </w:rPr>
      </w:pPr>
      <w:r w:rsidRPr="003E16AA">
        <w:rPr>
          <w:rFonts w:ascii="Times New Roman" w:hAnsi="Times New Roman" w:cs="Times New Roman"/>
        </w:rPr>
        <w:t>Actions to reduce displacement of emissions.</w:t>
      </w:r>
    </w:p>
    <w:bookmarkEnd w:id="13"/>
    <w:p w:rsidR="004E487E" w:rsidRDefault="004E487E" w:rsidP="00CE01ED">
      <w:pPr>
        <w:pStyle w:val="Default"/>
        <w:jc w:val="both"/>
        <w:rPr>
          <w:rFonts w:ascii="Times New Roman" w:hAnsi="Times New Roman" w:cs="Times New Roman"/>
        </w:rPr>
      </w:pPr>
    </w:p>
    <w:p w:rsidR="004E487E" w:rsidRPr="004E487E" w:rsidRDefault="004E487E" w:rsidP="004E487E">
      <w:pPr>
        <w:pStyle w:val="Heading2"/>
        <w:rPr>
          <w:b/>
        </w:rPr>
      </w:pPr>
      <w:bookmarkStart w:id="15" w:name="_Toc502332310"/>
      <w:r>
        <w:rPr>
          <w:b/>
        </w:rPr>
        <w:t>3.2.</w:t>
      </w:r>
      <w:r>
        <w:rPr>
          <w:b/>
        </w:rPr>
        <w:tab/>
        <w:t xml:space="preserve">Status of </w:t>
      </w:r>
      <w:r w:rsidRPr="004E487E">
        <w:rPr>
          <w:b/>
        </w:rPr>
        <w:t>Environmental Safeguards</w:t>
      </w:r>
      <w:r w:rsidR="00B0087F">
        <w:rPr>
          <w:b/>
        </w:rPr>
        <w:t xml:space="preserve"> (PLRs)</w:t>
      </w:r>
      <w:r w:rsidRPr="004E487E">
        <w:rPr>
          <w:b/>
        </w:rPr>
        <w:t xml:space="preserve"> </w:t>
      </w:r>
      <w:r>
        <w:rPr>
          <w:b/>
        </w:rPr>
        <w:t>in bangladesh</w:t>
      </w:r>
      <w:bookmarkEnd w:id="15"/>
    </w:p>
    <w:p w:rsidR="00E675E4" w:rsidRDefault="00B0087F" w:rsidP="00370479">
      <w:pPr>
        <w:pStyle w:val="Default"/>
        <w:jc w:val="both"/>
        <w:rPr>
          <w:rFonts w:ascii="Times New Roman" w:hAnsi="Times New Roman" w:cs="Times New Roman"/>
        </w:rPr>
      </w:pPr>
      <w:r>
        <w:rPr>
          <w:rFonts w:ascii="Times New Roman" w:hAnsi="Times New Roman" w:cs="Times New Roman"/>
        </w:rPr>
        <w:t>C</w:t>
      </w:r>
      <w:r w:rsidR="00E675E4">
        <w:rPr>
          <w:rFonts w:ascii="Times New Roman" w:hAnsi="Times New Roman" w:cs="Times New Roman"/>
        </w:rPr>
        <w:t xml:space="preserve">oncerned PLRs of the country are reviewed, under this scoping exercise, through the lens of Cancun safeguards frameworks. </w:t>
      </w:r>
    </w:p>
    <w:p w:rsidR="00916C72" w:rsidRDefault="00916C72" w:rsidP="00370479">
      <w:pPr>
        <w:pStyle w:val="Default"/>
        <w:jc w:val="both"/>
        <w:rPr>
          <w:rFonts w:ascii="Times New Roman" w:hAnsi="Times New Roman" w:cs="Times New Roman"/>
        </w:rPr>
      </w:pPr>
      <w:r>
        <w:rPr>
          <w:rFonts w:ascii="Times New Roman" w:hAnsi="Times New Roman" w:cs="Times New Roman"/>
        </w:rPr>
        <w:t>T</w:t>
      </w:r>
      <w:r w:rsidRPr="005C3753">
        <w:rPr>
          <w:rFonts w:ascii="Times New Roman" w:hAnsi="Times New Roman" w:cs="Times New Roman"/>
        </w:rPr>
        <w:t xml:space="preserve">he constitution of the country </w:t>
      </w:r>
      <w:r>
        <w:rPr>
          <w:rFonts w:ascii="Times New Roman" w:hAnsi="Times New Roman" w:cs="Times New Roman"/>
        </w:rPr>
        <w:t>affirms</w:t>
      </w:r>
      <w:r w:rsidR="00634C17">
        <w:rPr>
          <w:rFonts w:ascii="Times New Roman" w:hAnsi="Times New Roman" w:cs="Times New Roman"/>
        </w:rPr>
        <w:t xml:space="preserve"> </w:t>
      </w:r>
      <w:r w:rsidR="009F4DFD">
        <w:rPr>
          <w:rFonts w:ascii="Times New Roman" w:hAnsi="Times New Roman" w:cs="Times New Roman"/>
        </w:rPr>
        <w:t xml:space="preserve">the environmental </w:t>
      </w:r>
      <w:r w:rsidR="00634C17">
        <w:rPr>
          <w:sz w:val="22"/>
          <w:szCs w:val="22"/>
        </w:rPr>
        <w:t>safeguard</w:t>
      </w:r>
      <w:r w:rsidR="009F4DFD">
        <w:rPr>
          <w:sz w:val="22"/>
          <w:szCs w:val="22"/>
        </w:rPr>
        <w:t xml:space="preserve">s as </w:t>
      </w:r>
      <w:r w:rsidRPr="005C3753">
        <w:rPr>
          <w:rFonts w:ascii="Times New Roman" w:hAnsi="Times New Roman" w:cs="Times New Roman"/>
        </w:rPr>
        <w:t>“</w:t>
      </w:r>
      <w:r w:rsidRPr="005C3753">
        <w:rPr>
          <w:rFonts w:ascii="Times New Roman" w:hAnsi="Times New Roman" w:cs="Times New Roman"/>
          <w:i/>
        </w:rPr>
        <w:t>The state shall endeavor to protect and improve the environment and to preserve and safeguard the natural resources, biodiversity, wetlands, forests and wildlife for the present and future citizens</w:t>
      </w:r>
      <w:r w:rsidRPr="005C3753">
        <w:rPr>
          <w:rFonts w:ascii="Times New Roman" w:hAnsi="Times New Roman" w:cs="Times New Roman"/>
        </w:rPr>
        <w:t xml:space="preserve"> (Article 18A)”. </w:t>
      </w:r>
      <w:r w:rsidR="00151FD3" w:rsidRPr="005C3753">
        <w:rPr>
          <w:rFonts w:ascii="Times New Roman" w:hAnsi="Times New Roman" w:cs="Times New Roman"/>
        </w:rPr>
        <w:t>The vision 2021, in the perspective plan of Bangladesh (2010-2021), sets national development priority as ‘</w:t>
      </w:r>
      <w:r w:rsidR="00151FD3" w:rsidRPr="00887AC2">
        <w:rPr>
          <w:rFonts w:ascii="Times New Roman" w:hAnsi="Times New Roman" w:cs="Times New Roman"/>
          <w:i/>
        </w:rPr>
        <w:t>growth with equity and social justice remains the overarching goal of our development strategy and will be achieved on a sustainable basis without damaging the environment</w:t>
      </w:r>
      <w:r w:rsidR="00887AC2">
        <w:rPr>
          <w:rFonts w:ascii="Times New Roman" w:hAnsi="Times New Roman" w:cs="Times New Roman"/>
        </w:rPr>
        <w:t>’</w:t>
      </w:r>
      <w:r w:rsidR="00151FD3" w:rsidRPr="005C3753">
        <w:rPr>
          <w:rFonts w:ascii="Times New Roman" w:hAnsi="Times New Roman" w:cs="Times New Roman"/>
        </w:rPr>
        <w:t xml:space="preserve"> (GoB, 2012b). </w:t>
      </w:r>
    </w:p>
    <w:p w:rsidR="00370479" w:rsidRDefault="00151FD3" w:rsidP="00370479">
      <w:pPr>
        <w:pStyle w:val="Default"/>
        <w:jc w:val="both"/>
        <w:rPr>
          <w:rFonts w:ascii="Times New Roman" w:hAnsi="Times New Roman" w:cs="Times New Roman"/>
        </w:rPr>
      </w:pPr>
      <w:r w:rsidRPr="005C3753">
        <w:rPr>
          <w:rFonts w:ascii="Times New Roman" w:hAnsi="Times New Roman" w:cs="Times New Roman"/>
        </w:rPr>
        <w:t xml:space="preserve">Forestry sector also aligned its strategy for raising national productive forest coverage to 15% from 13% by 2021, increase of tree coverage on 2.84 million hectares designated for forest, diversification of tree species to sustain ecological balance, increasing employment from forestry (particularly for women) under expanded social- and agro-forestry, priority to the creation of a coastal green belt and increasing accountability and transparency in public forest management. </w:t>
      </w:r>
      <w:r w:rsidR="007101E8">
        <w:rPr>
          <w:rFonts w:ascii="Times New Roman" w:hAnsi="Times New Roman" w:cs="Times New Roman"/>
        </w:rPr>
        <w:t xml:space="preserve">The </w:t>
      </w:r>
      <w:r w:rsidR="007101E8" w:rsidRPr="005C3753">
        <w:rPr>
          <w:rFonts w:ascii="Times New Roman" w:hAnsi="Times New Roman" w:cs="Times New Roman"/>
        </w:rPr>
        <w:t>Wildlife (Conservation and Security) Act, Bangladesh 2012</w:t>
      </w:r>
      <w:r w:rsidR="007101E8">
        <w:rPr>
          <w:rFonts w:ascii="Times New Roman" w:hAnsi="Times New Roman" w:cs="Times New Roman"/>
        </w:rPr>
        <w:t xml:space="preserve"> (GoB 2012c) </w:t>
      </w:r>
      <w:r w:rsidR="007101E8" w:rsidRPr="005C184A">
        <w:rPr>
          <w:rFonts w:ascii="Times New Roman" w:hAnsi="Times New Roman" w:cs="Times New Roman"/>
        </w:rPr>
        <w:t>empowered the government to declare any area as sanctuary, community conservation area, safari park, eco</w:t>
      </w:r>
      <w:r w:rsidR="007101E8">
        <w:rPr>
          <w:rFonts w:ascii="Times New Roman" w:hAnsi="Times New Roman" w:cs="Times New Roman"/>
        </w:rPr>
        <w:t>-</w:t>
      </w:r>
      <w:r w:rsidR="007101E8" w:rsidRPr="005C184A">
        <w:rPr>
          <w:rFonts w:ascii="Times New Roman" w:hAnsi="Times New Roman" w:cs="Times New Roman"/>
        </w:rPr>
        <w:t xml:space="preserve"> park, botanical garden, wildlife reproduction center, landscape zone, buffer zone, core zone in relation to wildlife and plant preservation, protection and their </w:t>
      </w:r>
      <w:r w:rsidR="007101E8">
        <w:rPr>
          <w:rFonts w:ascii="Times New Roman" w:hAnsi="Times New Roman" w:cs="Times New Roman"/>
        </w:rPr>
        <w:t>natural</w:t>
      </w:r>
      <w:r w:rsidR="007101E8" w:rsidRPr="005C184A">
        <w:rPr>
          <w:rFonts w:ascii="Times New Roman" w:hAnsi="Times New Roman" w:cs="Times New Roman"/>
        </w:rPr>
        <w:t xml:space="preserve"> growth</w:t>
      </w:r>
      <w:r w:rsidR="007101E8">
        <w:rPr>
          <w:rFonts w:ascii="Times New Roman" w:hAnsi="Times New Roman" w:cs="Times New Roman"/>
        </w:rPr>
        <w:t xml:space="preserve">. The </w:t>
      </w:r>
      <w:r w:rsidR="007101E8" w:rsidRPr="005C3753">
        <w:rPr>
          <w:rFonts w:ascii="Times New Roman" w:hAnsi="Times New Roman" w:cs="Times New Roman"/>
        </w:rPr>
        <w:t>Social Forest Rules 2004</w:t>
      </w:r>
      <w:r w:rsidR="007101E8">
        <w:rPr>
          <w:rFonts w:ascii="Times New Roman" w:hAnsi="Times New Roman" w:cs="Times New Roman"/>
        </w:rPr>
        <w:t xml:space="preserve">, </w:t>
      </w:r>
      <w:r w:rsidR="007101E8" w:rsidRPr="005C3753">
        <w:rPr>
          <w:rFonts w:ascii="Times New Roman" w:hAnsi="Times New Roman" w:cs="Times New Roman"/>
        </w:rPr>
        <w:t>revised in 2011</w:t>
      </w:r>
      <w:r w:rsidR="007101E8">
        <w:rPr>
          <w:rFonts w:ascii="Times New Roman" w:hAnsi="Times New Roman" w:cs="Times New Roman"/>
        </w:rPr>
        <w:t xml:space="preserve"> (GoB 2011</w:t>
      </w:r>
      <w:r w:rsidR="007101E8" w:rsidRPr="005C3753">
        <w:rPr>
          <w:rFonts w:ascii="Times New Roman" w:hAnsi="Times New Roman" w:cs="Times New Roman"/>
        </w:rPr>
        <w:t xml:space="preserve">) emphasized to ensure </w:t>
      </w:r>
      <w:r w:rsidR="007101E8" w:rsidRPr="005C3753">
        <w:rPr>
          <w:rFonts w:ascii="Times New Roman" w:hAnsi="Times New Roman" w:cs="Times New Roman"/>
        </w:rPr>
        <w:lastRenderedPageBreak/>
        <w:t xml:space="preserve">peoples’ participation </w:t>
      </w:r>
      <w:r w:rsidR="007101E8">
        <w:rPr>
          <w:rFonts w:ascii="Times New Roman" w:hAnsi="Times New Roman" w:cs="Times New Roman"/>
        </w:rPr>
        <w:t xml:space="preserve">while also assigned the management committee to conserve and proper maintenance of the social forestry plantations. </w:t>
      </w:r>
      <w:r w:rsidR="00370479">
        <w:rPr>
          <w:rFonts w:ascii="Times New Roman" w:hAnsi="Times New Roman" w:cs="Times New Roman"/>
        </w:rPr>
        <w:t xml:space="preserve">A </w:t>
      </w:r>
      <w:r w:rsidR="00370479" w:rsidRPr="005C3753">
        <w:rPr>
          <w:rFonts w:ascii="Times New Roman" w:hAnsi="Times New Roman" w:cs="Times New Roman"/>
        </w:rPr>
        <w:t>recent gazette (01 Dec 2016) from MoEF declared ban on felling from reserved and natural forests till 31 Dec 2022 (GoB 2016).</w:t>
      </w:r>
      <w:r w:rsidR="00370479">
        <w:rPr>
          <w:rFonts w:ascii="Times New Roman" w:hAnsi="Times New Roman" w:cs="Times New Roman"/>
        </w:rPr>
        <w:t xml:space="preserve"> </w:t>
      </w:r>
      <w:r w:rsidR="00356E08">
        <w:rPr>
          <w:rFonts w:ascii="Times New Roman" w:hAnsi="Times New Roman" w:cs="Times New Roman"/>
        </w:rPr>
        <w:t xml:space="preserve">Similarly, the </w:t>
      </w:r>
      <w:r w:rsidR="00356E08" w:rsidRPr="00364B93">
        <w:rPr>
          <w:rFonts w:ascii="Times New Roman" w:hAnsi="Times New Roman" w:cs="Times New Roman"/>
        </w:rPr>
        <w:t>Environment Conservation Act, 1995</w:t>
      </w:r>
      <w:r w:rsidR="00356E08">
        <w:rPr>
          <w:rFonts w:ascii="Times New Roman" w:hAnsi="Times New Roman" w:cs="Times New Roman"/>
        </w:rPr>
        <w:t xml:space="preserve"> affirms prevention of </w:t>
      </w:r>
      <w:r w:rsidR="007101E8">
        <w:rPr>
          <w:rFonts w:ascii="Times New Roman" w:hAnsi="Times New Roman" w:cs="Times New Roman"/>
        </w:rPr>
        <w:t xml:space="preserve">any </w:t>
      </w:r>
      <w:r w:rsidR="00356E08">
        <w:rPr>
          <w:rFonts w:ascii="Times New Roman" w:hAnsi="Times New Roman" w:cs="Times New Roman"/>
        </w:rPr>
        <w:t>environmental degradation in forests, wetlands and ECAs; and empowered Department of Environment, MoEF for its enforcement. Subsequent amendments in 2000, 2002, 2010 further specified environmental concerns for effective implementation of the conservation act</w:t>
      </w:r>
      <w:r w:rsidR="007101E8">
        <w:rPr>
          <w:rFonts w:ascii="Times New Roman" w:hAnsi="Times New Roman" w:cs="Times New Roman"/>
        </w:rPr>
        <w:t xml:space="preserve">. </w:t>
      </w:r>
    </w:p>
    <w:p w:rsidR="00356E08" w:rsidRDefault="00356E08" w:rsidP="00370479">
      <w:pPr>
        <w:pStyle w:val="Default"/>
        <w:jc w:val="both"/>
        <w:rPr>
          <w:rFonts w:ascii="Times New Roman" w:hAnsi="Times New Roman" w:cs="Times New Roman"/>
        </w:rPr>
      </w:pPr>
    </w:p>
    <w:p w:rsidR="004E487E" w:rsidRDefault="00363B6D" w:rsidP="004E487E">
      <w:pPr>
        <w:pStyle w:val="Default"/>
        <w:jc w:val="both"/>
        <w:rPr>
          <w:rFonts w:ascii="Times New Roman" w:hAnsi="Times New Roman" w:cs="Times New Roman"/>
        </w:rPr>
      </w:pPr>
      <w:r>
        <w:rPr>
          <w:rFonts w:ascii="Times New Roman" w:hAnsi="Times New Roman" w:cs="Times New Roman"/>
        </w:rPr>
        <w:t>Following chapters outline the provisions and practices, of environmental (and social) safeguards, in few relevant sectors of the country as well as development partners active in the country.</w:t>
      </w:r>
    </w:p>
    <w:p w:rsidR="004E487E" w:rsidRPr="0058672B" w:rsidRDefault="004E487E" w:rsidP="002F211A">
      <w:pPr>
        <w:pStyle w:val="Heading3"/>
        <w:rPr>
          <w:b/>
        </w:rPr>
      </w:pPr>
      <w:bookmarkStart w:id="16" w:name="_Toc502332311"/>
      <w:r w:rsidRPr="0058672B">
        <w:rPr>
          <w:b/>
        </w:rPr>
        <w:t>3.</w:t>
      </w:r>
      <w:r w:rsidR="002F211A" w:rsidRPr="0058672B">
        <w:rPr>
          <w:b/>
        </w:rPr>
        <w:t>2.1</w:t>
      </w:r>
      <w:r w:rsidRPr="0058672B">
        <w:rPr>
          <w:b/>
        </w:rPr>
        <w:t>.</w:t>
      </w:r>
      <w:r w:rsidRPr="0058672B">
        <w:rPr>
          <w:b/>
        </w:rPr>
        <w:tab/>
        <w:t>Environmental Safeguards</w:t>
      </w:r>
      <w:r w:rsidR="006E2CFE" w:rsidRPr="0058672B">
        <w:rPr>
          <w:b/>
        </w:rPr>
        <w:t>: provisions and practices</w:t>
      </w:r>
      <w:r w:rsidRPr="0058672B">
        <w:rPr>
          <w:b/>
        </w:rPr>
        <w:t xml:space="preserve"> in </w:t>
      </w:r>
      <w:r w:rsidR="00D469BA" w:rsidRPr="0058672B">
        <w:rPr>
          <w:b/>
        </w:rPr>
        <w:t xml:space="preserve">relevant </w:t>
      </w:r>
      <w:r w:rsidRPr="0058672B">
        <w:rPr>
          <w:b/>
        </w:rPr>
        <w:t>sectors</w:t>
      </w:r>
      <w:bookmarkEnd w:id="16"/>
    </w:p>
    <w:p w:rsidR="00887AC2" w:rsidRPr="0058672B" w:rsidRDefault="00887AC2" w:rsidP="00FB3583">
      <w:pPr>
        <w:pStyle w:val="Heading4"/>
        <w:rPr>
          <w:b/>
        </w:rPr>
      </w:pPr>
      <w:r w:rsidRPr="0058672B">
        <w:rPr>
          <w:b/>
        </w:rPr>
        <w:t>Forestry Sector:</w:t>
      </w:r>
    </w:p>
    <w:p w:rsidR="00887AC2" w:rsidRDefault="00887AC2" w:rsidP="004E487E">
      <w:pPr>
        <w:pStyle w:val="Default"/>
        <w:jc w:val="both"/>
        <w:rPr>
          <w:rFonts w:ascii="Times New Roman" w:hAnsi="Times New Roman" w:cs="Times New Roman"/>
        </w:rPr>
      </w:pPr>
      <w:r w:rsidRPr="006E5D60">
        <w:rPr>
          <w:rFonts w:ascii="Times New Roman" w:hAnsi="Times New Roman" w:cs="Times New Roman"/>
        </w:rPr>
        <w:t xml:space="preserve">The major PLRs </w:t>
      </w:r>
      <w:r w:rsidR="00B0087F">
        <w:rPr>
          <w:rFonts w:ascii="Times New Roman" w:hAnsi="Times New Roman" w:cs="Times New Roman"/>
        </w:rPr>
        <w:t xml:space="preserve">reviewed </w:t>
      </w:r>
      <w:r w:rsidRPr="006E5D60">
        <w:rPr>
          <w:rFonts w:ascii="Times New Roman" w:hAnsi="Times New Roman" w:cs="Times New Roman"/>
        </w:rPr>
        <w:t xml:space="preserve">in forestry sector </w:t>
      </w:r>
      <w:r w:rsidR="00B0087F">
        <w:rPr>
          <w:rFonts w:ascii="Times New Roman" w:hAnsi="Times New Roman" w:cs="Times New Roman"/>
        </w:rPr>
        <w:t>of</w:t>
      </w:r>
      <w:r w:rsidRPr="006E5D60">
        <w:rPr>
          <w:rFonts w:ascii="Times New Roman" w:hAnsi="Times New Roman" w:cs="Times New Roman"/>
        </w:rPr>
        <w:t xml:space="preserve"> Bangladesh include Forest Act 1927, Forestry Sector Master Plan for 2017-2031 (draft</w:t>
      </w:r>
      <w:r w:rsidR="00C65D25">
        <w:rPr>
          <w:rFonts w:ascii="Times New Roman" w:hAnsi="Times New Roman" w:cs="Times New Roman"/>
        </w:rPr>
        <w:t>ed</w:t>
      </w:r>
      <w:r w:rsidRPr="006E5D60">
        <w:rPr>
          <w:rFonts w:ascii="Times New Roman" w:hAnsi="Times New Roman" w:cs="Times New Roman"/>
        </w:rPr>
        <w:t xml:space="preserve"> in 2016), Forest Policy 2016 (draft), Wildlife (Conservation and Security) Act, Bangladesh 2012, Forest Investment Plan 2017, a recent gazette to ban felling in natural forests through 2022, Social Forestry Rules 2004 (amended through 2011), Protected Area Management Rules, 2017 etc.</w:t>
      </w:r>
      <w:r w:rsidR="00637E38">
        <w:rPr>
          <w:rFonts w:ascii="Times New Roman" w:hAnsi="Times New Roman" w:cs="Times New Roman"/>
        </w:rPr>
        <w:t xml:space="preserve"> In line with Cancun safeguards, forestry sector PLRs are described below</w:t>
      </w:r>
      <w:r w:rsidR="00F15938">
        <w:rPr>
          <w:rFonts w:ascii="Times New Roman" w:hAnsi="Times New Roman" w:cs="Times New Roman"/>
        </w:rPr>
        <w:t xml:space="preserve">, with </w:t>
      </w:r>
      <w:r w:rsidR="00D47117">
        <w:rPr>
          <w:rFonts w:ascii="Times New Roman" w:hAnsi="Times New Roman" w:cs="Times New Roman"/>
        </w:rPr>
        <w:t xml:space="preserve">7 </w:t>
      </w:r>
      <w:r w:rsidR="00F15938">
        <w:rPr>
          <w:rFonts w:ascii="Times New Roman" w:hAnsi="Times New Roman" w:cs="Times New Roman"/>
        </w:rPr>
        <w:t xml:space="preserve">Cancun principles in </w:t>
      </w:r>
      <w:r w:rsidR="00D47117">
        <w:rPr>
          <w:rFonts w:ascii="Times New Roman" w:hAnsi="Times New Roman" w:cs="Times New Roman"/>
        </w:rPr>
        <w:t>parenthesis</w:t>
      </w:r>
      <w:r w:rsidR="00637E38">
        <w:rPr>
          <w:rFonts w:ascii="Times New Roman" w:hAnsi="Times New Roman" w:cs="Times New Roman"/>
        </w:rPr>
        <w:t>:</w:t>
      </w:r>
    </w:p>
    <w:p w:rsidR="00846FF4" w:rsidRDefault="00846FF4" w:rsidP="002B7934">
      <w:pPr>
        <w:pStyle w:val="Default"/>
        <w:jc w:val="both"/>
        <w:rPr>
          <w:rFonts w:ascii="Times New Roman" w:hAnsi="Times New Roman" w:cs="Times New Roman"/>
        </w:rPr>
      </w:pPr>
    </w:p>
    <w:p w:rsidR="005D71B0" w:rsidRDefault="00045FE0" w:rsidP="00045FE0">
      <w:pPr>
        <w:pStyle w:val="Default"/>
        <w:jc w:val="both"/>
        <w:rPr>
          <w:rFonts w:ascii="Times New Roman" w:hAnsi="Times New Roman" w:cs="Times New Roman"/>
        </w:rPr>
      </w:pPr>
      <w:r w:rsidRPr="00045FE0">
        <w:rPr>
          <w:rFonts w:ascii="Times New Roman" w:hAnsi="Times New Roman" w:cs="Times New Roman"/>
        </w:rPr>
        <w:t>The first formal forest policy was declared in 1894 by the then British colonial government. The national forest policy of 1894 provided the basic guidelines for formulating acts and rules for the management of forests in the Indian sub-continent. The salient features of this policy were:</w:t>
      </w:r>
      <w:r w:rsidR="005D71B0">
        <w:rPr>
          <w:rFonts w:ascii="Times New Roman" w:hAnsi="Times New Roman" w:cs="Times New Roman"/>
        </w:rPr>
        <w:t xml:space="preserve"> i. s</w:t>
      </w:r>
      <w:r w:rsidRPr="00045FE0">
        <w:rPr>
          <w:rFonts w:ascii="Times New Roman" w:hAnsi="Times New Roman" w:cs="Times New Roman"/>
        </w:rPr>
        <w:t>tate forests are to be administered for benefits to the public</w:t>
      </w:r>
      <w:r w:rsidR="005D71B0">
        <w:rPr>
          <w:rFonts w:ascii="Times New Roman" w:hAnsi="Times New Roman" w:cs="Times New Roman"/>
        </w:rPr>
        <w:t xml:space="preserve"> (</w:t>
      </w:r>
      <w:r w:rsidR="0007429C">
        <w:rPr>
          <w:rFonts w:ascii="Times New Roman" w:hAnsi="Times New Roman" w:cs="Times New Roman"/>
        </w:rPr>
        <w:t>+</w:t>
      </w:r>
      <w:r w:rsidR="005D71B0">
        <w:rPr>
          <w:rFonts w:ascii="Times New Roman" w:hAnsi="Times New Roman" w:cs="Times New Roman"/>
        </w:rPr>
        <w:t>CP-d), ii. t</w:t>
      </w:r>
      <w:r w:rsidRPr="00045FE0">
        <w:rPr>
          <w:rFonts w:ascii="Times New Roman" w:hAnsi="Times New Roman" w:cs="Times New Roman"/>
        </w:rPr>
        <w:t>he rights and privileges of people living nearby may be regulated</w:t>
      </w:r>
      <w:r w:rsidR="005D71B0">
        <w:rPr>
          <w:rFonts w:ascii="Times New Roman" w:hAnsi="Times New Roman" w:cs="Times New Roman"/>
        </w:rPr>
        <w:t xml:space="preserve"> (</w:t>
      </w:r>
      <w:r w:rsidR="0007429C">
        <w:rPr>
          <w:rFonts w:ascii="Times New Roman" w:hAnsi="Times New Roman" w:cs="Times New Roman"/>
        </w:rPr>
        <w:t>+</w:t>
      </w:r>
      <w:r w:rsidR="005D71B0">
        <w:rPr>
          <w:rFonts w:ascii="Times New Roman" w:hAnsi="Times New Roman" w:cs="Times New Roman"/>
        </w:rPr>
        <w:t>CP-d), iii. f</w:t>
      </w:r>
      <w:r w:rsidRPr="00045FE0">
        <w:rPr>
          <w:rFonts w:ascii="Times New Roman" w:hAnsi="Times New Roman" w:cs="Times New Roman"/>
        </w:rPr>
        <w:t>orests on hill slopes should be conserved</w:t>
      </w:r>
      <w:r w:rsidR="005D71B0">
        <w:rPr>
          <w:rFonts w:ascii="Times New Roman" w:hAnsi="Times New Roman" w:cs="Times New Roman"/>
        </w:rPr>
        <w:t xml:space="preserve"> (</w:t>
      </w:r>
      <w:r w:rsidR="0007429C">
        <w:rPr>
          <w:rFonts w:ascii="Times New Roman" w:hAnsi="Times New Roman" w:cs="Times New Roman"/>
        </w:rPr>
        <w:t>+</w:t>
      </w:r>
      <w:r w:rsidR="005D71B0">
        <w:rPr>
          <w:rFonts w:ascii="Times New Roman" w:hAnsi="Times New Roman" w:cs="Times New Roman"/>
        </w:rPr>
        <w:t>CP-e), iv. v</w:t>
      </w:r>
      <w:r w:rsidRPr="00045FE0">
        <w:rPr>
          <w:rFonts w:ascii="Times New Roman" w:hAnsi="Times New Roman" w:cs="Times New Roman"/>
        </w:rPr>
        <w:t>aluable forests should be managed for generating revenue for the state</w:t>
      </w:r>
      <w:r w:rsidR="005D71B0">
        <w:rPr>
          <w:rFonts w:ascii="Times New Roman" w:hAnsi="Times New Roman" w:cs="Times New Roman"/>
        </w:rPr>
        <w:t>, v. c</w:t>
      </w:r>
      <w:r w:rsidRPr="00045FE0">
        <w:rPr>
          <w:rFonts w:ascii="Times New Roman" w:hAnsi="Times New Roman" w:cs="Times New Roman"/>
        </w:rPr>
        <w:t>ultivable land within a forest may be kept under cultivation</w:t>
      </w:r>
      <w:r w:rsidR="005D71B0">
        <w:rPr>
          <w:rFonts w:ascii="Times New Roman" w:hAnsi="Times New Roman" w:cs="Times New Roman"/>
        </w:rPr>
        <w:t>, vi. l</w:t>
      </w:r>
      <w:r w:rsidRPr="00045FE0">
        <w:rPr>
          <w:rFonts w:ascii="Times New Roman" w:hAnsi="Times New Roman" w:cs="Times New Roman"/>
        </w:rPr>
        <w:t>ow-yielding forests may be opened for grazing livestock</w:t>
      </w:r>
      <w:r w:rsidR="005D71B0">
        <w:rPr>
          <w:rFonts w:ascii="Times New Roman" w:hAnsi="Times New Roman" w:cs="Times New Roman"/>
        </w:rPr>
        <w:t>. This policy found to prefer a</w:t>
      </w:r>
      <w:r w:rsidRPr="00045FE0">
        <w:rPr>
          <w:rFonts w:ascii="Times New Roman" w:hAnsi="Times New Roman" w:cs="Times New Roman"/>
        </w:rPr>
        <w:t>griculture over forestry</w:t>
      </w:r>
      <w:r w:rsidR="0007429C">
        <w:rPr>
          <w:rFonts w:ascii="Times New Roman" w:hAnsi="Times New Roman" w:cs="Times New Roman"/>
        </w:rPr>
        <w:t xml:space="preserve"> (-CP-a)</w:t>
      </w:r>
      <w:r w:rsidR="005D71B0">
        <w:rPr>
          <w:rFonts w:ascii="Times New Roman" w:hAnsi="Times New Roman" w:cs="Times New Roman"/>
        </w:rPr>
        <w:t>.</w:t>
      </w:r>
    </w:p>
    <w:p w:rsidR="00143C34" w:rsidRDefault="002B7934" w:rsidP="002B7934">
      <w:pPr>
        <w:pStyle w:val="Default"/>
        <w:jc w:val="both"/>
        <w:rPr>
          <w:rFonts w:ascii="Times New Roman" w:hAnsi="Times New Roman" w:cs="Times New Roman"/>
        </w:rPr>
      </w:pPr>
      <w:r w:rsidRPr="002B7934">
        <w:rPr>
          <w:rFonts w:ascii="Times New Roman" w:hAnsi="Times New Roman" w:cs="Times New Roman"/>
          <w:noProof/>
        </w:rPr>
        <mc:AlternateContent>
          <mc:Choice Requires="wps">
            <w:drawing>
              <wp:anchor distT="45720" distB="45720" distL="114300" distR="114300" simplePos="0" relativeHeight="251714560" behindDoc="0" locked="0" layoutInCell="1" allowOverlap="1">
                <wp:simplePos x="0" y="0"/>
                <wp:positionH relativeFrom="margin">
                  <wp:posOffset>3268980</wp:posOffset>
                </wp:positionH>
                <wp:positionV relativeFrom="paragraph">
                  <wp:posOffset>71755</wp:posOffset>
                </wp:positionV>
                <wp:extent cx="2451735" cy="2277110"/>
                <wp:effectExtent l="0" t="0" r="24765"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2277110"/>
                        </a:xfrm>
                        <a:prstGeom prst="rect">
                          <a:avLst/>
                        </a:prstGeom>
                        <a:solidFill>
                          <a:srgbClr val="FFFFFF"/>
                        </a:solidFill>
                        <a:ln w="9525">
                          <a:solidFill>
                            <a:srgbClr val="000000"/>
                          </a:solidFill>
                          <a:miter lim="800000"/>
                          <a:headEnd/>
                          <a:tailEnd/>
                        </a:ln>
                      </wps:spPr>
                      <wps:txbx>
                        <w:txbxContent>
                          <w:p w:rsidR="0058672B" w:rsidRPr="002B7934" w:rsidRDefault="0058672B">
                            <w:pPr>
                              <w:rPr>
                                <w:sz w:val="18"/>
                              </w:rPr>
                            </w:pPr>
                            <w:r w:rsidRPr="00143C34">
                              <w:rPr>
                                <w:rFonts w:ascii="Times New Roman" w:hAnsi="Times New Roman" w:cs="Times New Roman"/>
                                <w:b/>
                                <w:sz w:val="18"/>
                              </w:rPr>
                              <w:t>Forest Act 1927:</w:t>
                            </w:r>
                            <w:r>
                              <w:rPr>
                                <w:rFonts w:ascii="Times New Roman" w:hAnsi="Times New Roman" w:cs="Times New Roman"/>
                                <w:i/>
                                <w:sz w:val="18"/>
                              </w:rPr>
                              <w:t xml:space="preserve"> </w:t>
                            </w:r>
                            <w:r w:rsidRPr="002B7934">
                              <w:rPr>
                                <w:rFonts w:ascii="Times New Roman" w:hAnsi="Times New Roman" w:cs="Times New Roman"/>
                                <w:i/>
                                <w:sz w:val="18"/>
                              </w:rPr>
                              <w:t>Reserved Forest (RF)</w:t>
                            </w:r>
                            <w:r w:rsidRPr="002B7934">
                              <w:rPr>
                                <w:rFonts w:ascii="Times New Roman" w:hAnsi="Times New Roman" w:cs="Times New Roman"/>
                                <w:sz w:val="18"/>
                              </w:rPr>
                              <w:t xml:space="preserve"> areas, whereby all operations are prohibited unless explicitly permitted, </w:t>
                            </w:r>
                            <w:r w:rsidRPr="002B7934">
                              <w:rPr>
                                <w:rFonts w:ascii="Times New Roman" w:hAnsi="Times New Roman" w:cs="Times New Roman"/>
                                <w:i/>
                                <w:sz w:val="18"/>
                              </w:rPr>
                              <w:t>Protected Forest</w:t>
                            </w:r>
                            <w:r w:rsidRPr="002B7934">
                              <w:rPr>
                                <w:rFonts w:ascii="Times New Roman" w:hAnsi="Times New Roman" w:cs="Times New Roman"/>
                                <w:sz w:val="18"/>
                              </w:rPr>
                              <w:t xml:space="preserve"> (PF) areas, whereby all operations are permitted unless explicitly prohibited, </w:t>
                            </w:r>
                            <w:r w:rsidRPr="002B7934">
                              <w:rPr>
                                <w:rFonts w:ascii="Times New Roman" w:hAnsi="Times New Roman" w:cs="Times New Roman"/>
                                <w:i/>
                                <w:sz w:val="18"/>
                              </w:rPr>
                              <w:t>Acquired or Vested Forest</w:t>
                            </w:r>
                            <w:r w:rsidRPr="002B7934">
                              <w:rPr>
                                <w:rFonts w:ascii="Times New Roman" w:hAnsi="Times New Roman" w:cs="Times New Roman"/>
                                <w:sz w:val="18"/>
                              </w:rPr>
                              <w:t xml:space="preserve"> areas which are not under GoB ownership, but where the ownership is under dispute or under process of settlement and have therefore been placed under the control of Forest Department staff for the purposes of environmental protection or security, and </w:t>
                            </w:r>
                            <w:r w:rsidRPr="002B7934">
                              <w:rPr>
                                <w:rFonts w:ascii="Times New Roman" w:hAnsi="Times New Roman" w:cs="Times New Roman"/>
                                <w:i/>
                                <w:sz w:val="18"/>
                              </w:rPr>
                              <w:t>Unclassed State Forest</w:t>
                            </w:r>
                            <w:r w:rsidRPr="002B7934">
                              <w:rPr>
                                <w:rFonts w:ascii="Times New Roman" w:hAnsi="Times New Roman" w:cs="Times New Roman"/>
                                <w:sz w:val="18"/>
                              </w:rPr>
                              <w:t xml:space="preserve"> (USF) areas where land is under Govt. ownership, but is administered by district-level government rather than directly by the Forest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57.4pt;margin-top:5.65pt;width:193.05pt;height:179.3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">
                <v:textbox>
                  <w:txbxContent>
                    <w:p w:rsidR="0058672B" w:rsidRPr="002B7934" w:rsidRDefault="0058672B">
                      <w:pPr>
                        <w:rPr>
                          <w:sz w:val="18"/>
                        </w:rPr>
                      </w:pPr>
                      <w:r w:rsidRPr="00143C34">
                        <w:rPr>
                          <w:rFonts w:ascii="Times New Roman" w:hAnsi="Times New Roman" w:cs="Times New Roman"/>
                          <w:b/>
                          <w:sz w:val="18"/>
                        </w:rPr>
                        <w:t>Forest Act 1927:</w:t>
                      </w:r>
                      <w:r>
                        <w:rPr>
                          <w:rFonts w:ascii="Times New Roman" w:hAnsi="Times New Roman" w:cs="Times New Roman"/>
                          <w:i/>
                          <w:sz w:val="18"/>
                        </w:rPr>
                        <w:t xml:space="preserve"> </w:t>
                      </w:r>
                      <w:r w:rsidRPr="002B7934">
                        <w:rPr>
                          <w:rFonts w:ascii="Times New Roman" w:hAnsi="Times New Roman" w:cs="Times New Roman"/>
                          <w:i/>
                          <w:sz w:val="18"/>
                        </w:rPr>
                        <w:t>Reserved Forest (RF)</w:t>
                      </w:r>
                      <w:r w:rsidRPr="002B7934">
                        <w:rPr>
                          <w:rFonts w:ascii="Times New Roman" w:hAnsi="Times New Roman" w:cs="Times New Roman"/>
                          <w:sz w:val="18"/>
                        </w:rPr>
                        <w:t xml:space="preserve"> areas, whereby all operations are prohibited unless explicitly permitted, </w:t>
                      </w:r>
                      <w:r w:rsidRPr="002B7934">
                        <w:rPr>
                          <w:rFonts w:ascii="Times New Roman" w:hAnsi="Times New Roman" w:cs="Times New Roman"/>
                          <w:i/>
                          <w:sz w:val="18"/>
                        </w:rPr>
                        <w:t>Protected Forest</w:t>
                      </w:r>
                      <w:r w:rsidRPr="002B7934">
                        <w:rPr>
                          <w:rFonts w:ascii="Times New Roman" w:hAnsi="Times New Roman" w:cs="Times New Roman"/>
                          <w:sz w:val="18"/>
                        </w:rPr>
                        <w:t xml:space="preserve"> (PF) areas, whereby all operations are permitted unless explicitly prohibited, </w:t>
                      </w:r>
                      <w:r w:rsidRPr="002B7934">
                        <w:rPr>
                          <w:rFonts w:ascii="Times New Roman" w:hAnsi="Times New Roman" w:cs="Times New Roman"/>
                          <w:i/>
                          <w:sz w:val="18"/>
                        </w:rPr>
                        <w:t>Acquired or Vested Forest</w:t>
                      </w:r>
                      <w:r w:rsidRPr="002B7934">
                        <w:rPr>
                          <w:rFonts w:ascii="Times New Roman" w:hAnsi="Times New Roman" w:cs="Times New Roman"/>
                          <w:sz w:val="18"/>
                        </w:rPr>
                        <w:t xml:space="preserve"> areas which are not under </w:t>
                      </w:r>
                      <w:proofErr w:type="spellStart"/>
                      <w:r w:rsidRPr="002B7934">
                        <w:rPr>
                          <w:rFonts w:ascii="Times New Roman" w:hAnsi="Times New Roman" w:cs="Times New Roman"/>
                          <w:sz w:val="18"/>
                        </w:rPr>
                        <w:t>GoB</w:t>
                      </w:r>
                      <w:proofErr w:type="spellEnd"/>
                      <w:r w:rsidRPr="002B7934">
                        <w:rPr>
                          <w:rFonts w:ascii="Times New Roman" w:hAnsi="Times New Roman" w:cs="Times New Roman"/>
                          <w:sz w:val="18"/>
                        </w:rPr>
                        <w:t xml:space="preserve"> ownership, but where the ownership is under dispute or under process of settlement and have therefore been placed under the control of Forest Department staff for the purposes of environmental protection or security, and </w:t>
                      </w:r>
                      <w:r w:rsidRPr="002B7934">
                        <w:rPr>
                          <w:rFonts w:ascii="Times New Roman" w:hAnsi="Times New Roman" w:cs="Times New Roman"/>
                          <w:i/>
                          <w:sz w:val="18"/>
                        </w:rPr>
                        <w:t>Unclassed State Forest</w:t>
                      </w:r>
                      <w:r w:rsidRPr="002B7934">
                        <w:rPr>
                          <w:rFonts w:ascii="Times New Roman" w:hAnsi="Times New Roman" w:cs="Times New Roman"/>
                          <w:sz w:val="18"/>
                        </w:rPr>
                        <w:t xml:space="preserve"> (USF) areas where land is under Govt. ownership, but is administered by district-level government rather than directly by the Forest Department.</w:t>
                      </w:r>
                    </w:p>
                  </w:txbxContent>
                </v:textbox>
                <w10:wrap type="square" anchorx="margin"/>
              </v:shape>
            </w:pict>
          </mc:Fallback>
        </mc:AlternateContent>
      </w:r>
      <w:r w:rsidR="009E28FC" w:rsidRPr="006E5D60">
        <w:rPr>
          <w:rFonts w:ascii="Times New Roman" w:hAnsi="Times New Roman" w:cs="Times New Roman"/>
        </w:rPr>
        <w:t>Forest Act 1927</w:t>
      </w:r>
      <w:r w:rsidR="009E28FC">
        <w:rPr>
          <w:rFonts w:ascii="Times New Roman" w:hAnsi="Times New Roman" w:cs="Times New Roman"/>
        </w:rPr>
        <w:t xml:space="preserve"> defined national forest lands, based on legal </w:t>
      </w:r>
      <w:r>
        <w:rPr>
          <w:rFonts w:ascii="Times New Roman" w:hAnsi="Times New Roman" w:cs="Times New Roman"/>
        </w:rPr>
        <w:t>status, and framed its governance structure (</w:t>
      </w:r>
      <w:r w:rsidR="0007429C">
        <w:rPr>
          <w:rFonts w:ascii="Times New Roman" w:hAnsi="Times New Roman" w:cs="Times New Roman"/>
        </w:rPr>
        <w:t>+</w:t>
      </w:r>
      <w:r w:rsidRPr="002B7934">
        <w:rPr>
          <w:rFonts w:ascii="Times New Roman" w:hAnsi="Times New Roman" w:cs="Times New Roman"/>
          <w:i/>
        </w:rPr>
        <w:t>Cancun principle-a</w:t>
      </w:r>
      <w:r>
        <w:rPr>
          <w:rFonts w:ascii="Times New Roman" w:hAnsi="Times New Roman" w:cs="Times New Roman"/>
        </w:rPr>
        <w:t xml:space="preserve">) and empowered forest officers for effective management. The act further provisioned to </w:t>
      </w:r>
      <w:r w:rsidRPr="002B7934">
        <w:rPr>
          <w:rFonts w:ascii="Times New Roman" w:hAnsi="Times New Roman" w:cs="Times New Roman"/>
        </w:rPr>
        <w:t>prohibit, restrict or require a permit for land clearing</w:t>
      </w:r>
      <w:r>
        <w:rPr>
          <w:rFonts w:ascii="Times New Roman" w:hAnsi="Times New Roman" w:cs="Times New Roman"/>
        </w:rPr>
        <w:t>,</w:t>
      </w:r>
      <w:r w:rsidRPr="002B7934">
        <w:rPr>
          <w:rFonts w:ascii="Times New Roman" w:hAnsi="Times New Roman" w:cs="Times New Roman"/>
        </w:rPr>
        <w:t xml:space="preserve"> use of pesticides, harvest on steep stopes, or other forest management activities on private land that may pose a threat to property, renewable natural resources or the productivity of land</w:t>
      </w:r>
      <w:r>
        <w:rPr>
          <w:rFonts w:ascii="Times New Roman" w:hAnsi="Times New Roman" w:cs="Times New Roman"/>
        </w:rPr>
        <w:t xml:space="preserve"> </w:t>
      </w:r>
      <w:r w:rsidRPr="00EE69EE">
        <w:rPr>
          <w:rFonts w:ascii="Times New Roman" w:hAnsi="Times New Roman" w:cs="Times New Roman"/>
        </w:rPr>
        <w:t>(</w:t>
      </w:r>
      <w:r w:rsidR="0007429C" w:rsidRPr="00EE69EE">
        <w:rPr>
          <w:rFonts w:ascii="Times New Roman" w:hAnsi="Times New Roman" w:cs="Times New Roman"/>
        </w:rPr>
        <w:t>+</w:t>
      </w:r>
      <w:r w:rsidRPr="00EE69EE">
        <w:rPr>
          <w:rFonts w:ascii="Times New Roman" w:hAnsi="Times New Roman" w:cs="Times New Roman"/>
        </w:rPr>
        <w:t>Cancun Principle-e</w:t>
      </w:r>
      <w:r>
        <w:rPr>
          <w:rFonts w:ascii="Times New Roman" w:hAnsi="Times New Roman" w:cs="Times New Roman"/>
        </w:rPr>
        <w:t>)</w:t>
      </w:r>
      <w:r>
        <w:t>.</w:t>
      </w:r>
      <w:r w:rsidR="00143C34">
        <w:t xml:space="preserve"> </w:t>
      </w:r>
      <w:r w:rsidR="00143C34">
        <w:rPr>
          <w:rFonts w:ascii="Times New Roman" w:hAnsi="Times New Roman" w:cs="Times New Roman"/>
        </w:rPr>
        <w:t xml:space="preserve">The act has guidance on “Shifting cultivation”, though not explicitly recognized the usufruct rights of indigenous people (IPs) over forest lands </w:t>
      </w:r>
      <w:r w:rsidR="00143C34" w:rsidRPr="00EE69EE">
        <w:rPr>
          <w:rFonts w:ascii="Times New Roman" w:hAnsi="Times New Roman" w:cs="Times New Roman"/>
        </w:rPr>
        <w:t>(</w:t>
      </w:r>
      <w:r w:rsidR="0007429C" w:rsidRPr="00EE69EE">
        <w:rPr>
          <w:rFonts w:ascii="Times New Roman" w:hAnsi="Times New Roman" w:cs="Times New Roman"/>
        </w:rPr>
        <w:t>-</w:t>
      </w:r>
      <w:r w:rsidR="005537A6" w:rsidRPr="00EE69EE">
        <w:rPr>
          <w:rFonts w:ascii="Times New Roman" w:hAnsi="Times New Roman" w:cs="Times New Roman"/>
        </w:rPr>
        <w:t>CP</w:t>
      </w:r>
      <w:r w:rsidR="00143C34" w:rsidRPr="00EE69EE">
        <w:rPr>
          <w:rFonts w:ascii="Times New Roman" w:hAnsi="Times New Roman" w:cs="Times New Roman"/>
        </w:rPr>
        <w:t xml:space="preserve"> -d</w:t>
      </w:r>
      <w:r w:rsidR="00143C34">
        <w:rPr>
          <w:rFonts w:ascii="Times New Roman" w:hAnsi="Times New Roman" w:cs="Times New Roman"/>
        </w:rPr>
        <w:t xml:space="preserve">). </w:t>
      </w:r>
    </w:p>
    <w:p w:rsidR="001B6960" w:rsidRPr="001B6960" w:rsidRDefault="001B6960" w:rsidP="001B6960">
      <w:pPr>
        <w:pStyle w:val="Default"/>
        <w:jc w:val="both"/>
        <w:rPr>
          <w:rFonts w:ascii="Times New Roman" w:hAnsi="Times New Roman" w:cs="Times New Roman"/>
        </w:rPr>
      </w:pPr>
      <w:r>
        <w:rPr>
          <w:rFonts w:ascii="Times New Roman" w:hAnsi="Times New Roman" w:cs="Times New Roman"/>
        </w:rPr>
        <w:t xml:space="preserve">The Forest Policy </w:t>
      </w:r>
      <w:r w:rsidRPr="001B6960">
        <w:rPr>
          <w:rFonts w:ascii="Times New Roman" w:hAnsi="Times New Roman" w:cs="Times New Roman"/>
        </w:rPr>
        <w:t>1955</w:t>
      </w:r>
      <w:r>
        <w:rPr>
          <w:rFonts w:ascii="Times New Roman" w:hAnsi="Times New Roman" w:cs="Times New Roman"/>
        </w:rPr>
        <w:t xml:space="preserve"> emphasized that </w:t>
      </w:r>
      <w:r w:rsidRPr="001B6960">
        <w:rPr>
          <w:rFonts w:ascii="Times New Roman" w:hAnsi="Times New Roman" w:cs="Times New Roman"/>
        </w:rPr>
        <w:t>forestry sector should receive pri</w:t>
      </w:r>
      <w:r>
        <w:rPr>
          <w:rFonts w:ascii="Times New Roman" w:hAnsi="Times New Roman" w:cs="Times New Roman"/>
        </w:rPr>
        <w:t>ority and increased allocations, f</w:t>
      </w:r>
      <w:r w:rsidRPr="001B6960">
        <w:rPr>
          <w:rFonts w:ascii="Times New Roman" w:hAnsi="Times New Roman" w:cs="Times New Roman"/>
        </w:rPr>
        <w:t>orests should be classified on the basis of their utility.</w:t>
      </w:r>
      <w:r>
        <w:rPr>
          <w:rFonts w:ascii="Times New Roman" w:hAnsi="Times New Roman" w:cs="Times New Roman"/>
        </w:rPr>
        <w:t xml:space="preserve"> It affirmed to </w:t>
      </w:r>
      <w:r w:rsidRPr="001B6960">
        <w:rPr>
          <w:rFonts w:ascii="Times New Roman" w:hAnsi="Times New Roman" w:cs="Times New Roman"/>
        </w:rPr>
        <w:t>manage</w:t>
      </w:r>
      <w:r>
        <w:rPr>
          <w:rFonts w:ascii="Times New Roman" w:hAnsi="Times New Roman" w:cs="Times New Roman"/>
        </w:rPr>
        <w:t xml:space="preserve"> all </w:t>
      </w:r>
      <w:r w:rsidR="0007429C">
        <w:rPr>
          <w:rFonts w:ascii="Times New Roman" w:hAnsi="Times New Roman" w:cs="Times New Roman"/>
        </w:rPr>
        <w:t xml:space="preserve">government </w:t>
      </w:r>
      <w:r>
        <w:rPr>
          <w:rFonts w:ascii="Times New Roman" w:hAnsi="Times New Roman" w:cs="Times New Roman"/>
        </w:rPr>
        <w:t xml:space="preserve">forests </w:t>
      </w:r>
      <w:r w:rsidR="0007429C">
        <w:rPr>
          <w:rFonts w:ascii="Times New Roman" w:hAnsi="Times New Roman" w:cs="Times New Roman"/>
        </w:rPr>
        <w:t xml:space="preserve">though an approved working plan </w:t>
      </w:r>
      <w:r w:rsidR="0007429C">
        <w:rPr>
          <w:rFonts w:ascii="Times New Roman" w:hAnsi="Times New Roman" w:cs="Times New Roman"/>
        </w:rPr>
        <w:lastRenderedPageBreak/>
        <w:t xml:space="preserve">and to ensure sound management of private forests. This policy committed to control adverse use of land and conservation of soil (+CP-e). However, the policy focused revenue earning as a major target, which resulted in continuation of general practice of </w:t>
      </w:r>
      <w:r w:rsidR="0007429C" w:rsidRPr="001B6960">
        <w:rPr>
          <w:rFonts w:ascii="Times New Roman" w:hAnsi="Times New Roman" w:cs="Times New Roman"/>
        </w:rPr>
        <w:t>clear-felling followed by artificial regeneration</w:t>
      </w:r>
      <w:r w:rsidR="0007429C">
        <w:rPr>
          <w:rFonts w:ascii="Times New Roman" w:hAnsi="Times New Roman" w:cs="Times New Roman"/>
        </w:rPr>
        <w:t xml:space="preserve"> (-CP-f).</w:t>
      </w:r>
    </w:p>
    <w:p w:rsidR="00C82479" w:rsidRPr="00C82479" w:rsidRDefault="00C82479" w:rsidP="00C82479">
      <w:pPr>
        <w:pStyle w:val="Default"/>
        <w:jc w:val="both"/>
        <w:rPr>
          <w:rFonts w:ascii="Times New Roman" w:hAnsi="Times New Roman" w:cs="Times New Roman"/>
        </w:rPr>
      </w:pPr>
      <w:r w:rsidRPr="00C82479">
        <w:rPr>
          <w:rFonts w:ascii="Times New Roman" w:hAnsi="Times New Roman" w:cs="Times New Roman"/>
        </w:rPr>
        <w:t>The National Forest Policy 1979 committed not to use Government forests for non-forestry purposes rather to be carefully preserved and scientifically managed and emphasized to update all relevant laws of the forestry sector (+CP-a); however, this policy was not implemented in its full spirit.</w:t>
      </w:r>
    </w:p>
    <w:p w:rsidR="00655A7D" w:rsidRDefault="0043223F" w:rsidP="002B7934">
      <w:pPr>
        <w:pStyle w:val="Default"/>
        <w:jc w:val="both"/>
        <w:rPr>
          <w:rFonts w:ascii="Times New Roman" w:hAnsi="Times New Roman" w:cs="Times New Roman"/>
        </w:rPr>
      </w:pPr>
      <w:r w:rsidRPr="0043223F">
        <w:rPr>
          <w:rFonts w:ascii="Times New Roman" w:hAnsi="Times New Roman" w:cs="Times New Roman"/>
        </w:rPr>
        <w:t>The forest policy 1994 made a breakthrough for scientific and people-oriented management of forests as well as committed to take all measures to bring i. 20% of the land under forests to maintain the ecological balance and ii. 10% of national forests declare as Protected Area to preserve the soil, water and biodiversity, the natural forests of the hilly areas and the catchments of the rivers within the country by the year 2015 (+CP-e). The policy further facilitated to identify and bring the denuded and encroached government forest lands under afforestation programs with the participation of the people with a benefit-sharing approach (+CP-g, +CP-d).</w:t>
      </w:r>
      <w:r w:rsidR="00EE69A2">
        <w:rPr>
          <w:rFonts w:ascii="Times New Roman" w:hAnsi="Times New Roman" w:cs="Times New Roman"/>
        </w:rPr>
        <w:t xml:space="preserve"> The 1994 policy </w:t>
      </w:r>
      <w:r w:rsidR="00F9266C">
        <w:rPr>
          <w:rFonts w:ascii="Times New Roman" w:hAnsi="Times New Roman" w:cs="Times New Roman"/>
        </w:rPr>
        <w:t>acknowledged an</w:t>
      </w:r>
      <w:r w:rsidR="00EE69A2" w:rsidRPr="00F9266C">
        <w:rPr>
          <w:rFonts w:ascii="Times New Roman" w:hAnsi="Times New Roman" w:cs="Times New Roman"/>
        </w:rPr>
        <w:t xml:space="preserve"> absence of clearly </w:t>
      </w:r>
      <w:r w:rsidR="00F9266C">
        <w:rPr>
          <w:rFonts w:ascii="Times New Roman" w:hAnsi="Times New Roman" w:cs="Times New Roman"/>
        </w:rPr>
        <w:t xml:space="preserve">in </w:t>
      </w:r>
      <w:r w:rsidR="00EE69A2" w:rsidRPr="00F9266C">
        <w:rPr>
          <w:rFonts w:ascii="Times New Roman" w:hAnsi="Times New Roman" w:cs="Times New Roman"/>
        </w:rPr>
        <w:t>defined land ownership</w:t>
      </w:r>
      <w:r w:rsidR="00F9266C">
        <w:rPr>
          <w:rFonts w:ascii="Times New Roman" w:hAnsi="Times New Roman" w:cs="Times New Roman"/>
        </w:rPr>
        <w:t xml:space="preserve"> of IPs (mentioned as </w:t>
      </w:r>
      <w:r w:rsidR="00F9266C" w:rsidRPr="00F9266C">
        <w:rPr>
          <w:rFonts w:ascii="Times New Roman" w:hAnsi="Times New Roman" w:cs="Times New Roman"/>
          <w:i/>
        </w:rPr>
        <w:t>tribes</w:t>
      </w:r>
      <w:r w:rsidR="00F9266C">
        <w:rPr>
          <w:rFonts w:ascii="Times New Roman" w:hAnsi="Times New Roman" w:cs="Times New Roman"/>
        </w:rPr>
        <w:t>) and recommended for c</w:t>
      </w:r>
      <w:r w:rsidR="00EE69A2" w:rsidRPr="00F9266C">
        <w:rPr>
          <w:rFonts w:ascii="Times New Roman" w:hAnsi="Times New Roman" w:cs="Times New Roman"/>
        </w:rPr>
        <w:t xml:space="preserve">learly delineated forest land </w:t>
      </w:r>
      <w:r w:rsidR="00F9266C">
        <w:rPr>
          <w:rFonts w:ascii="Times New Roman" w:hAnsi="Times New Roman" w:cs="Times New Roman"/>
        </w:rPr>
        <w:t>to</w:t>
      </w:r>
      <w:r w:rsidR="00EE69A2" w:rsidRPr="00F9266C">
        <w:rPr>
          <w:rFonts w:ascii="Times New Roman" w:hAnsi="Times New Roman" w:cs="Times New Roman"/>
        </w:rPr>
        <w:t xml:space="preserve"> set aside for them through forest settlement operations, and the rest </w:t>
      </w:r>
      <w:r w:rsidR="00F9266C">
        <w:rPr>
          <w:rFonts w:ascii="Times New Roman" w:hAnsi="Times New Roman" w:cs="Times New Roman"/>
        </w:rPr>
        <w:t>to</w:t>
      </w:r>
      <w:r w:rsidR="00EE69A2" w:rsidRPr="00F9266C">
        <w:rPr>
          <w:rFonts w:ascii="Times New Roman" w:hAnsi="Times New Roman" w:cs="Times New Roman"/>
        </w:rPr>
        <w:t xml:space="preserve"> br</w:t>
      </w:r>
      <w:r w:rsidR="00F9266C">
        <w:rPr>
          <w:rFonts w:ascii="Times New Roman" w:hAnsi="Times New Roman" w:cs="Times New Roman"/>
        </w:rPr>
        <w:t xml:space="preserve">ing </w:t>
      </w:r>
      <w:r w:rsidR="00EE69A2" w:rsidRPr="00F9266C">
        <w:rPr>
          <w:rFonts w:ascii="Times New Roman" w:hAnsi="Times New Roman" w:cs="Times New Roman"/>
        </w:rPr>
        <w:t>under permanent forest management</w:t>
      </w:r>
      <w:r w:rsidR="00F9266C">
        <w:rPr>
          <w:rFonts w:ascii="Times New Roman" w:hAnsi="Times New Roman" w:cs="Times New Roman"/>
        </w:rPr>
        <w:t xml:space="preserve"> (+CP-d)</w:t>
      </w:r>
      <w:r w:rsidR="00EE69A2" w:rsidRPr="00F9266C">
        <w:rPr>
          <w:rFonts w:ascii="Times New Roman" w:hAnsi="Times New Roman" w:cs="Times New Roman"/>
        </w:rPr>
        <w:t>.</w:t>
      </w:r>
      <w:r w:rsidR="00655A7D">
        <w:rPr>
          <w:rFonts w:ascii="Times New Roman" w:hAnsi="Times New Roman" w:cs="Times New Roman"/>
        </w:rPr>
        <w:t xml:space="preserve"> This policy </w:t>
      </w:r>
      <w:r w:rsidR="00655A7D" w:rsidRPr="00655A7D">
        <w:rPr>
          <w:rFonts w:ascii="Times New Roman" w:hAnsi="Times New Roman" w:cs="Times New Roman"/>
        </w:rPr>
        <w:t xml:space="preserve">opened up an avenue of co-operation between NGOs and government agencies </w:t>
      </w:r>
      <w:r w:rsidR="00655A7D">
        <w:rPr>
          <w:rFonts w:ascii="Times New Roman" w:hAnsi="Times New Roman" w:cs="Times New Roman"/>
        </w:rPr>
        <w:t>through</w:t>
      </w:r>
      <w:r w:rsidR="00655A7D" w:rsidRPr="00655A7D">
        <w:rPr>
          <w:rFonts w:ascii="Times New Roman" w:hAnsi="Times New Roman" w:cs="Times New Roman"/>
        </w:rPr>
        <w:t xml:space="preserve"> social forestry</w:t>
      </w:r>
      <w:r w:rsidR="00655A7D">
        <w:rPr>
          <w:rFonts w:ascii="Times New Roman" w:hAnsi="Times New Roman" w:cs="Times New Roman"/>
        </w:rPr>
        <w:t xml:space="preserve">; however, </w:t>
      </w:r>
      <w:r w:rsidR="00655A7D" w:rsidRPr="00655A7D">
        <w:rPr>
          <w:rFonts w:ascii="Times New Roman" w:hAnsi="Times New Roman" w:cs="Times New Roman"/>
        </w:rPr>
        <w:t xml:space="preserve">did not address the issue of the impact of climate change and did not furnish policy directives on </w:t>
      </w:r>
      <w:r w:rsidR="00655A7D">
        <w:rPr>
          <w:rFonts w:ascii="Times New Roman" w:hAnsi="Times New Roman" w:cs="Times New Roman"/>
        </w:rPr>
        <w:t xml:space="preserve">safeguards issues e.g. risks from displacement of emissions and reversals. </w:t>
      </w:r>
    </w:p>
    <w:p w:rsidR="00FF0CD6" w:rsidRPr="001921B1" w:rsidRDefault="00FF0CD6" w:rsidP="00FF0CD6">
      <w:pPr>
        <w:pStyle w:val="Default"/>
        <w:jc w:val="both"/>
        <w:rPr>
          <w:rFonts w:ascii="Times New Roman" w:hAnsi="Times New Roman" w:cs="Times New Roman"/>
        </w:rPr>
      </w:pPr>
      <w:r w:rsidRPr="006E5D60">
        <w:rPr>
          <w:rFonts w:ascii="Times New Roman" w:hAnsi="Times New Roman" w:cs="Times New Roman"/>
        </w:rPr>
        <w:t>Social Forestry Rules 2004 (amended through 2011)</w:t>
      </w:r>
      <w:r>
        <w:rPr>
          <w:rFonts w:ascii="Times New Roman" w:hAnsi="Times New Roman" w:cs="Times New Roman"/>
        </w:rPr>
        <w:t xml:space="preserve"> played a </w:t>
      </w:r>
      <w:r w:rsidR="00476DC0" w:rsidRPr="001921B1">
        <w:rPr>
          <w:rFonts w:ascii="Times New Roman" w:hAnsi="Times New Roman" w:cs="Times New Roman"/>
        </w:rPr>
        <w:t xml:space="preserve">vital role in the expansion of forest cover </w:t>
      </w:r>
      <w:r w:rsidRPr="001921B1">
        <w:rPr>
          <w:rFonts w:ascii="Times New Roman" w:hAnsi="Times New Roman" w:cs="Times New Roman"/>
        </w:rPr>
        <w:t xml:space="preserve">in degraded forests </w:t>
      </w:r>
      <w:r w:rsidR="00476DC0" w:rsidRPr="001921B1">
        <w:rPr>
          <w:rFonts w:ascii="Times New Roman" w:hAnsi="Times New Roman" w:cs="Times New Roman"/>
        </w:rPr>
        <w:t>benefiting thousands of poor people</w:t>
      </w:r>
      <w:r w:rsidR="001921B1">
        <w:rPr>
          <w:rFonts w:ascii="Times New Roman" w:hAnsi="Times New Roman" w:cs="Times New Roman"/>
        </w:rPr>
        <w:t xml:space="preserve"> (+CP-d)</w:t>
      </w:r>
      <w:r w:rsidR="00476DC0" w:rsidRPr="001921B1">
        <w:rPr>
          <w:rFonts w:ascii="Times New Roman" w:hAnsi="Times New Roman" w:cs="Times New Roman"/>
        </w:rPr>
        <w:t>. Despite th</w:t>
      </w:r>
      <w:r w:rsidRPr="001921B1">
        <w:rPr>
          <w:rFonts w:ascii="Times New Roman" w:hAnsi="Times New Roman" w:cs="Times New Roman"/>
        </w:rPr>
        <w:t xml:space="preserve">is </w:t>
      </w:r>
      <w:r w:rsidR="00476DC0" w:rsidRPr="001921B1">
        <w:rPr>
          <w:rFonts w:ascii="Times New Roman" w:hAnsi="Times New Roman" w:cs="Times New Roman"/>
        </w:rPr>
        <w:t>success</w:t>
      </w:r>
      <w:r w:rsidRPr="001921B1">
        <w:rPr>
          <w:rFonts w:ascii="Times New Roman" w:hAnsi="Times New Roman" w:cs="Times New Roman"/>
        </w:rPr>
        <w:t xml:space="preserve"> and high potentiality, </w:t>
      </w:r>
      <w:r w:rsidR="00476DC0" w:rsidRPr="001921B1">
        <w:rPr>
          <w:rFonts w:ascii="Times New Roman" w:hAnsi="Times New Roman" w:cs="Times New Roman"/>
        </w:rPr>
        <w:t>social forestry in still suffers from various institutional deficiencies like legitimate usufruct rights, peoples' participation from policy to implementation</w:t>
      </w:r>
      <w:r w:rsidRPr="001921B1">
        <w:rPr>
          <w:rFonts w:ascii="Times New Roman" w:hAnsi="Times New Roman" w:cs="Times New Roman"/>
        </w:rPr>
        <w:t xml:space="preserve">, skilled manpower, </w:t>
      </w:r>
      <w:r w:rsidR="00476DC0" w:rsidRPr="001921B1">
        <w:rPr>
          <w:rFonts w:ascii="Times New Roman" w:hAnsi="Times New Roman" w:cs="Times New Roman"/>
        </w:rPr>
        <w:t>and clear budgetary arrangements</w:t>
      </w:r>
      <w:r w:rsidRPr="001921B1">
        <w:rPr>
          <w:rFonts w:ascii="Times New Roman" w:hAnsi="Times New Roman" w:cs="Times New Roman"/>
        </w:rPr>
        <w:t xml:space="preserve"> (Muhammed </w:t>
      </w:r>
      <w:r w:rsidRPr="001921B1">
        <w:rPr>
          <w:rFonts w:ascii="Times New Roman" w:hAnsi="Times New Roman" w:cs="Times New Roman"/>
          <w:i/>
        </w:rPr>
        <w:t>et. al.</w:t>
      </w:r>
      <w:r w:rsidRPr="001921B1">
        <w:rPr>
          <w:rFonts w:ascii="Times New Roman" w:hAnsi="Times New Roman" w:cs="Times New Roman"/>
        </w:rPr>
        <w:t xml:space="preserve"> 2005)</w:t>
      </w:r>
      <w:r w:rsidR="00476DC0" w:rsidRPr="001921B1">
        <w:rPr>
          <w:rFonts w:ascii="Times New Roman" w:hAnsi="Times New Roman" w:cs="Times New Roman"/>
        </w:rPr>
        <w:t xml:space="preserve">. </w:t>
      </w:r>
    </w:p>
    <w:p w:rsidR="00FD1738" w:rsidRPr="00846FF4" w:rsidRDefault="00FD1738" w:rsidP="00FD1738">
      <w:pPr>
        <w:pStyle w:val="Default"/>
        <w:jc w:val="both"/>
        <w:rPr>
          <w:rFonts w:ascii="Times New Roman" w:hAnsi="Times New Roman" w:cs="Times New Roman"/>
        </w:rPr>
      </w:pPr>
      <w:r>
        <w:rPr>
          <w:rFonts w:ascii="Times New Roman" w:hAnsi="Times New Roman" w:cs="Times New Roman"/>
        </w:rPr>
        <w:t xml:space="preserve">The </w:t>
      </w:r>
      <w:r w:rsidRPr="00846FF4">
        <w:rPr>
          <w:rFonts w:ascii="Times New Roman" w:hAnsi="Times New Roman" w:cs="Times New Roman"/>
        </w:rPr>
        <w:t>Wildlife (Conservation and Security) Act, Bangladesh 2012 (GoB 2012c) empowered the government to declare any area as sanctuary, community conservation area, safari park, eco- park, botanical garden, wildlife reproduction center, landscape zone, buffer zone, core zone in relation to wildlife and plant preservation, protection and their natural growth</w:t>
      </w:r>
      <w:r>
        <w:rPr>
          <w:rFonts w:ascii="Times New Roman" w:hAnsi="Times New Roman" w:cs="Times New Roman"/>
        </w:rPr>
        <w:t xml:space="preserve"> (+CP-e)</w:t>
      </w:r>
      <w:r w:rsidRPr="00846FF4">
        <w:rPr>
          <w:rFonts w:ascii="Times New Roman" w:hAnsi="Times New Roman" w:cs="Times New Roman"/>
        </w:rPr>
        <w:t xml:space="preserve">. </w:t>
      </w:r>
      <w:r w:rsidR="00A83214">
        <w:rPr>
          <w:rFonts w:ascii="Times New Roman" w:hAnsi="Times New Roman" w:cs="Times New Roman"/>
        </w:rPr>
        <w:t xml:space="preserve">This act paved the process for the Protected Area Management Rules 2017 which facilitated collaborative management </w:t>
      </w:r>
      <w:r w:rsidR="00CA253A">
        <w:rPr>
          <w:rFonts w:ascii="Times New Roman" w:hAnsi="Times New Roman" w:cs="Times New Roman"/>
        </w:rPr>
        <w:t>(+CP-c</w:t>
      </w:r>
      <w:r w:rsidR="00A83214">
        <w:rPr>
          <w:rFonts w:ascii="Times New Roman" w:hAnsi="Times New Roman" w:cs="Times New Roman"/>
        </w:rPr>
        <w:t>) of PAs including wildlife sanctuaries and national parks of the country.</w:t>
      </w:r>
    </w:p>
    <w:p w:rsidR="00CE127A" w:rsidRDefault="00CE127A" w:rsidP="00CE127A">
      <w:pPr>
        <w:pStyle w:val="Default"/>
        <w:jc w:val="both"/>
        <w:rPr>
          <w:rFonts w:ascii="Times New Roman" w:hAnsi="Times New Roman" w:cs="Times New Roman"/>
        </w:rPr>
      </w:pPr>
      <w:r>
        <w:rPr>
          <w:rFonts w:ascii="Times New Roman" w:hAnsi="Times New Roman" w:cs="Times New Roman"/>
        </w:rPr>
        <w:t xml:space="preserve">The </w:t>
      </w:r>
      <w:r w:rsidRPr="00846FF4">
        <w:rPr>
          <w:rFonts w:ascii="Times New Roman" w:hAnsi="Times New Roman" w:cs="Times New Roman"/>
        </w:rPr>
        <w:t xml:space="preserve">Nursery </w:t>
      </w:r>
      <w:r>
        <w:rPr>
          <w:rFonts w:ascii="Times New Roman" w:hAnsi="Times New Roman" w:cs="Times New Roman"/>
        </w:rPr>
        <w:t>and</w:t>
      </w:r>
      <w:r w:rsidRPr="00846FF4">
        <w:rPr>
          <w:rFonts w:ascii="Times New Roman" w:hAnsi="Times New Roman" w:cs="Times New Roman"/>
        </w:rPr>
        <w:t xml:space="preserve"> Plantation Guidelines 2012 (GoB 2012d) addresses the risks associated with the site clearance of plantation, species selection, use of fertilizer/pesticides/herbicides in the plantation program, minor construction related disturbance and community level livelihood options. Related negative impacts are expected to be largely on-site and easily mitigated with proper planning and sound environmental practices. It has been agreed that no pesticides or herbicides will be used during plantation. Besides these the general practice of burning, while preparing the plantation sites will not be done while raising plantations</w:t>
      </w:r>
      <w:r>
        <w:rPr>
          <w:rFonts w:ascii="Times New Roman" w:hAnsi="Times New Roman" w:cs="Times New Roman"/>
        </w:rPr>
        <w:t xml:space="preserve"> (+CP-e).</w:t>
      </w:r>
    </w:p>
    <w:p w:rsidR="00DC1849" w:rsidRPr="00DC1849" w:rsidRDefault="00CE127A" w:rsidP="00DC1849">
      <w:pPr>
        <w:pStyle w:val="Default"/>
        <w:jc w:val="both"/>
        <w:rPr>
          <w:rFonts w:ascii="Times New Roman" w:hAnsi="Times New Roman" w:cs="Times New Roman"/>
        </w:rPr>
      </w:pPr>
      <w:r w:rsidRPr="00846FF4">
        <w:rPr>
          <w:rFonts w:ascii="Times New Roman" w:hAnsi="Times New Roman" w:cs="Times New Roman"/>
        </w:rPr>
        <w:t xml:space="preserve">The </w:t>
      </w:r>
      <w:r>
        <w:rPr>
          <w:rFonts w:ascii="Times New Roman" w:hAnsi="Times New Roman" w:cs="Times New Roman"/>
        </w:rPr>
        <w:t xml:space="preserve">National </w:t>
      </w:r>
      <w:r w:rsidRPr="00846FF4">
        <w:rPr>
          <w:rFonts w:ascii="Times New Roman" w:hAnsi="Times New Roman" w:cs="Times New Roman"/>
        </w:rPr>
        <w:t xml:space="preserve">Forest Policy 2016 </w:t>
      </w:r>
      <w:r>
        <w:rPr>
          <w:rFonts w:ascii="Times New Roman" w:hAnsi="Times New Roman" w:cs="Times New Roman"/>
        </w:rPr>
        <w:t xml:space="preserve">explicitly addressed </w:t>
      </w:r>
      <w:r w:rsidRPr="00CE127A">
        <w:rPr>
          <w:rFonts w:ascii="Times New Roman" w:hAnsi="Times New Roman" w:cs="Times New Roman"/>
        </w:rPr>
        <w:t>the emergence of environmental and socio-economic changes in the context of climate change and the extensive loss</w:t>
      </w:r>
      <w:r>
        <w:rPr>
          <w:rFonts w:ascii="Times New Roman" w:hAnsi="Times New Roman" w:cs="Times New Roman"/>
        </w:rPr>
        <w:t xml:space="preserve"> of forest cover in the country. The policy aimed </w:t>
      </w:r>
      <w:r w:rsidRPr="00CE127A">
        <w:rPr>
          <w:rFonts w:ascii="Times New Roman" w:hAnsi="Times New Roman" w:cs="Times New Roman"/>
        </w:rPr>
        <w:t>to manage all existing forest, wildlife and other forestry resources, adhering to the principles of sustainable management and climate resilience</w:t>
      </w:r>
      <w:r>
        <w:rPr>
          <w:rFonts w:ascii="Times New Roman" w:hAnsi="Times New Roman" w:cs="Times New Roman"/>
        </w:rPr>
        <w:t xml:space="preserve"> (+CP-e)</w:t>
      </w:r>
      <w:r w:rsidRPr="00CE127A">
        <w:rPr>
          <w:rFonts w:ascii="Times New Roman" w:hAnsi="Times New Roman" w:cs="Times New Roman"/>
        </w:rPr>
        <w:t>; enrich degraded forest areas</w:t>
      </w:r>
      <w:r>
        <w:rPr>
          <w:rFonts w:ascii="Times New Roman" w:hAnsi="Times New Roman" w:cs="Times New Roman"/>
        </w:rPr>
        <w:t xml:space="preserve"> </w:t>
      </w:r>
      <w:r w:rsidRPr="00CE127A">
        <w:rPr>
          <w:rFonts w:ascii="Times New Roman" w:hAnsi="Times New Roman" w:cs="Times New Roman"/>
        </w:rPr>
        <w:t>and enhance land areas under forest/tree cover</w:t>
      </w:r>
      <w:r>
        <w:rPr>
          <w:rFonts w:ascii="Times New Roman" w:hAnsi="Times New Roman" w:cs="Times New Roman"/>
        </w:rPr>
        <w:t xml:space="preserve"> (+CP-g)</w:t>
      </w:r>
      <w:r w:rsidRPr="00CE127A">
        <w:rPr>
          <w:rFonts w:ascii="Times New Roman" w:hAnsi="Times New Roman" w:cs="Times New Roman"/>
        </w:rPr>
        <w:t xml:space="preserve">; to produce a wide array of goods and ecosystem services for the benefit of Bangladesh’s current </w:t>
      </w:r>
      <w:r w:rsidRPr="00CE127A">
        <w:rPr>
          <w:rFonts w:ascii="Times New Roman" w:hAnsi="Times New Roman" w:cs="Times New Roman"/>
        </w:rPr>
        <w:lastRenderedPageBreak/>
        <w:t>and future generations</w:t>
      </w:r>
      <w:r>
        <w:rPr>
          <w:rFonts w:ascii="Times New Roman" w:hAnsi="Times New Roman" w:cs="Times New Roman"/>
        </w:rPr>
        <w:t>, through its 16 policy objectives</w:t>
      </w:r>
      <w:r w:rsidRPr="00CE127A">
        <w:rPr>
          <w:rFonts w:ascii="Times New Roman" w:hAnsi="Times New Roman" w:cs="Times New Roman"/>
        </w:rPr>
        <w:t>.</w:t>
      </w:r>
      <w:r>
        <w:rPr>
          <w:rFonts w:ascii="Times New Roman" w:hAnsi="Times New Roman" w:cs="Times New Roman"/>
        </w:rPr>
        <w:t xml:space="preserve"> It also </w:t>
      </w:r>
      <w:r w:rsidR="00DC1849">
        <w:rPr>
          <w:rFonts w:ascii="Times New Roman" w:hAnsi="Times New Roman" w:cs="Times New Roman"/>
        </w:rPr>
        <w:t xml:space="preserve">affirmed to </w:t>
      </w:r>
      <w:r w:rsidRPr="00DC1849">
        <w:rPr>
          <w:rFonts w:ascii="Times New Roman" w:hAnsi="Times New Roman" w:cs="Times New Roman"/>
        </w:rPr>
        <w:t>arrest deforestation, and degradation of forest resources, enrich and extend areas under tree cover, through appropriate programs and projects, to ensure that at least 20% of the country comes under tree cover by 2035, with at least a canopy density of 50%.</w:t>
      </w:r>
    </w:p>
    <w:p w:rsidR="00DC1849" w:rsidRPr="00DC1849" w:rsidRDefault="00DC1849" w:rsidP="00DC1849">
      <w:pPr>
        <w:pStyle w:val="Default"/>
        <w:jc w:val="both"/>
        <w:rPr>
          <w:rFonts w:ascii="Times New Roman" w:hAnsi="Times New Roman" w:cs="Times New Roman"/>
        </w:rPr>
      </w:pPr>
      <w:r>
        <w:rPr>
          <w:rFonts w:ascii="Times New Roman" w:hAnsi="Times New Roman" w:cs="Times New Roman"/>
        </w:rPr>
        <w:t xml:space="preserve">The policy committed to ensure the Paris climate accord through INDC regarding </w:t>
      </w:r>
      <w:r w:rsidRPr="00DC1849">
        <w:rPr>
          <w:rFonts w:ascii="Times New Roman" w:hAnsi="Times New Roman" w:cs="Times New Roman"/>
        </w:rPr>
        <w:t xml:space="preserve">land use, land change and forestry to guide the future forestry action in the country; enhancement of forestry carbon stocks and generation of benefits through mechanisms such as CDM and REDD+ in future forestry programs; it also affirmed to </w:t>
      </w:r>
      <w:r>
        <w:rPr>
          <w:rFonts w:ascii="Times New Roman" w:hAnsi="Times New Roman" w:cs="Times New Roman"/>
        </w:rPr>
        <w:t>materialize</w:t>
      </w:r>
      <w:r w:rsidRPr="00DC1849">
        <w:rPr>
          <w:rFonts w:ascii="Times New Roman" w:hAnsi="Times New Roman" w:cs="Times New Roman"/>
        </w:rPr>
        <w:t xml:space="preserve"> a climate financing mechanism that will help the country take advantage of new and emerging climate change funds such as RE</w:t>
      </w:r>
      <w:r>
        <w:rPr>
          <w:rFonts w:ascii="Times New Roman" w:hAnsi="Times New Roman" w:cs="Times New Roman"/>
        </w:rPr>
        <w:t>DD+, FCPF</w:t>
      </w:r>
      <w:r w:rsidRPr="00DC1849">
        <w:rPr>
          <w:rFonts w:ascii="Times New Roman" w:hAnsi="Times New Roman" w:cs="Times New Roman"/>
        </w:rPr>
        <w:t xml:space="preserve">, </w:t>
      </w:r>
      <w:r>
        <w:rPr>
          <w:rFonts w:ascii="Times New Roman" w:hAnsi="Times New Roman" w:cs="Times New Roman"/>
        </w:rPr>
        <w:t>GCF</w:t>
      </w:r>
      <w:r w:rsidRPr="00DC1849">
        <w:rPr>
          <w:rFonts w:ascii="Times New Roman" w:hAnsi="Times New Roman" w:cs="Times New Roman"/>
        </w:rPr>
        <w:t>, and other available sources and also, include innovative ways to fund climate change actions domestically through accessing Bangladesh Climate Change Resilience Fund and support from other governmental allo</w:t>
      </w:r>
      <w:r>
        <w:rPr>
          <w:rFonts w:ascii="Times New Roman" w:hAnsi="Times New Roman" w:cs="Times New Roman"/>
        </w:rPr>
        <w:t>cations and other local sources (+CP-a).</w:t>
      </w:r>
    </w:p>
    <w:p w:rsidR="00EE69EE" w:rsidRPr="00846FF4" w:rsidRDefault="00EE69EE" w:rsidP="00EE69EE">
      <w:pPr>
        <w:pStyle w:val="Default"/>
        <w:jc w:val="both"/>
        <w:rPr>
          <w:rFonts w:ascii="Times New Roman" w:hAnsi="Times New Roman" w:cs="Times New Roman"/>
        </w:rPr>
      </w:pPr>
      <w:r>
        <w:rPr>
          <w:rFonts w:ascii="Times New Roman" w:hAnsi="Times New Roman" w:cs="Times New Roman"/>
        </w:rPr>
        <w:t xml:space="preserve">A recent </w:t>
      </w:r>
      <w:r w:rsidRPr="00846FF4">
        <w:rPr>
          <w:rFonts w:ascii="Times New Roman" w:hAnsi="Times New Roman" w:cs="Times New Roman"/>
        </w:rPr>
        <w:t>(01 Dec 2016)</w:t>
      </w:r>
      <w:r>
        <w:rPr>
          <w:rFonts w:ascii="Times New Roman" w:hAnsi="Times New Roman" w:cs="Times New Roman"/>
        </w:rPr>
        <w:t xml:space="preserve"> </w:t>
      </w:r>
      <w:r w:rsidRPr="00846FF4">
        <w:rPr>
          <w:rFonts w:ascii="Times New Roman" w:hAnsi="Times New Roman" w:cs="Times New Roman"/>
        </w:rPr>
        <w:t>Gazette from MoEF declared ban on felling from reserved and natural forests till 31 Dec 2022 (GoB 2016).</w:t>
      </w:r>
      <w:r>
        <w:rPr>
          <w:rFonts w:ascii="Times New Roman" w:hAnsi="Times New Roman" w:cs="Times New Roman"/>
        </w:rPr>
        <w:t xml:space="preserve"> This milestone commitment of the Government is paves another affirmation aligned to REDD+ initiative and Cancun principle (e) for safeguards of natural forests and biodiversity.</w:t>
      </w:r>
    </w:p>
    <w:p w:rsidR="00AD2588" w:rsidRDefault="00846FF4" w:rsidP="00883C34">
      <w:pPr>
        <w:pStyle w:val="Default"/>
        <w:jc w:val="both"/>
        <w:rPr>
          <w:rFonts w:ascii="Times New Roman" w:hAnsi="Times New Roman" w:cs="Times New Roman"/>
        </w:rPr>
      </w:pPr>
      <w:r w:rsidRPr="00846FF4">
        <w:rPr>
          <w:rFonts w:ascii="Times New Roman" w:hAnsi="Times New Roman" w:cs="Times New Roman"/>
        </w:rPr>
        <w:t>The Forestry Sector Master Plan 2017-2031</w:t>
      </w:r>
      <w:r w:rsidR="00E340F2">
        <w:rPr>
          <w:rFonts w:ascii="Times New Roman" w:hAnsi="Times New Roman" w:cs="Times New Roman"/>
        </w:rPr>
        <w:t xml:space="preserve"> (draft 2016)</w:t>
      </w:r>
      <w:r w:rsidRPr="00846FF4">
        <w:rPr>
          <w:rFonts w:ascii="Times New Roman" w:hAnsi="Times New Roman" w:cs="Times New Roman"/>
        </w:rPr>
        <w:t xml:space="preserve"> specifically </w:t>
      </w:r>
      <w:r w:rsidR="00E1081F">
        <w:rPr>
          <w:rFonts w:ascii="Times New Roman" w:hAnsi="Times New Roman" w:cs="Times New Roman"/>
        </w:rPr>
        <w:t xml:space="preserve">endorsed </w:t>
      </w:r>
      <w:r w:rsidRPr="00846FF4">
        <w:rPr>
          <w:rFonts w:ascii="Times New Roman" w:hAnsi="Times New Roman" w:cs="Times New Roman"/>
        </w:rPr>
        <w:t xml:space="preserve">REDD+ initiatives in Bangladesh </w:t>
      </w:r>
      <w:r w:rsidR="00147F90">
        <w:rPr>
          <w:rFonts w:ascii="Times New Roman" w:hAnsi="Times New Roman" w:cs="Times New Roman"/>
        </w:rPr>
        <w:t xml:space="preserve">to enhance forest carbon stocks and generation of benefits out of it. The FSM Plan also </w:t>
      </w:r>
      <w:r w:rsidRPr="00846FF4">
        <w:rPr>
          <w:rFonts w:ascii="Times New Roman" w:hAnsi="Times New Roman" w:cs="Times New Roman"/>
        </w:rPr>
        <w:t>affirmed its commitment on social and environmental safeguards to be addressed and respected throughout the sectoral development program</w:t>
      </w:r>
      <w:r w:rsidR="00E1081F">
        <w:rPr>
          <w:rFonts w:ascii="Times New Roman" w:hAnsi="Times New Roman" w:cs="Times New Roman"/>
        </w:rPr>
        <w:t>s (+CP-a</w:t>
      </w:r>
      <w:r w:rsidR="00B16561">
        <w:rPr>
          <w:rFonts w:ascii="Times New Roman" w:hAnsi="Times New Roman" w:cs="Times New Roman"/>
        </w:rPr>
        <w:t>,b,d,e,f,g</w:t>
      </w:r>
      <w:r w:rsidR="00E1081F">
        <w:rPr>
          <w:rFonts w:ascii="Times New Roman" w:hAnsi="Times New Roman" w:cs="Times New Roman"/>
        </w:rPr>
        <w:t>)</w:t>
      </w:r>
      <w:r w:rsidR="00147F90">
        <w:rPr>
          <w:rFonts w:ascii="Times New Roman" w:hAnsi="Times New Roman" w:cs="Times New Roman"/>
        </w:rPr>
        <w:t xml:space="preserve"> while national preparedness in REDD+ programme. This plan further emphasized on preventing change in land use to any non-forestry activities without approval of Hon’ble Prime Minister (+CP-e), in case of other national priority and consequent transfer of forest lands, an </w:t>
      </w:r>
      <w:r w:rsidR="00147F90" w:rsidRPr="00147F90">
        <w:rPr>
          <w:rFonts w:ascii="Times New Roman" w:hAnsi="Times New Roman" w:cs="Times New Roman"/>
        </w:rPr>
        <w:t>equal area will be handed over to the Forest Department, with the required funds for compensatory afforestation</w:t>
      </w:r>
      <w:r w:rsidR="00147F90">
        <w:rPr>
          <w:rFonts w:ascii="Times New Roman" w:hAnsi="Times New Roman" w:cs="Times New Roman"/>
        </w:rPr>
        <w:t xml:space="preserve"> (+CP-g)</w:t>
      </w:r>
      <w:r w:rsidR="00147F90" w:rsidRPr="00147F90">
        <w:rPr>
          <w:rFonts w:ascii="Times New Roman" w:hAnsi="Times New Roman" w:cs="Times New Roman"/>
        </w:rPr>
        <w:t xml:space="preserve">. </w:t>
      </w:r>
      <w:r w:rsidR="00147F90">
        <w:rPr>
          <w:rFonts w:ascii="Times New Roman" w:hAnsi="Times New Roman" w:cs="Times New Roman"/>
        </w:rPr>
        <w:t>Regarding the tra</w:t>
      </w:r>
      <w:r w:rsidR="00147F90" w:rsidRPr="00147F90">
        <w:rPr>
          <w:rFonts w:ascii="Times New Roman" w:hAnsi="Times New Roman" w:cs="Times New Roman"/>
        </w:rPr>
        <w:t xml:space="preserve">ditional rights of </w:t>
      </w:r>
      <w:r w:rsidR="00977B8A">
        <w:rPr>
          <w:rFonts w:ascii="Times New Roman" w:hAnsi="Times New Roman" w:cs="Times New Roman"/>
        </w:rPr>
        <w:t xml:space="preserve">IPs, the plan mentioned that </w:t>
      </w:r>
      <w:r w:rsidR="00147F90" w:rsidRPr="00147F90">
        <w:rPr>
          <w:rFonts w:ascii="Times New Roman" w:hAnsi="Times New Roman" w:cs="Times New Roman"/>
        </w:rPr>
        <w:t xml:space="preserve">various ethnic-communities, living in and around state forest areas, </w:t>
      </w:r>
      <w:r w:rsidR="00977B8A">
        <w:rPr>
          <w:rFonts w:ascii="Times New Roman" w:hAnsi="Times New Roman" w:cs="Times New Roman"/>
        </w:rPr>
        <w:t>will be</w:t>
      </w:r>
      <w:r w:rsidR="002958E5">
        <w:rPr>
          <w:rFonts w:ascii="Times New Roman" w:hAnsi="Times New Roman" w:cs="Times New Roman"/>
        </w:rPr>
        <w:t xml:space="preserve"> prioritize</w:t>
      </w:r>
      <w:r w:rsidR="00977B8A">
        <w:rPr>
          <w:rFonts w:ascii="Times New Roman" w:hAnsi="Times New Roman" w:cs="Times New Roman"/>
        </w:rPr>
        <w:t>d</w:t>
      </w:r>
      <w:r w:rsidR="002958E5">
        <w:rPr>
          <w:rFonts w:ascii="Times New Roman" w:hAnsi="Times New Roman" w:cs="Times New Roman"/>
        </w:rPr>
        <w:t xml:space="preserve"> on </w:t>
      </w:r>
      <w:r w:rsidR="002958E5" w:rsidRPr="00147F90">
        <w:rPr>
          <w:rFonts w:ascii="Times New Roman" w:hAnsi="Times New Roman" w:cs="Times New Roman"/>
        </w:rPr>
        <w:t>recognit</w:t>
      </w:r>
      <w:r w:rsidR="002958E5">
        <w:rPr>
          <w:rFonts w:ascii="Times New Roman" w:hAnsi="Times New Roman" w:cs="Times New Roman"/>
        </w:rPr>
        <w:t>ion</w:t>
      </w:r>
      <w:r w:rsidR="00147F90" w:rsidRPr="00147F90">
        <w:rPr>
          <w:rFonts w:ascii="Times New Roman" w:hAnsi="Times New Roman" w:cs="Times New Roman"/>
        </w:rPr>
        <w:t xml:space="preserve"> with due respect to their forest-related cultural values and religious beliefs</w:t>
      </w:r>
      <w:r w:rsidR="002958E5">
        <w:rPr>
          <w:rFonts w:ascii="Times New Roman" w:hAnsi="Times New Roman" w:cs="Times New Roman"/>
        </w:rPr>
        <w:t xml:space="preserve"> (+CP-c)</w:t>
      </w:r>
      <w:r w:rsidR="00147F90" w:rsidRPr="00147F90">
        <w:rPr>
          <w:rFonts w:ascii="Times New Roman" w:hAnsi="Times New Roman" w:cs="Times New Roman"/>
        </w:rPr>
        <w:t xml:space="preserve">. </w:t>
      </w:r>
      <w:r w:rsidR="002958E5">
        <w:rPr>
          <w:rFonts w:ascii="Times New Roman" w:hAnsi="Times New Roman" w:cs="Times New Roman"/>
        </w:rPr>
        <w:t>And also affirmed that c</w:t>
      </w:r>
      <w:r w:rsidR="00147F90" w:rsidRPr="00147F90">
        <w:rPr>
          <w:rFonts w:ascii="Times New Roman" w:hAnsi="Times New Roman" w:cs="Times New Roman"/>
        </w:rPr>
        <w:t>onservation initiatives related to forest, wildlife and biodiversity taken up by indigenous communities will be encouraged</w:t>
      </w:r>
      <w:r w:rsidR="002958E5">
        <w:rPr>
          <w:rFonts w:ascii="Times New Roman" w:hAnsi="Times New Roman" w:cs="Times New Roman"/>
        </w:rPr>
        <w:t xml:space="preserve"> (+CP-d). Since the country </w:t>
      </w:r>
      <w:r w:rsidR="00977B8A" w:rsidRPr="00883C34">
        <w:rPr>
          <w:rFonts w:ascii="Times New Roman" w:hAnsi="Times New Roman" w:cs="Times New Roman"/>
        </w:rPr>
        <w:t>abstained from signing the UN Declaration on the Rights of Indigenous Peoples (UNDRIP)</w:t>
      </w:r>
      <w:r w:rsidR="00977B8A">
        <w:rPr>
          <w:rFonts w:ascii="Times New Roman" w:hAnsi="Times New Roman" w:cs="Times New Roman"/>
        </w:rPr>
        <w:t xml:space="preserve"> and </w:t>
      </w:r>
      <w:r w:rsidR="00883C34" w:rsidRPr="00883C34">
        <w:rPr>
          <w:rFonts w:ascii="Times New Roman" w:hAnsi="Times New Roman" w:cs="Times New Roman"/>
        </w:rPr>
        <w:t xml:space="preserve">does not recognize indigenous peoples as </w:t>
      </w:r>
      <w:r w:rsidR="00883C34">
        <w:rPr>
          <w:rFonts w:ascii="Times New Roman" w:hAnsi="Times New Roman" w:cs="Times New Roman"/>
        </w:rPr>
        <w:t>“indigenous”, rather t</w:t>
      </w:r>
      <w:r w:rsidR="00883C34" w:rsidRPr="00883C34">
        <w:rPr>
          <w:rFonts w:ascii="Times New Roman" w:hAnsi="Times New Roman" w:cs="Times New Roman"/>
        </w:rPr>
        <w:t>he Small Ethnic Groups Cultural Institution Act 2010 (GoB 2010) uses the term “khudro nrigoshthhi” (s</w:t>
      </w:r>
      <w:r w:rsidR="00883C34">
        <w:rPr>
          <w:rFonts w:ascii="Times New Roman" w:hAnsi="Times New Roman" w:cs="Times New Roman"/>
        </w:rPr>
        <w:t xml:space="preserve">mall ethnic groups) to refer </w:t>
      </w:r>
      <w:r w:rsidR="00883C34" w:rsidRPr="00883C34">
        <w:rPr>
          <w:rFonts w:ascii="Times New Roman" w:hAnsi="Times New Roman" w:cs="Times New Roman"/>
        </w:rPr>
        <w:t>the</w:t>
      </w:r>
      <w:r w:rsidR="00883C34">
        <w:rPr>
          <w:rFonts w:ascii="Times New Roman" w:hAnsi="Times New Roman" w:cs="Times New Roman"/>
        </w:rPr>
        <w:t>m, the Master Plan also termed IPs as ethnic communities</w:t>
      </w:r>
      <w:r w:rsidR="00977B8A">
        <w:rPr>
          <w:rFonts w:ascii="Times New Roman" w:hAnsi="Times New Roman" w:cs="Times New Roman"/>
        </w:rPr>
        <w:t xml:space="preserve"> (-CP-c)</w:t>
      </w:r>
      <w:r w:rsidR="00883C34">
        <w:rPr>
          <w:rFonts w:ascii="Times New Roman" w:hAnsi="Times New Roman" w:cs="Times New Roman"/>
        </w:rPr>
        <w:t xml:space="preserve">. </w:t>
      </w:r>
      <w:r w:rsidR="00AD2588">
        <w:rPr>
          <w:rFonts w:ascii="Times New Roman" w:hAnsi="Times New Roman" w:cs="Times New Roman"/>
        </w:rPr>
        <w:t xml:space="preserve">The Master plan also recognize </w:t>
      </w:r>
      <w:r w:rsidR="00AD2588" w:rsidRPr="00AD2588">
        <w:rPr>
          <w:rFonts w:ascii="Times New Roman" w:hAnsi="Times New Roman" w:cs="Times New Roman"/>
        </w:rPr>
        <w:t xml:space="preserve">the forest dependent communities, Nishorgo Co-Management Network (multi-stakeholder institutions for collaborative management of protected areas) and the participants of nationwide social forestry program are two major </w:t>
      </w:r>
      <w:r w:rsidR="00AD2588">
        <w:rPr>
          <w:rFonts w:ascii="Times New Roman" w:hAnsi="Times New Roman" w:cs="Times New Roman"/>
        </w:rPr>
        <w:t xml:space="preserve">community-engagement approaches in the forestry sector (+CP-c). </w:t>
      </w:r>
    </w:p>
    <w:p w:rsidR="00846FF4" w:rsidRPr="00846FF4" w:rsidRDefault="00147F90" w:rsidP="00846FF4">
      <w:pPr>
        <w:pStyle w:val="Default"/>
        <w:jc w:val="both"/>
        <w:rPr>
          <w:rFonts w:ascii="Times New Roman" w:hAnsi="Times New Roman" w:cs="Times New Roman"/>
        </w:rPr>
      </w:pPr>
      <w:r>
        <w:rPr>
          <w:rFonts w:ascii="Times New Roman" w:hAnsi="Times New Roman" w:cs="Times New Roman"/>
        </w:rPr>
        <w:t xml:space="preserve">The </w:t>
      </w:r>
      <w:r w:rsidR="00846FF4" w:rsidRPr="00846FF4">
        <w:rPr>
          <w:rFonts w:ascii="Times New Roman" w:hAnsi="Times New Roman" w:cs="Times New Roman"/>
        </w:rPr>
        <w:t>Forest Investment Plan 2017 (draft) appreciated REDD+ mechanism as a means for i. sustainable forest management and recommended for Improve the implementation of existing laws and policies</w:t>
      </w:r>
      <w:r w:rsidR="00EE69EE">
        <w:rPr>
          <w:rFonts w:ascii="Times New Roman" w:hAnsi="Times New Roman" w:cs="Times New Roman"/>
        </w:rPr>
        <w:t xml:space="preserve">, </w:t>
      </w:r>
      <w:r w:rsidR="00846FF4" w:rsidRPr="00846FF4">
        <w:rPr>
          <w:rFonts w:ascii="Times New Roman" w:hAnsi="Times New Roman" w:cs="Times New Roman"/>
        </w:rPr>
        <w:t>ii. coordination between FD and other government agencies, forest dependent communities, local government representatives, NGOs, CSOs, is needed to improve co-management of forests</w:t>
      </w:r>
      <w:r w:rsidR="00EE69EE">
        <w:rPr>
          <w:rFonts w:ascii="Times New Roman" w:hAnsi="Times New Roman" w:cs="Times New Roman"/>
        </w:rPr>
        <w:t xml:space="preserve"> </w:t>
      </w:r>
      <w:r w:rsidR="00846FF4" w:rsidRPr="00846FF4">
        <w:rPr>
          <w:rFonts w:ascii="Times New Roman" w:hAnsi="Times New Roman" w:cs="Times New Roman"/>
        </w:rPr>
        <w:t>iii. Sustainable forest management through restoration of degraded and other marginal areas, and iv. Commitment to conserve forests as major strategies for the sector</w:t>
      </w:r>
      <w:r w:rsidR="00EE69EE">
        <w:rPr>
          <w:rFonts w:ascii="Times New Roman" w:hAnsi="Times New Roman" w:cs="Times New Roman"/>
        </w:rPr>
        <w:t xml:space="preserve"> (+CP-a)</w:t>
      </w:r>
      <w:r w:rsidR="00846FF4" w:rsidRPr="00846FF4">
        <w:rPr>
          <w:rFonts w:ascii="Times New Roman" w:hAnsi="Times New Roman" w:cs="Times New Roman"/>
        </w:rPr>
        <w:t>.</w:t>
      </w:r>
    </w:p>
    <w:p w:rsidR="00EE69EE" w:rsidRDefault="00EE69EE" w:rsidP="006E0414">
      <w:pPr>
        <w:pStyle w:val="Default"/>
        <w:jc w:val="both"/>
        <w:rPr>
          <w:rFonts w:ascii="Times New Roman" w:hAnsi="Times New Roman" w:cs="Times New Roman"/>
        </w:rPr>
      </w:pPr>
      <w:r>
        <w:rPr>
          <w:rFonts w:ascii="Times New Roman" w:hAnsi="Times New Roman" w:cs="Times New Roman"/>
        </w:rPr>
        <w:t xml:space="preserve">The </w:t>
      </w:r>
      <w:r w:rsidRPr="006E5D60">
        <w:rPr>
          <w:rFonts w:ascii="Times New Roman" w:hAnsi="Times New Roman" w:cs="Times New Roman"/>
        </w:rPr>
        <w:t>Protected Area Management Rules, 2017</w:t>
      </w:r>
      <w:r>
        <w:rPr>
          <w:rFonts w:ascii="Times New Roman" w:hAnsi="Times New Roman" w:cs="Times New Roman"/>
        </w:rPr>
        <w:t xml:space="preserve"> formulated under the Wildlife (Conservation and Safety) Act 2012 elaborated community engagement in PA management in a multi-stakeholder platform (+CP-c), </w:t>
      </w:r>
      <w:r w:rsidR="005E548A">
        <w:rPr>
          <w:rFonts w:ascii="Times New Roman" w:hAnsi="Times New Roman" w:cs="Times New Roman"/>
        </w:rPr>
        <w:t xml:space="preserve">guided the process of sharing “co-benefits” to grass-root co-management </w:t>
      </w:r>
      <w:r w:rsidR="005E548A">
        <w:rPr>
          <w:rFonts w:ascii="Times New Roman" w:hAnsi="Times New Roman" w:cs="Times New Roman"/>
        </w:rPr>
        <w:lastRenderedPageBreak/>
        <w:t>organizations from Government revenue. This rules further elaborated the structure of co-management and its functionality, and responsibilities of stakeholders. It also ensured engagement of forest dependent communities in general bodies and executive committees, including forest users and IPs. However, the Rules termed IPs as tribal minorities, alike other Government documents. One of the important feature of this Rules is creation of a central fund at FD headquarter whereby finance from international sources are provisioned to facilitate co-management of protected areas in the country, along with Govt. financing (+CP-b).</w:t>
      </w:r>
    </w:p>
    <w:p w:rsidR="005E548A" w:rsidRDefault="005E548A" w:rsidP="006E0414">
      <w:pPr>
        <w:pStyle w:val="Default"/>
        <w:jc w:val="both"/>
        <w:rPr>
          <w:rFonts w:ascii="Times New Roman" w:hAnsi="Times New Roman" w:cs="Times New Roman"/>
        </w:rPr>
      </w:pPr>
    </w:p>
    <w:p w:rsidR="00887AC2" w:rsidRPr="0058672B" w:rsidRDefault="00887AC2" w:rsidP="00833760">
      <w:pPr>
        <w:pStyle w:val="Heading4"/>
        <w:rPr>
          <w:b/>
        </w:rPr>
      </w:pPr>
      <w:r w:rsidRPr="0058672B">
        <w:rPr>
          <w:b/>
        </w:rPr>
        <w:t>Environment Sector:</w:t>
      </w:r>
    </w:p>
    <w:p w:rsidR="00005EB1" w:rsidRDefault="00005EB1" w:rsidP="00CB0079">
      <w:pPr>
        <w:pStyle w:val="Default"/>
        <w:jc w:val="both"/>
        <w:rPr>
          <w:rFonts w:ascii="Times New Roman" w:hAnsi="Times New Roman" w:cs="Times New Roman"/>
        </w:rPr>
      </w:pPr>
      <w:r w:rsidRPr="00005EB1">
        <w:rPr>
          <w:rFonts w:ascii="Times New Roman" w:hAnsi="Times New Roman" w:cs="Times New Roman"/>
        </w:rPr>
        <w:t>E</w:t>
      </w:r>
      <w:r w:rsidR="00D10079" w:rsidRPr="00005EB1">
        <w:rPr>
          <w:rFonts w:ascii="Times New Roman" w:hAnsi="Times New Roman" w:cs="Times New Roman"/>
        </w:rPr>
        <w:t xml:space="preserve">xploitation </w:t>
      </w:r>
      <w:r w:rsidRPr="00005EB1">
        <w:rPr>
          <w:rFonts w:ascii="Times New Roman" w:hAnsi="Times New Roman" w:cs="Times New Roman"/>
        </w:rPr>
        <w:t xml:space="preserve">(over) </w:t>
      </w:r>
      <w:r w:rsidR="00D10079" w:rsidRPr="00005EB1">
        <w:rPr>
          <w:rFonts w:ascii="Times New Roman" w:hAnsi="Times New Roman" w:cs="Times New Roman"/>
        </w:rPr>
        <w:t>of environment</w:t>
      </w:r>
      <w:r>
        <w:rPr>
          <w:rFonts w:ascii="Times New Roman" w:hAnsi="Times New Roman" w:cs="Times New Roman"/>
        </w:rPr>
        <w:t xml:space="preserve"> and depletion of natural resource base, while economic growth is mounting,</w:t>
      </w:r>
      <w:r w:rsidR="00D10079" w:rsidRPr="00005EB1">
        <w:rPr>
          <w:rFonts w:ascii="Times New Roman" w:hAnsi="Times New Roman" w:cs="Times New Roman"/>
        </w:rPr>
        <w:t xml:space="preserve"> heavily impact life and </w:t>
      </w:r>
      <w:r>
        <w:rPr>
          <w:rFonts w:ascii="Times New Roman" w:hAnsi="Times New Roman" w:cs="Times New Roman"/>
        </w:rPr>
        <w:t>well-being</w:t>
      </w:r>
      <w:r w:rsidR="00D10079" w:rsidRPr="00005EB1">
        <w:rPr>
          <w:rFonts w:ascii="Times New Roman" w:hAnsi="Times New Roman" w:cs="Times New Roman"/>
        </w:rPr>
        <w:t xml:space="preserve"> of the people </w:t>
      </w:r>
      <w:r>
        <w:rPr>
          <w:rFonts w:ascii="Times New Roman" w:hAnsi="Times New Roman" w:cs="Times New Roman"/>
        </w:rPr>
        <w:t xml:space="preserve">in the country and hence, </w:t>
      </w:r>
      <w:r w:rsidR="00D10079" w:rsidRPr="00005EB1">
        <w:rPr>
          <w:rFonts w:ascii="Times New Roman" w:hAnsi="Times New Roman" w:cs="Times New Roman"/>
        </w:rPr>
        <w:t xml:space="preserve">environmental problem is also considered as </w:t>
      </w:r>
      <w:r>
        <w:rPr>
          <w:rFonts w:ascii="Times New Roman" w:hAnsi="Times New Roman" w:cs="Times New Roman"/>
        </w:rPr>
        <w:t xml:space="preserve">a </w:t>
      </w:r>
      <w:r w:rsidR="00D10079" w:rsidRPr="00005EB1">
        <w:rPr>
          <w:rFonts w:ascii="Times New Roman" w:hAnsi="Times New Roman" w:cs="Times New Roman"/>
        </w:rPr>
        <w:t xml:space="preserve">developmental issue. </w:t>
      </w:r>
      <w:r w:rsidRPr="005C3753">
        <w:rPr>
          <w:rFonts w:ascii="Times New Roman" w:hAnsi="Times New Roman" w:cs="Times New Roman"/>
        </w:rPr>
        <w:t>The vision 2021, in the perspective plan of Bangladesh (2010-2021), sets national development priority as ‘</w:t>
      </w:r>
      <w:r w:rsidRPr="00887AC2">
        <w:rPr>
          <w:rFonts w:ascii="Times New Roman" w:hAnsi="Times New Roman" w:cs="Times New Roman"/>
          <w:i/>
        </w:rPr>
        <w:t>growth with equity and social justice remains the overarching goal of our development strategy and will be achieved on a sustainable basis without damaging the environment</w:t>
      </w:r>
      <w:r>
        <w:rPr>
          <w:rFonts w:ascii="Times New Roman" w:hAnsi="Times New Roman" w:cs="Times New Roman"/>
        </w:rPr>
        <w:t>’</w:t>
      </w:r>
      <w:r w:rsidRPr="005C3753">
        <w:rPr>
          <w:rFonts w:ascii="Times New Roman" w:hAnsi="Times New Roman" w:cs="Times New Roman"/>
        </w:rPr>
        <w:t xml:space="preserve"> (GoB, 2012b).</w:t>
      </w:r>
      <w:r>
        <w:rPr>
          <w:rFonts w:ascii="Times New Roman" w:hAnsi="Times New Roman" w:cs="Times New Roman"/>
        </w:rPr>
        <w:t xml:space="preserve"> In REDD+ </w:t>
      </w:r>
      <w:r w:rsidR="00093DD4">
        <w:rPr>
          <w:rFonts w:ascii="Times New Roman" w:hAnsi="Times New Roman" w:cs="Times New Roman"/>
        </w:rPr>
        <w:t xml:space="preserve">environmental safeguards </w:t>
      </w:r>
      <w:r>
        <w:rPr>
          <w:rFonts w:ascii="Times New Roman" w:hAnsi="Times New Roman" w:cs="Times New Roman"/>
        </w:rPr>
        <w:t>premise, t</w:t>
      </w:r>
      <w:r w:rsidR="00887AC2" w:rsidRPr="00CB0079">
        <w:rPr>
          <w:rFonts w:ascii="Times New Roman" w:hAnsi="Times New Roman" w:cs="Times New Roman"/>
        </w:rPr>
        <w:t>he major PLRs in environment sector</w:t>
      </w:r>
      <w:r w:rsidR="00595305">
        <w:rPr>
          <w:rFonts w:ascii="Times New Roman" w:hAnsi="Times New Roman" w:cs="Times New Roman"/>
        </w:rPr>
        <w:t xml:space="preserve"> of the country reviewed, </w:t>
      </w:r>
      <w:r w:rsidR="00CB0079">
        <w:rPr>
          <w:rFonts w:ascii="Times New Roman" w:hAnsi="Times New Roman" w:cs="Times New Roman"/>
        </w:rPr>
        <w:t>include the Environment Conservation Act</w:t>
      </w:r>
      <w:r w:rsidR="00CB0079" w:rsidRPr="00364B93">
        <w:rPr>
          <w:rFonts w:ascii="Times New Roman" w:hAnsi="Times New Roman" w:cs="Times New Roman"/>
        </w:rPr>
        <w:t xml:space="preserve"> 1995</w:t>
      </w:r>
      <w:r w:rsidR="00CB0079">
        <w:rPr>
          <w:rFonts w:ascii="Times New Roman" w:hAnsi="Times New Roman" w:cs="Times New Roman"/>
        </w:rPr>
        <w:t xml:space="preserve">, </w:t>
      </w:r>
      <w:r w:rsidR="00CB0079" w:rsidRPr="00364B93">
        <w:rPr>
          <w:rFonts w:ascii="Times New Roman" w:hAnsi="Times New Roman" w:cs="Times New Roman"/>
        </w:rPr>
        <w:t>Environment Conservation Rules 199</w:t>
      </w:r>
      <w:r w:rsidR="005E5958">
        <w:rPr>
          <w:rFonts w:ascii="Times New Roman" w:hAnsi="Times New Roman" w:cs="Times New Roman"/>
        </w:rPr>
        <w:t>7</w:t>
      </w:r>
      <w:r w:rsidR="00CB0079">
        <w:rPr>
          <w:rFonts w:ascii="Times New Roman" w:hAnsi="Times New Roman" w:cs="Times New Roman"/>
        </w:rPr>
        <w:t>, Bangladesh climate-change strategy and action plan (</w:t>
      </w:r>
      <w:r w:rsidR="00CB0079" w:rsidRPr="00E03D76">
        <w:rPr>
          <w:rFonts w:ascii="Times New Roman" w:hAnsi="Times New Roman" w:cs="Times New Roman"/>
        </w:rPr>
        <w:t>BCCSAP</w:t>
      </w:r>
      <w:r w:rsidR="00CB0079">
        <w:rPr>
          <w:rFonts w:ascii="Times New Roman" w:hAnsi="Times New Roman" w:cs="Times New Roman"/>
        </w:rPr>
        <w:t>)</w:t>
      </w:r>
      <w:r w:rsidR="00CB0079" w:rsidRPr="00E03D76">
        <w:rPr>
          <w:rFonts w:ascii="Times New Roman" w:hAnsi="Times New Roman" w:cs="Times New Roman"/>
        </w:rPr>
        <w:t xml:space="preserve"> 200</w:t>
      </w:r>
      <w:r w:rsidR="00CB0079">
        <w:rPr>
          <w:rFonts w:ascii="Times New Roman" w:hAnsi="Times New Roman" w:cs="Times New Roman"/>
        </w:rPr>
        <w:t>9, National Biodiversity Strategy and Action Plan for 2016-2021 (NBSAP, 200</w:t>
      </w:r>
      <w:r w:rsidR="005A24FB">
        <w:rPr>
          <w:rFonts w:ascii="Times New Roman" w:hAnsi="Times New Roman" w:cs="Times New Roman"/>
        </w:rPr>
        <w:t>6</w:t>
      </w:r>
      <w:r w:rsidR="00CB0079">
        <w:rPr>
          <w:rFonts w:ascii="Times New Roman" w:hAnsi="Times New Roman" w:cs="Times New Roman"/>
        </w:rPr>
        <w:t xml:space="preserve">), </w:t>
      </w:r>
      <w:r w:rsidR="00887AC2" w:rsidRPr="00CB0079">
        <w:rPr>
          <w:rFonts w:ascii="Times New Roman" w:hAnsi="Times New Roman" w:cs="Times New Roman"/>
        </w:rPr>
        <w:t>Nature Conservation Strategy</w:t>
      </w:r>
      <w:r w:rsidR="00CB0079">
        <w:rPr>
          <w:rFonts w:ascii="Times New Roman" w:hAnsi="Times New Roman" w:cs="Times New Roman"/>
        </w:rPr>
        <w:t xml:space="preserve"> for 2016-2031 (NCS, 2017)</w:t>
      </w:r>
      <w:r>
        <w:rPr>
          <w:rFonts w:ascii="Times New Roman" w:hAnsi="Times New Roman" w:cs="Times New Roman"/>
        </w:rPr>
        <w:t>.</w:t>
      </w:r>
    </w:p>
    <w:p w:rsidR="003A45E4" w:rsidRDefault="005A24FB" w:rsidP="009A1A71">
      <w:pPr>
        <w:pStyle w:val="Default"/>
        <w:jc w:val="both"/>
        <w:rPr>
          <w:rFonts w:ascii="Times New Roman" w:hAnsi="Times New Roman" w:cs="Times New Roman"/>
        </w:rPr>
      </w:pPr>
      <w:r>
        <w:rPr>
          <w:rFonts w:ascii="Times New Roman" w:hAnsi="Times New Roman" w:cs="Times New Roman"/>
        </w:rPr>
        <w:t xml:space="preserve">The </w:t>
      </w:r>
      <w:r w:rsidR="00173284">
        <w:rPr>
          <w:rFonts w:ascii="Times New Roman" w:hAnsi="Times New Roman" w:cs="Times New Roman"/>
        </w:rPr>
        <w:t xml:space="preserve">Bangladesh </w:t>
      </w:r>
      <w:r>
        <w:rPr>
          <w:rFonts w:ascii="Times New Roman" w:hAnsi="Times New Roman" w:cs="Times New Roman"/>
        </w:rPr>
        <w:t>Environment Conservation Act</w:t>
      </w:r>
      <w:r w:rsidRPr="00364B93">
        <w:rPr>
          <w:rFonts w:ascii="Times New Roman" w:hAnsi="Times New Roman" w:cs="Times New Roman"/>
        </w:rPr>
        <w:t xml:space="preserve"> 1995</w:t>
      </w:r>
      <w:r w:rsidR="009A1A71">
        <w:rPr>
          <w:rFonts w:ascii="Times New Roman" w:hAnsi="Times New Roman" w:cs="Times New Roman"/>
        </w:rPr>
        <w:t xml:space="preserve"> (amended through 2010)</w:t>
      </w:r>
      <w:r>
        <w:rPr>
          <w:rFonts w:ascii="Times New Roman" w:hAnsi="Times New Roman" w:cs="Times New Roman"/>
        </w:rPr>
        <w:t xml:space="preserve">, in the face of unprecedent environmental challenges from land degradation, </w:t>
      </w:r>
      <w:r w:rsidR="00173284">
        <w:rPr>
          <w:rFonts w:ascii="Times New Roman" w:hAnsi="Times New Roman" w:cs="Times New Roman"/>
        </w:rPr>
        <w:t>water pollution,</w:t>
      </w:r>
      <w:r>
        <w:rPr>
          <w:rFonts w:ascii="Times New Roman" w:hAnsi="Times New Roman" w:cs="Times New Roman"/>
        </w:rPr>
        <w:t xml:space="preserve"> </w:t>
      </w:r>
      <w:r w:rsidR="00173284">
        <w:rPr>
          <w:rFonts w:ascii="Times New Roman" w:hAnsi="Times New Roman" w:cs="Times New Roman"/>
        </w:rPr>
        <w:t xml:space="preserve">biodiversity loss, climate vulnerability and impacts, is the most comprehensive environmental </w:t>
      </w:r>
      <w:r w:rsidR="009A1A71">
        <w:rPr>
          <w:rFonts w:ascii="Times New Roman" w:hAnsi="Times New Roman" w:cs="Times New Roman"/>
        </w:rPr>
        <w:t>legislation</w:t>
      </w:r>
      <w:r w:rsidR="00173284">
        <w:rPr>
          <w:rFonts w:ascii="Times New Roman" w:hAnsi="Times New Roman" w:cs="Times New Roman"/>
        </w:rPr>
        <w:t xml:space="preserve"> </w:t>
      </w:r>
      <w:r w:rsidR="009A1A71">
        <w:rPr>
          <w:rFonts w:ascii="Times New Roman" w:hAnsi="Times New Roman" w:cs="Times New Roman"/>
        </w:rPr>
        <w:t xml:space="preserve">which provide legally binding direction for protection and conservation of the environment, improvement of environmental standards and control and mitigation of environmental pollution. It </w:t>
      </w:r>
      <w:r w:rsidR="00173284">
        <w:rPr>
          <w:rFonts w:ascii="Times New Roman" w:hAnsi="Times New Roman" w:cs="Times New Roman"/>
        </w:rPr>
        <w:t>accentuates ‘</w:t>
      </w:r>
      <w:r w:rsidR="00173284" w:rsidRPr="00173284">
        <w:rPr>
          <w:rFonts w:ascii="Times New Roman" w:hAnsi="Times New Roman" w:cs="Times New Roman"/>
          <w:i/>
        </w:rPr>
        <w:t>to provide for conservation of the environment, improvement of the environmental standards and control, and mitigation of environmental pollution</w:t>
      </w:r>
      <w:r w:rsidR="00173284">
        <w:rPr>
          <w:rFonts w:ascii="Times New Roman" w:hAnsi="Times New Roman" w:cs="Times New Roman"/>
        </w:rPr>
        <w:t>’.  This act deliberates DoE the stewardship of the law and provide the legal frameworks for citizens’ environmental rights and obligations (+CP-e). This act prevent</w:t>
      </w:r>
      <w:r w:rsidR="00176FC9">
        <w:rPr>
          <w:rFonts w:ascii="Times New Roman" w:hAnsi="Times New Roman" w:cs="Times New Roman"/>
        </w:rPr>
        <w:t>s</w:t>
      </w:r>
      <w:r w:rsidR="00173284">
        <w:rPr>
          <w:rFonts w:ascii="Times New Roman" w:hAnsi="Times New Roman" w:cs="Times New Roman"/>
        </w:rPr>
        <w:t xml:space="preserve"> any activity</w:t>
      </w:r>
      <w:r w:rsidR="00176FC9">
        <w:rPr>
          <w:rFonts w:ascii="Times New Roman" w:hAnsi="Times New Roman" w:cs="Times New Roman"/>
        </w:rPr>
        <w:t>, in particular industrial activities,</w:t>
      </w:r>
      <w:r w:rsidR="00173284">
        <w:rPr>
          <w:rFonts w:ascii="Times New Roman" w:hAnsi="Times New Roman" w:cs="Times New Roman"/>
        </w:rPr>
        <w:t xml:space="preserve"> may result in environmental degradation and pollution</w:t>
      </w:r>
      <w:r w:rsidR="00176FC9">
        <w:rPr>
          <w:rFonts w:ascii="Times New Roman" w:hAnsi="Times New Roman" w:cs="Times New Roman"/>
        </w:rPr>
        <w:t xml:space="preserve">; guides environmental impact assessments for </w:t>
      </w:r>
      <w:r w:rsidR="003A45E4">
        <w:rPr>
          <w:rFonts w:ascii="Times New Roman" w:hAnsi="Times New Roman" w:cs="Times New Roman"/>
        </w:rPr>
        <w:t>industrial installations. It also provisioned for declaration of any area as Ecologically Critical Area (ECA) through gazette to restore through special program</w:t>
      </w:r>
      <w:r w:rsidR="00660C45">
        <w:rPr>
          <w:rFonts w:ascii="Times New Roman" w:hAnsi="Times New Roman" w:cs="Times New Roman"/>
        </w:rPr>
        <w:t xml:space="preserve"> (+CP-e)</w:t>
      </w:r>
      <w:r w:rsidR="003A45E4">
        <w:rPr>
          <w:rFonts w:ascii="Times New Roman" w:hAnsi="Times New Roman" w:cs="Times New Roman"/>
        </w:rPr>
        <w:t xml:space="preserve">. </w:t>
      </w:r>
    </w:p>
    <w:p w:rsidR="005A24FB" w:rsidRDefault="00660C45" w:rsidP="00CB0079">
      <w:pPr>
        <w:pStyle w:val="Default"/>
        <w:jc w:val="both"/>
        <w:rPr>
          <w:rFonts w:ascii="Times New Roman" w:hAnsi="Times New Roman" w:cs="Times New Roman"/>
        </w:rPr>
      </w:pPr>
      <w:r>
        <w:rPr>
          <w:rFonts w:ascii="Times New Roman" w:hAnsi="Times New Roman" w:cs="Times New Roman"/>
        </w:rPr>
        <w:t>The</w:t>
      </w:r>
      <w:r w:rsidRPr="00660C45">
        <w:rPr>
          <w:rFonts w:ascii="Times New Roman" w:hAnsi="Times New Roman" w:cs="Times New Roman"/>
        </w:rPr>
        <w:t xml:space="preserve"> </w:t>
      </w:r>
      <w:r w:rsidRPr="00364B93">
        <w:rPr>
          <w:rFonts w:ascii="Times New Roman" w:hAnsi="Times New Roman" w:cs="Times New Roman"/>
        </w:rPr>
        <w:t>Environment Conservation Rules 199</w:t>
      </w:r>
      <w:r>
        <w:rPr>
          <w:rFonts w:ascii="Times New Roman" w:hAnsi="Times New Roman" w:cs="Times New Roman"/>
        </w:rPr>
        <w:t>7</w:t>
      </w:r>
      <w:r w:rsidR="002C126D">
        <w:rPr>
          <w:rFonts w:ascii="Times New Roman" w:hAnsi="Times New Roman" w:cs="Times New Roman"/>
        </w:rPr>
        <w:t xml:space="preserve"> categorically emphasized forests, wildlife habitats, mangroves, national parks and wildlife sanctuary areas within the preview of ECAs</w:t>
      </w:r>
      <w:r w:rsidR="001D1008">
        <w:rPr>
          <w:rFonts w:ascii="Times New Roman" w:hAnsi="Times New Roman" w:cs="Times New Roman"/>
        </w:rPr>
        <w:t xml:space="preserve"> (+CP-e)</w:t>
      </w:r>
      <w:r w:rsidR="00583D63">
        <w:rPr>
          <w:rFonts w:ascii="Times New Roman" w:hAnsi="Times New Roman" w:cs="Times New Roman"/>
        </w:rPr>
        <w:t xml:space="preserve">. These rules </w:t>
      </w:r>
      <w:r w:rsidR="002C126D">
        <w:rPr>
          <w:rFonts w:ascii="Times New Roman" w:hAnsi="Times New Roman" w:cs="Times New Roman"/>
        </w:rPr>
        <w:t xml:space="preserve">provisioned for environmental clearance for any industries </w:t>
      </w:r>
      <w:r w:rsidR="00583D63">
        <w:rPr>
          <w:rFonts w:ascii="Times New Roman" w:hAnsi="Times New Roman" w:cs="Times New Roman"/>
        </w:rPr>
        <w:t xml:space="preserve">and projects; and mandated for the initial environmental examination (IEE), environmental impact assessment (EIA) and environmental management plan (EMP) as required, based on the categorization of industries and their impacts on environment. It also provisioned for </w:t>
      </w:r>
      <w:r w:rsidR="002C126D">
        <w:rPr>
          <w:rFonts w:ascii="Times New Roman" w:hAnsi="Times New Roman" w:cs="Times New Roman"/>
        </w:rPr>
        <w:t xml:space="preserve">public interest litigations </w:t>
      </w:r>
      <w:r w:rsidR="00583D63">
        <w:rPr>
          <w:rFonts w:ascii="Times New Roman" w:hAnsi="Times New Roman" w:cs="Times New Roman"/>
        </w:rPr>
        <w:t>in</w:t>
      </w:r>
      <w:r w:rsidR="002C126D">
        <w:rPr>
          <w:rFonts w:ascii="Times New Roman" w:hAnsi="Times New Roman" w:cs="Times New Roman"/>
        </w:rPr>
        <w:t xml:space="preserve"> any degradation of natural environment of the country</w:t>
      </w:r>
      <w:r w:rsidR="00583D63">
        <w:rPr>
          <w:rFonts w:ascii="Times New Roman" w:hAnsi="Times New Roman" w:cs="Times New Roman"/>
        </w:rPr>
        <w:t xml:space="preserve"> (+CP-c)</w:t>
      </w:r>
      <w:r w:rsidR="002C126D">
        <w:rPr>
          <w:rFonts w:ascii="Times New Roman" w:hAnsi="Times New Roman" w:cs="Times New Roman"/>
        </w:rPr>
        <w:t xml:space="preserve">. </w:t>
      </w:r>
    </w:p>
    <w:p w:rsidR="007B15FE" w:rsidRPr="00F642E6" w:rsidRDefault="00583D63" w:rsidP="00F642E6">
      <w:pPr>
        <w:pStyle w:val="Default"/>
        <w:jc w:val="both"/>
        <w:rPr>
          <w:rFonts w:ascii="Times New Roman" w:hAnsi="Times New Roman" w:cs="Times New Roman"/>
        </w:rPr>
      </w:pPr>
      <w:r>
        <w:rPr>
          <w:rFonts w:ascii="Times New Roman" w:hAnsi="Times New Roman" w:cs="Times New Roman"/>
        </w:rPr>
        <w:t xml:space="preserve">National Biodiversity Strategy and </w:t>
      </w:r>
      <w:r w:rsidR="007B15FE">
        <w:rPr>
          <w:rFonts w:ascii="Times New Roman" w:hAnsi="Times New Roman" w:cs="Times New Roman"/>
        </w:rPr>
        <w:t>Action Plan for 2016-2021 (GoB, 2006) is a guiding document for ensuring conservation and sustainable use of the country’s Biodiversity, developed. in the light of CBD Strategic planning 2011-2020 (Aichi Biodiversity Targets)</w:t>
      </w:r>
      <w:r w:rsidR="002F0190">
        <w:rPr>
          <w:rFonts w:ascii="Times New Roman" w:hAnsi="Times New Roman" w:cs="Times New Roman"/>
        </w:rPr>
        <w:t xml:space="preserve"> as well as SGD 15 </w:t>
      </w:r>
      <w:r w:rsidR="002F0190" w:rsidRPr="002F0190">
        <w:rPr>
          <w:rFonts w:ascii="Times New Roman" w:hAnsi="Times New Roman" w:cs="Times New Roman"/>
        </w:rPr>
        <w:t>(protect, restore and promote sustainable use of terrestrial ecosystems, sustainably manage forests, combat desertification, and halt and reverse land degradation and halt biodiversity loss)</w:t>
      </w:r>
      <w:r w:rsidR="002F0190">
        <w:rPr>
          <w:rFonts w:ascii="Times New Roman" w:hAnsi="Times New Roman" w:cs="Times New Roman"/>
        </w:rPr>
        <w:t xml:space="preserve"> across all</w:t>
      </w:r>
      <w:r w:rsidR="002F0190" w:rsidRPr="002F0190">
        <w:rPr>
          <w:rFonts w:ascii="Times New Roman" w:hAnsi="Times New Roman" w:cs="Times New Roman"/>
        </w:rPr>
        <w:t xml:space="preserve"> dimensions</w:t>
      </w:r>
      <w:r w:rsidR="002F0190">
        <w:rPr>
          <w:rFonts w:ascii="Times New Roman" w:hAnsi="Times New Roman" w:cs="Times New Roman"/>
        </w:rPr>
        <w:t xml:space="preserve"> </w:t>
      </w:r>
      <w:r w:rsidR="002F0190" w:rsidRPr="002F0190">
        <w:rPr>
          <w:rFonts w:ascii="Times New Roman" w:hAnsi="Times New Roman" w:cs="Times New Roman"/>
        </w:rPr>
        <w:t>of sustainable development- economic development, social inclusion, and environmental</w:t>
      </w:r>
      <w:r w:rsidR="002F0190">
        <w:rPr>
          <w:rFonts w:ascii="Times New Roman" w:hAnsi="Times New Roman" w:cs="Times New Roman"/>
        </w:rPr>
        <w:t xml:space="preserve"> </w:t>
      </w:r>
      <w:r w:rsidR="002F0190" w:rsidRPr="002F0190">
        <w:rPr>
          <w:rFonts w:ascii="Times New Roman" w:hAnsi="Times New Roman" w:cs="Times New Roman"/>
        </w:rPr>
        <w:t xml:space="preserve">sustainability, underpinned by good </w:t>
      </w:r>
      <w:r w:rsidR="002F0190" w:rsidRPr="002F0190">
        <w:rPr>
          <w:rFonts w:ascii="Times New Roman" w:hAnsi="Times New Roman" w:cs="Times New Roman"/>
        </w:rPr>
        <w:lastRenderedPageBreak/>
        <w:t>governance</w:t>
      </w:r>
      <w:r w:rsidR="002F0190">
        <w:rPr>
          <w:rFonts w:ascii="Times New Roman" w:hAnsi="Times New Roman" w:cs="Times New Roman"/>
        </w:rPr>
        <w:t xml:space="preserve"> (+CP-b). </w:t>
      </w:r>
      <w:r w:rsidR="007B15FE">
        <w:rPr>
          <w:rFonts w:ascii="Times New Roman" w:hAnsi="Times New Roman" w:cs="Times New Roman"/>
        </w:rPr>
        <w:t xml:space="preserve">The NBSAP contains important aspects like economic valuation of biodiversity, the national targets of biodiversity until 2021, capacity needs for implementation of the plan, monitoring its implementation. </w:t>
      </w:r>
      <w:r w:rsidR="002F0190">
        <w:rPr>
          <w:rFonts w:ascii="Times New Roman" w:hAnsi="Times New Roman" w:cs="Times New Roman"/>
        </w:rPr>
        <w:t xml:space="preserve">It analyzed and attempted to harmonize relevant 27 sectoral policies including forest policy, environmental and agricultural policy (+CP-a). </w:t>
      </w:r>
      <w:r w:rsidR="007B15FE">
        <w:rPr>
          <w:rFonts w:ascii="Times New Roman" w:hAnsi="Times New Roman" w:cs="Times New Roman"/>
        </w:rPr>
        <w:t>It takes into consideration of the priority needs in terms of conservation, sustainable use of its components and equi</w:t>
      </w:r>
      <w:r w:rsidR="00183B74">
        <w:rPr>
          <w:rFonts w:ascii="Times New Roman" w:hAnsi="Times New Roman" w:cs="Times New Roman"/>
        </w:rPr>
        <w:t>table sharing of benefits (+CP-e</w:t>
      </w:r>
      <w:r w:rsidR="007B15FE">
        <w:rPr>
          <w:rFonts w:ascii="Times New Roman" w:hAnsi="Times New Roman" w:cs="Times New Roman"/>
        </w:rPr>
        <w:t xml:space="preserve">). </w:t>
      </w:r>
      <w:r w:rsidR="00F642E6" w:rsidRPr="00F642E6">
        <w:rPr>
          <w:rFonts w:ascii="Times New Roman" w:hAnsi="Times New Roman" w:cs="Times New Roman"/>
        </w:rPr>
        <w:t xml:space="preserve">NBSAP </w:t>
      </w:r>
      <w:r w:rsidR="004C3AB7">
        <w:rPr>
          <w:rFonts w:ascii="Times New Roman" w:hAnsi="Times New Roman" w:cs="Times New Roman"/>
        </w:rPr>
        <w:t xml:space="preserve">further </w:t>
      </w:r>
      <w:r w:rsidR="00F642E6" w:rsidRPr="00F642E6">
        <w:rPr>
          <w:rFonts w:ascii="Times New Roman" w:hAnsi="Times New Roman" w:cs="Times New Roman"/>
        </w:rPr>
        <w:t>explicitly planned for implementation of land use policy and enforcement of r</w:t>
      </w:r>
      <w:r w:rsidR="002F0190">
        <w:rPr>
          <w:rFonts w:ascii="Times New Roman" w:hAnsi="Times New Roman" w:cs="Times New Roman"/>
        </w:rPr>
        <w:t>e</w:t>
      </w:r>
      <w:r w:rsidR="00F642E6" w:rsidRPr="00F642E6">
        <w:rPr>
          <w:rFonts w:ascii="Times New Roman" w:hAnsi="Times New Roman" w:cs="Times New Roman"/>
        </w:rPr>
        <w:t>lev</w:t>
      </w:r>
      <w:r w:rsidR="002F0190">
        <w:rPr>
          <w:rFonts w:ascii="Times New Roman" w:hAnsi="Times New Roman" w:cs="Times New Roman"/>
        </w:rPr>
        <w:t>a</w:t>
      </w:r>
      <w:r w:rsidR="00F642E6" w:rsidRPr="00F642E6">
        <w:rPr>
          <w:rFonts w:ascii="Times New Roman" w:hAnsi="Times New Roman" w:cs="Times New Roman"/>
        </w:rPr>
        <w:t>nt legislation for ensuring conservation of natural habitats (+CP-e)</w:t>
      </w:r>
      <w:r w:rsidR="002F0190">
        <w:rPr>
          <w:rFonts w:ascii="Times New Roman" w:hAnsi="Times New Roman" w:cs="Times New Roman"/>
        </w:rPr>
        <w:t xml:space="preserve"> in its strategic goal-B</w:t>
      </w:r>
      <w:r w:rsidR="0012039F">
        <w:rPr>
          <w:rFonts w:ascii="Times New Roman" w:hAnsi="Times New Roman" w:cs="Times New Roman"/>
        </w:rPr>
        <w:t>.</w:t>
      </w:r>
    </w:p>
    <w:p w:rsidR="00E86E7F" w:rsidRDefault="00583D63" w:rsidP="00583D63">
      <w:pPr>
        <w:pStyle w:val="Default"/>
        <w:jc w:val="both"/>
        <w:rPr>
          <w:rFonts w:ascii="Times New Roman" w:hAnsi="Times New Roman" w:cs="Times New Roman"/>
        </w:rPr>
      </w:pPr>
      <w:r>
        <w:rPr>
          <w:rFonts w:ascii="Times New Roman" w:hAnsi="Times New Roman" w:cs="Times New Roman"/>
        </w:rPr>
        <w:t>Bangladesh climate-change strategy and action plan (</w:t>
      </w:r>
      <w:r w:rsidRPr="00E03D76">
        <w:rPr>
          <w:rFonts w:ascii="Times New Roman" w:hAnsi="Times New Roman" w:cs="Times New Roman"/>
        </w:rPr>
        <w:t>BCCSAP</w:t>
      </w:r>
      <w:r>
        <w:rPr>
          <w:rFonts w:ascii="Times New Roman" w:hAnsi="Times New Roman" w:cs="Times New Roman"/>
        </w:rPr>
        <w:t>)</w:t>
      </w:r>
      <w:r w:rsidRPr="00E03D76">
        <w:rPr>
          <w:rFonts w:ascii="Times New Roman" w:hAnsi="Times New Roman" w:cs="Times New Roman"/>
        </w:rPr>
        <w:t xml:space="preserve"> 200</w:t>
      </w:r>
      <w:r>
        <w:rPr>
          <w:rFonts w:ascii="Times New Roman" w:hAnsi="Times New Roman" w:cs="Times New Roman"/>
        </w:rPr>
        <w:t xml:space="preserve">9, </w:t>
      </w:r>
      <w:r w:rsidR="006906B3">
        <w:rPr>
          <w:rFonts w:ascii="Times New Roman" w:hAnsi="Times New Roman" w:cs="Times New Roman"/>
        </w:rPr>
        <w:t>is part of the overall development strategy of the country and aligned with the perspective plan and vision 2021. The climate change constraints and opportunities are integrated into the six (6) pillars including plans and programs thereof, involving all sectors and process of economic and social development. The 5</w:t>
      </w:r>
      <w:r w:rsidR="006906B3" w:rsidRPr="006906B3">
        <w:rPr>
          <w:rFonts w:ascii="Times New Roman" w:hAnsi="Times New Roman" w:cs="Times New Roman"/>
          <w:vertAlign w:val="superscript"/>
        </w:rPr>
        <w:t>th</w:t>
      </w:r>
      <w:r w:rsidR="006906B3">
        <w:rPr>
          <w:rFonts w:ascii="Times New Roman" w:hAnsi="Times New Roman" w:cs="Times New Roman"/>
        </w:rPr>
        <w:t xml:space="preserve"> pillar </w:t>
      </w:r>
      <w:r w:rsidR="00E86E7F">
        <w:rPr>
          <w:rFonts w:ascii="Times New Roman" w:hAnsi="Times New Roman" w:cs="Times New Roman"/>
        </w:rPr>
        <w:t xml:space="preserve">prioritized to evolve </w:t>
      </w:r>
      <w:r w:rsidR="00E86E7F" w:rsidRPr="00E86E7F">
        <w:rPr>
          <w:rFonts w:ascii="Times New Roman" w:hAnsi="Times New Roman" w:cs="Times New Roman"/>
          <w:i/>
        </w:rPr>
        <w:t>mitigation and low carbon development</w:t>
      </w:r>
      <w:r w:rsidR="00E86E7F">
        <w:rPr>
          <w:rFonts w:ascii="Times New Roman" w:hAnsi="Times New Roman" w:cs="Times New Roman"/>
        </w:rPr>
        <w:t xml:space="preserve"> (+CP-g) as the country’s economic growths over the coming decades and the 6</w:t>
      </w:r>
      <w:r w:rsidR="00E86E7F" w:rsidRPr="00E86E7F">
        <w:rPr>
          <w:rFonts w:ascii="Times New Roman" w:hAnsi="Times New Roman" w:cs="Times New Roman"/>
          <w:vertAlign w:val="superscript"/>
        </w:rPr>
        <w:t>th</w:t>
      </w:r>
      <w:r w:rsidR="00E86E7F">
        <w:rPr>
          <w:rFonts w:ascii="Times New Roman" w:hAnsi="Times New Roman" w:cs="Times New Roman"/>
        </w:rPr>
        <w:t xml:space="preserve"> pillar focused in </w:t>
      </w:r>
      <w:r w:rsidR="00E86E7F" w:rsidRPr="00E86E7F">
        <w:rPr>
          <w:rFonts w:ascii="Times New Roman" w:hAnsi="Times New Roman" w:cs="Times New Roman"/>
          <w:i/>
        </w:rPr>
        <w:t>capacity building and institutional strengthening</w:t>
      </w:r>
      <w:r w:rsidR="00E86E7F">
        <w:rPr>
          <w:rFonts w:ascii="Times New Roman" w:hAnsi="Times New Roman" w:cs="Times New Roman"/>
        </w:rPr>
        <w:t xml:space="preserve"> (+CP-b) to enhance the capacity of government ministries and agencies, civil society and private sectors to meet the challenge of climate change and mainstream them as part of development actions.</w:t>
      </w:r>
    </w:p>
    <w:p w:rsidR="0076214D" w:rsidRPr="0076214D" w:rsidRDefault="0076214D" w:rsidP="00583D63">
      <w:pPr>
        <w:pStyle w:val="Default"/>
        <w:jc w:val="both"/>
        <w:rPr>
          <w:rFonts w:ascii="Times New Roman" w:hAnsi="Times New Roman" w:cs="Times New Roman"/>
        </w:rPr>
      </w:pPr>
      <w:r w:rsidRPr="0076214D">
        <w:rPr>
          <w:rFonts w:ascii="Times New Roman" w:hAnsi="Times New Roman" w:cs="Times New Roman"/>
        </w:rPr>
        <w:t>The Bangladesh biodiversity Act 2017, regulates the Biodiversity conservation and sustainable use of its resources, biota and the fair and equitable share of the benefits derived from their use of and other matters (+CP-e). The Act explicitly focused on the functions of national to local t</w:t>
      </w:r>
      <w:r>
        <w:rPr>
          <w:rFonts w:ascii="Times New Roman" w:hAnsi="Times New Roman" w:cs="Times New Roman"/>
        </w:rPr>
        <w:t>echnical committees on biological d</w:t>
      </w:r>
      <w:r w:rsidRPr="0076214D">
        <w:rPr>
          <w:rFonts w:ascii="Times New Roman" w:hAnsi="Times New Roman" w:cs="Times New Roman"/>
        </w:rPr>
        <w:t>iversity</w:t>
      </w:r>
      <w:r w:rsidR="007668DD">
        <w:rPr>
          <w:rFonts w:ascii="Times New Roman" w:hAnsi="Times New Roman" w:cs="Times New Roman"/>
        </w:rPr>
        <w:t xml:space="preserve"> and sets a premise for sustainable conservation of natural forests of the country</w:t>
      </w:r>
      <w:r w:rsidRPr="0076214D">
        <w:rPr>
          <w:rFonts w:ascii="Times New Roman" w:hAnsi="Times New Roman" w:cs="Times New Roman"/>
        </w:rPr>
        <w:t>.</w:t>
      </w:r>
    </w:p>
    <w:p w:rsidR="007668DD" w:rsidRPr="0073669E" w:rsidRDefault="0073669E" w:rsidP="0073669E">
      <w:pPr>
        <w:pStyle w:val="Default"/>
        <w:jc w:val="both"/>
        <w:rPr>
          <w:rFonts w:ascii="Times New Roman" w:hAnsi="Times New Roman" w:cs="Times New Roman"/>
        </w:rPr>
      </w:pPr>
      <w:r>
        <w:rPr>
          <w:rFonts w:ascii="Times New Roman" w:hAnsi="Times New Roman" w:cs="Times New Roman"/>
        </w:rPr>
        <w:t xml:space="preserve">The </w:t>
      </w:r>
      <w:r w:rsidR="00583D63" w:rsidRPr="007668DD">
        <w:rPr>
          <w:rFonts w:ascii="Times New Roman" w:hAnsi="Times New Roman" w:cs="Times New Roman"/>
        </w:rPr>
        <w:t>Nature Conservation Strategy</w:t>
      </w:r>
      <w:r w:rsidR="007668DD" w:rsidRPr="007668DD">
        <w:rPr>
          <w:rFonts w:ascii="Times New Roman" w:hAnsi="Times New Roman" w:cs="Times New Roman"/>
        </w:rPr>
        <w:t xml:space="preserve"> for 2016-2031 (</w:t>
      </w:r>
      <w:r>
        <w:rPr>
          <w:rFonts w:ascii="Times New Roman" w:hAnsi="Times New Roman" w:cs="Times New Roman"/>
        </w:rPr>
        <w:t>MoEF</w:t>
      </w:r>
      <w:r w:rsidR="007668DD" w:rsidRPr="007668DD">
        <w:rPr>
          <w:rFonts w:ascii="Times New Roman" w:hAnsi="Times New Roman" w:cs="Times New Roman"/>
        </w:rPr>
        <w:t>, 2017) is developed with some key objectives related to forestry sector, within the premise of climate change, SDG</w:t>
      </w:r>
      <w:r w:rsidR="009065A0">
        <w:rPr>
          <w:rFonts w:ascii="Times New Roman" w:hAnsi="Times New Roman" w:cs="Times New Roman"/>
        </w:rPr>
        <w:t>s</w:t>
      </w:r>
      <w:r w:rsidR="007668DD" w:rsidRPr="007668DD">
        <w:rPr>
          <w:rFonts w:ascii="Times New Roman" w:hAnsi="Times New Roman" w:cs="Times New Roman"/>
        </w:rPr>
        <w:t xml:space="preserve"> and overall sustainable management of forests of the country. Key forestry strategies include, i. </w:t>
      </w:r>
      <w:r w:rsidR="007668DD" w:rsidRPr="0073669E">
        <w:rPr>
          <w:rFonts w:ascii="Times New Roman" w:hAnsi="Times New Roman" w:cs="Times New Roman"/>
        </w:rPr>
        <w:t>Increase forest covered area through massive afforestation of designated forests, fallow lands, feeder roads, highways, railways and embankmen</w:t>
      </w:r>
      <w:r w:rsidR="004E28AB">
        <w:rPr>
          <w:rFonts w:ascii="Times New Roman" w:hAnsi="Times New Roman" w:cs="Times New Roman"/>
        </w:rPr>
        <w:t>t, and newly accreted char land (+CP-f)</w:t>
      </w:r>
      <w:r w:rsidR="007668DD" w:rsidRPr="0073669E">
        <w:rPr>
          <w:rFonts w:ascii="Times New Roman" w:hAnsi="Times New Roman" w:cs="Times New Roman"/>
        </w:rPr>
        <w:t>, ii. Achieve biodiversity protection and conservation through strict enforcement of laws and community based participatory forest management</w:t>
      </w:r>
      <w:r w:rsidR="004E28AB">
        <w:rPr>
          <w:rFonts w:ascii="Times New Roman" w:hAnsi="Times New Roman" w:cs="Times New Roman"/>
        </w:rPr>
        <w:t xml:space="preserve"> (+CP-e)</w:t>
      </w:r>
      <w:r w:rsidR="007668DD" w:rsidRPr="0073669E">
        <w:rPr>
          <w:rFonts w:ascii="Times New Roman" w:hAnsi="Times New Roman" w:cs="Times New Roman"/>
        </w:rPr>
        <w:t>, iii. ‘Coastal greenbelt’ as a program is to be continued through afforestation of newly accreted char lands</w:t>
      </w:r>
      <w:r w:rsidR="004E28AB">
        <w:rPr>
          <w:rFonts w:ascii="Times New Roman" w:hAnsi="Times New Roman" w:cs="Times New Roman"/>
        </w:rPr>
        <w:t xml:space="preserve"> and p</w:t>
      </w:r>
      <w:r w:rsidR="007668DD" w:rsidRPr="0073669E">
        <w:rPr>
          <w:rFonts w:ascii="Times New Roman" w:hAnsi="Times New Roman" w:cs="Times New Roman"/>
        </w:rPr>
        <w:t>articipatory co-management of coastal mangrove forests to be initiated</w:t>
      </w:r>
      <w:r w:rsidR="004E28AB">
        <w:rPr>
          <w:rFonts w:ascii="Times New Roman" w:hAnsi="Times New Roman" w:cs="Times New Roman"/>
        </w:rPr>
        <w:t xml:space="preserve"> (+CP-f)</w:t>
      </w:r>
      <w:r w:rsidR="007668DD" w:rsidRPr="0073669E">
        <w:rPr>
          <w:rFonts w:ascii="Times New Roman" w:hAnsi="Times New Roman" w:cs="Times New Roman"/>
        </w:rPr>
        <w:t>, iv. Under forestry programs AIGAs should be provided to forest dependent people residing outside forests through cooperatives</w:t>
      </w:r>
      <w:r w:rsidR="004E28AB">
        <w:rPr>
          <w:rFonts w:ascii="Times New Roman" w:hAnsi="Times New Roman" w:cs="Times New Roman"/>
        </w:rPr>
        <w:t xml:space="preserve"> (+CP-e)</w:t>
      </w:r>
      <w:r w:rsidR="007668DD" w:rsidRPr="0073669E">
        <w:rPr>
          <w:rFonts w:ascii="Times New Roman" w:hAnsi="Times New Roman" w:cs="Times New Roman"/>
        </w:rPr>
        <w:t>, and v. All encroachments in hill forests are to be recovered by strict enforcement of existing laws</w:t>
      </w:r>
      <w:r w:rsidR="004E28AB">
        <w:rPr>
          <w:rFonts w:ascii="Times New Roman" w:hAnsi="Times New Roman" w:cs="Times New Roman"/>
        </w:rPr>
        <w:t>; s</w:t>
      </w:r>
      <w:r w:rsidR="007668DD" w:rsidRPr="0073669E">
        <w:rPr>
          <w:rFonts w:ascii="Times New Roman" w:hAnsi="Times New Roman" w:cs="Times New Roman"/>
        </w:rPr>
        <w:t>hifting cultivation in reserved forests of the Hill Tracts to be stopped by vigilance and rehabilitation</w:t>
      </w:r>
      <w:r>
        <w:rPr>
          <w:rFonts w:ascii="Times New Roman" w:hAnsi="Times New Roman" w:cs="Times New Roman"/>
        </w:rPr>
        <w:t xml:space="preserve">. </w:t>
      </w:r>
    </w:p>
    <w:p w:rsidR="00583D63" w:rsidRPr="007668DD" w:rsidRDefault="00583D63" w:rsidP="0073669E">
      <w:pPr>
        <w:pStyle w:val="Default"/>
        <w:jc w:val="both"/>
        <w:rPr>
          <w:rFonts w:ascii="Times New Roman" w:hAnsi="Times New Roman" w:cs="Times New Roman"/>
        </w:rPr>
      </w:pPr>
    </w:p>
    <w:p w:rsidR="00887AC2" w:rsidRPr="0058672B" w:rsidRDefault="00887AC2" w:rsidP="00833760">
      <w:pPr>
        <w:pStyle w:val="Heading4"/>
        <w:rPr>
          <w:b/>
        </w:rPr>
      </w:pPr>
      <w:r w:rsidRPr="0058672B">
        <w:rPr>
          <w:b/>
        </w:rPr>
        <w:t>Agriculture sector:</w:t>
      </w:r>
    </w:p>
    <w:p w:rsidR="00FB1DDB" w:rsidRPr="00631EE2" w:rsidRDefault="004E7D26" w:rsidP="00FB1DDB">
      <w:pPr>
        <w:pStyle w:val="Default"/>
        <w:jc w:val="both"/>
        <w:rPr>
          <w:rFonts w:asciiTheme="minorBidi" w:hAnsiTheme="minorBidi" w:cs="Times New Roman"/>
        </w:rPr>
      </w:pPr>
      <w:r>
        <w:rPr>
          <w:rFonts w:asciiTheme="minorBidi" w:hAnsiTheme="minorBidi" w:cs="Times New Roman"/>
        </w:rPr>
        <w:t>While the country</w:t>
      </w:r>
      <w:r w:rsidRPr="00583D77">
        <w:rPr>
          <w:rFonts w:asciiTheme="minorBidi" w:hAnsiTheme="minorBidi" w:cs="Times New Roman"/>
        </w:rPr>
        <w:t xml:space="preserve"> is predominantly </w:t>
      </w:r>
      <w:r>
        <w:rPr>
          <w:rFonts w:asciiTheme="minorBidi" w:hAnsiTheme="minorBidi" w:cs="Times New Roman"/>
        </w:rPr>
        <w:t>agriculture based</w:t>
      </w:r>
      <w:r w:rsidR="00E505DE">
        <w:rPr>
          <w:rFonts w:asciiTheme="minorBidi" w:hAnsiTheme="minorBidi" w:cs="Times New Roman"/>
        </w:rPr>
        <w:t xml:space="preserve">, 45% of </w:t>
      </w:r>
      <w:r w:rsidRPr="00583D77">
        <w:rPr>
          <w:rFonts w:asciiTheme="minorBidi" w:hAnsiTheme="minorBidi" w:cs="Times New Roman"/>
        </w:rPr>
        <w:t xml:space="preserve">population </w:t>
      </w:r>
      <w:r w:rsidR="00E505DE">
        <w:rPr>
          <w:rFonts w:asciiTheme="minorBidi" w:hAnsiTheme="minorBidi" w:cs="Times New Roman"/>
        </w:rPr>
        <w:t xml:space="preserve">are </w:t>
      </w:r>
      <w:r w:rsidRPr="00583D77">
        <w:rPr>
          <w:rFonts w:asciiTheme="minorBidi" w:hAnsiTheme="minorBidi" w:cs="Times New Roman"/>
        </w:rPr>
        <w:t>engaged in farming activities</w:t>
      </w:r>
      <w:r>
        <w:rPr>
          <w:rFonts w:asciiTheme="minorBidi" w:hAnsiTheme="minorBidi" w:cs="Times New Roman"/>
        </w:rPr>
        <w:t xml:space="preserve">, </w:t>
      </w:r>
      <w:r w:rsidR="00E505DE">
        <w:rPr>
          <w:rFonts w:asciiTheme="minorBidi" w:hAnsiTheme="minorBidi" w:cs="Times New Roman"/>
        </w:rPr>
        <w:t xml:space="preserve">contributing to 14.75% to the national GDP and made a significant progress in last four decades, competition over land is very intense in the country. </w:t>
      </w:r>
      <w:r w:rsidR="00E505DE" w:rsidRPr="00583D77">
        <w:rPr>
          <w:rFonts w:asciiTheme="minorBidi" w:hAnsiTheme="minorBidi" w:cs="Times New Roman"/>
        </w:rPr>
        <w:t>Reddy et al, 2016</w:t>
      </w:r>
      <w:r w:rsidR="00E505DE">
        <w:rPr>
          <w:rFonts w:asciiTheme="minorBidi" w:hAnsiTheme="minorBidi" w:cs="Times New Roman"/>
        </w:rPr>
        <w:t xml:space="preserve"> </w:t>
      </w:r>
      <w:r w:rsidR="00E505DE" w:rsidRPr="00583D77">
        <w:rPr>
          <w:rFonts w:asciiTheme="minorBidi" w:hAnsiTheme="minorBidi" w:cs="Times New Roman"/>
        </w:rPr>
        <w:t>observed that during 1975 to 2014</w:t>
      </w:r>
      <w:r w:rsidR="00E505DE">
        <w:rPr>
          <w:rFonts w:asciiTheme="minorBidi" w:hAnsiTheme="minorBidi" w:cs="Times New Roman"/>
        </w:rPr>
        <w:t xml:space="preserve"> (40-years)</w:t>
      </w:r>
      <w:r w:rsidR="00E505DE" w:rsidRPr="00583D77">
        <w:rPr>
          <w:rFonts w:asciiTheme="minorBidi" w:hAnsiTheme="minorBidi" w:cs="Times New Roman"/>
        </w:rPr>
        <w:t xml:space="preserve">, 25% of deforested area was converted to agriculture </w:t>
      </w:r>
      <w:r w:rsidR="00E505DE">
        <w:rPr>
          <w:rFonts w:asciiTheme="minorBidi" w:hAnsiTheme="minorBidi" w:cs="Times New Roman"/>
        </w:rPr>
        <w:t>and during</w:t>
      </w:r>
      <w:r w:rsidR="00E505DE" w:rsidRPr="00583D77">
        <w:rPr>
          <w:rFonts w:asciiTheme="minorBidi" w:hAnsiTheme="minorBidi" w:cs="Times New Roman"/>
        </w:rPr>
        <w:t xml:space="preserve"> 2006 to 2014</w:t>
      </w:r>
      <w:r w:rsidR="00E505DE">
        <w:rPr>
          <w:rFonts w:asciiTheme="minorBidi" w:hAnsiTheme="minorBidi" w:cs="Times New Roman"/>
        </w:rPr>
        <w:t xml:space="preserve">, forests to agricultural conversion is </w:t>
      </w:r>
      <w:r w:rsidR="00E505DE" w:rsidRPr="00583D77">
        <w:rPr>
          <w:rFonts w:asciiTheme="minorBidi" w:hAnsiTheme="minorBidi" w:cs="Times New Roman"/>
        </w:rPr>
        <w:t>34%</w:t>
      </w:r>
      <w:r w:rsidR="00E505DE">
        <w:rPr>
          <w:rFonts w:asciiTheme="minorBidi" w:hAnsiTheme="minorBidi" w:cs="Times New Roman"/>
        </w:rPr>
        <w:t xml:space="preserve">. This </w:t>
      </w:r>
      <w:r w:rsidR="00E505DE" w:rsidRPr="00583D77">
        <w:rPr>
          <w:rFonts w:asciiTheme="minorBidi" w:hAnsiTheme="minorBidi" w:cs="Times New Roman"/>
        </w:rPr>
        <w:t xml:space="preserve">indicates </w:t>
      </w:r>
      <w:r w:rsidR="00C7155E">
        <w:rPr>
          <w:rFonts w:asciiTheme="minorBidi" w:hAnsiTheme="minorBidi" w:cs="Times New Roman"/>
        </w:rPr>
        <w:t xml:space="preserve">that </w:t>
      </w:r>
      <w:r w:rsidR="00E505DE">
        <w:rPr>
          <w:rFonts w:asciiTheme="minorBidi" w:hAnsiTheme="minorBidi" w:cs="Times New Roman"/>
        </w:rPr>
        <w:t>agricultural expansion</w:t>
      </w:r>
      <w:r w:rsidR="00C7155E">
        <w:rPr>
          <w:rFonts w:asciiTheme="minorBidi" w:hAnsiTheme="minorBidi" w:cs="Times New Roman"/>
        </w:rPr>
        <w:t xml:space="preserve"> (conversion)</w:t>
      </w:r>
      <w:r w:rsidR="00E505DE">
        <w:rPr>
          <w:rFonts w:asciiTheme="minorBidi" w:hAnsiTheme="minorBidi" w:cs="Times New Roman"/>
        </w:rPr>
        <w:t xml:space="preserve"> is one of the major drivers </w:t>
      </w:r>
      <w:r w:rsidR="00E505DE" w:rsidRPr="00583D77">
        <w:rPr>
          <w:rFonts w:asciiTheme="minorBidi" w:hAnsiTheme="minorBidi" w:cs="Times New Roman"/>
        </w:rPr>
        <w:t xml:space="preserve">of deforestation </w:t>
      </w:r>
      <w:r w:rsidR="00E505DE">
        <w:rPr>
          <w:rFonts w:asciiTheme="minorBidi" w:hAnsiTheme="minorBidi" w:cs="Times New Roman"/>
        </w:rPr>
        <w:t xml:space="preserve">in the country. </w:t>
      </w:r>
      <w:r w:rsidR="00FB1DDB">
        <w:rPr>
          <w:rFonts w:asciiTheme="minorBidi" w:hAnsiTheme="minorBidi" w:cs="Times New Roman"/>
        </w:rPr>
        <w:t xml:space="preserve">In REDD+, and particularly safeguards contexts, National Agricultural Policy 2017 and the </w:t>
      </w:r>
      <w:r w:rsidR="00FB1DDB" w:rsidRPr="00631EE2">
        <w:rPr>
          <w:rFonts w:asciiTheme="minorBidi" w:hAnsiTheme="minorBidi" w:cs="Times New Roman"/>
        </w:rPr>
        <w:t>National Agricultural Extension Policy, 1997</w:t>
      </w:r>
      <w:r w:rsidR="00FB1DDB">
        <w:rPr>
          <w:rFonts w:asciiTheme="minorBidi" w:hAnsiTheme="minorBidi" w:cs="Times New Roman"/>
        </w:rPr>
        <w:t xml:space="preserve"> are reviewed below.</w:t>
      </w:r>
    </w:p>
    <w:p w:rsidR="00FB1DDB" w:rsidRDefault="00EC59F5" w:rsidP="00FB1DDB">
      <w:pPr>
        <w:pStyle w:val="Default"/>
        <w:jc w:val="both"/>
        <w:rPr>
          <w:rFonts w:asciiTheme="minorBidi" w:hAnsiTheme="minorBidi" w:cs="Times New Roman"/>
        </w:rPr>
      </w:pPr>
      <w:r>
        <w:rPr>
          <w:rFonts w:asciiTheme="minorBidi" w:hAnsiTheme="minorBidi" w:cs="Times New Roman"/>
        </w:rPr>
        <w:t>The National Agricultural Policy 2017</w:t>
      </w:r>
      <w:r w:rsidR="00FB1DDB">
        <w:rPr>
          <w:rFonts w:asciiTheme="minorBidi" w:hAnsiTheme="minorBidi" w:cs="Times New Roman"/>
        </w:rPr>
        <w:t xml:space="preserve"> sets its goal to e</w:t>
      </w:r>
      <w:r w:rsidR="00FB1DDB" w:rsidRPr="00583D77">
        <w:rPr>
          <w:rFonts w:asciiTheme="minorBidi" w:hAnsiTheme="minorBidi" w:cs="Times New Roman"/>
        </w:rPr>
        <w:t>nsure a profitable and sustainable agricultural production system</w:t>
      </w:r>
      <w:r w:rsidR="00FB1DDB">
        <w:rPr>
          <w:rFonts w:asciiTheme="minorBidi" w:hAnsiTheme="minorBidi" w:cs="Times New Roman"/>
        </w:rPr>
        <w:t xml:space="preserve"> in the country while preservation and development of agri-land </w:t>
      </w:r>
      <w:r w:rsidR="00FB1DDB">
        <w:rPr>
          <w:rFonts w:asciiTheme="minorBidi" w:hAnsiTheme="minorBidi" w:cs="Times New Roman"/>
        </w:rPr>
        <w:lastRenderedPageBreak/>
        <w:t xml:space="preserve">productivity are set as key objectives. The policy also promotes </w:t>
      </w:r>
      <w:r w:rsidR="00FB1DDB" w:rsidRPr="00583D77">
        <w:rPr>
          <w:rFonts w:asciiTheme="minorBidi" w:hAnsiTheme="minorBidi" w:cs="Times New Roman"/>
        </w:rPr>
        <w:t>ensur</w:t>
      </w:r>
      <w:r w:rsidR="00FB1DDB">
        <w:rPr>
          <w:rFonts w:asciiTheme="minorBidi" w:hAnsiTheme="minorBidi" w:cs="Times New Roman"/>
        </w:rPr>
        <w:t>ing</w:t>
      </w:r>
      <w:r w:rsidR="00FB1DDB" w:rsidRPr="00583D77">
        <w:rPr>
          <w:rFonts w:asciiTheme="minorBidi" w:hAnsiTheme="minorBidi" w:cs="Times New Roman"/>
        </w:rPr>
        <w:t xml:space="preserve"> environmental protection as well as 'environment friendly sustainable agriculture' through increased use of organic manure and strengthening of the Integrated Pest Management (IPM) program</w:t>
      </w:r>
      <w:r w:rsidR="00FB1DDB">
        <w:rPr>
          <w:rFonts w:asciiTheme="minorBidi" w:hAnsiTheme="minorBidi" w:cs="Times New Roman"/>
        </w:rPr>
        <w:t xml:space="preserve"> (+CP-e). The policy further e</w:t>
      </w:r>
      <w:r w:rsidR="00FB1DDB" w:rsidRPr="00583D77">
        <w:rPr>
          <w:rFonts w:asciiTheme="minorBidi" w:hAnsiTheme="minorBidi" w:cs="Times New Roman"/>
        </w:rPr>
        <w:t>stablish</w:t>
      </w:r>
      <w:r w:rsidR="00FB1DDB">
        <w:rPr>
          <w:rFonts w:asciiTheme="minorBidi" w:hAnsiTheme="minorBidi" w:cs="Times New Roman"/>
        </w:rPr>
        <w:t>es</w:t>
      </w:r>
      <w:r w:rsidR="00FB1DDB" w:rsidRPr="00583D77">
        <w:rPr>
          <w:rFonts w:asciiTheme="minorBidi" w:hAnsiTheme="minorBidi" w:cs="Times New Roman"/>
        </w:rPr>
        <w:t xml:space="preserve"> </w:t>
      </w:r>
      <w:r w:rsidR="00FB1DDB">
        <w:rPr>
          <w:rFonts w:asciiTheme="minorBidi" w:hAnsiTheme="minorBidi" w:cs="Times New Roman"/>
        </w:rPr>
        <w:t>‘</w:t>
      </w:r>
      <w:r w:rsidR="00FB1DDB" w:rsidRPr="00583D77">
        <w:rPr>
          <w:rFonts w:asciiTheme="minorBidi" w:hAnsiTheme="minorBidi" w:cs="Times New Roman"/>
        </w:rPr>
        <w:t>agriculture</w:t>
      </w:r>
      <w:r w:rsidR="00FB1DDB">
        <w:rPr>
          <w:rFonts w:asciiTheme="minorBidi" w:hAnsiTheme="minorBidi" w:cs="Times New Roman"/>
        </w:rPr>
        <w:t>’</w:t>
      </w:r>
      <w:r w:rsidR="00FB1DDB" w:rsidRPr="00583D77">
        <w:rPr>
          <w:rFonts w:asciiTheme="minorBidi" w:hAnsiTheme="minorBidi" w:cs="Times New Roman"/>
        </w:rPr>
        <w:t xml:space="preserve"> as a diversified and sustainable income generating sector through strengthening of 'Farming System' based agricultural production and agro-forestry program</w:t>
      </w:r>
      <w:r w:rsidR="00FB1DDB">
        <w:rPr>
          <w:rFonts w:asciiTheme="minorBidi" w:hAnsiTheme="minorBidi" w:cs="Times New Roman"/>
        </w:rPr>
        <w:t xml:space="preserve"> (+CP-g). The i</w:t>
      </w:r>
      <w:r w:rsidR="00FB1DDB" w:rsidRPr="00583D77">
        <w:rPr>
          <w:rFonts w:asciiTheme="minorBidi" w:hAnsiTheme="minorBidi" w:cs="Times New Roman"/>
        </w:rPr>
        <w:t xml:space="preserve">nclusion of agro-forestry in the agricultural policy opens the window for developing synergy with the forestry sector. </w:t>
      </w:r>
      <w:r w:rsidR="00FB1DDB">
        <w:rPr>
          <w:rFonts w:asciiTheme="minorBidi" w:hAnsiTheme="minorBidi" w:cs="Times New Roman"/>
        </w:rPr>
        <w:t>The policy also provides that ‘</w:t>
      </w:r>
      <w:r w:rsidR="00FB1DDB" w:rsidRPr="00FB1DDB">
        <w:rPr>
          <w:rFonts w:asciiTheme="minorBidi" w:hAnsiTheme="minorBidi" w:cs="Times New Roman"/>
          <w:i/>
        </w:rPr>
        <w:t>maximum utilization of land will be ensured through promotion of inter-cropping with the main crops</w:t>
      </w:r>
      <w:r w:rsidR="00FB1DDB">
        <w:rPr>
          <w:rFonts w:asciiTheme="minorBidi" w:hAnsiTheme="minorBidi" w:cs="Times New Roman"/>
        </w:rPr>
        <w:t>’</w:t>
      </w:r>
      <w:r w:rsidR="00FB1DDB" w:rsidRPr="00583D77">
        <w:rPr>
          <w:rFonts w:asciiTheme="minorBidi" w:hAnsiTheme="minorBidi" w:cs="Times New Roman"/>
        </w:rPr>
        <w:t xml:space="preserve"> which provides potential for another link with the forestry sector through intercropping with forestry species. </w:t>
      </w:r>
    </w:p>
    <w:p w:rsidR="00631EE2" w:rsidRPr="00724BE7" w:rsidRDefault="005C5492" w:rsidP="00567461">
      <w:pPr>
        <w:pStyle w:val="Default"/>
        <w:jc w:val="both"/>
        <w:rPr>
          <w:rFonts w:asciiTheme="minorBidi" w:hAnsiTheme="minorBidi" w:cs="Times New Roman"/>
        </w:rPr>
      </w:pPr>
      <w:bookmarkStart w:id="17" w:name="_Toc469929168"/>
      <w:r>
        <w:rPr>
          <w:rFonts w:asciiTheme="minorBidi" w:hAnsiTheme="minorBidi" w:cs="Times New Roman"/>
        </w:rPr>
        <w:t xml:space="preserve">The </w:t>
      </w:r>
      <w:r w:rsidR="00631EE2" w:rsidRPr="00631EE2">
        <w:rPr>
          <w:rFonts w:asciiTheme="minorBidi" w:hAnsiTheme="minorBidi" w:cs="Times New Roman"/>
        </w:rPr>
        <w:t>National Agricultural Extension Policy, 1997</w:t>
      </w:r>
      <w:bookmarkEnd w:id="17"/>
      <w:r>
        <w:rPr>
          <w:rFonts w:asciiTheme="minorBidi" w:hAnsiTheme="minorBidi" w:cs="Times New Roman"/>
        </w:rPr>
        <w:t xml:space="preserve"> promotes sustainable and environmentally friendly agricultural practices</w:t>
      </w:r>
      <w:r w:rsidR="00567461">
        <w:rPr>
          <w:rFonts w:asciiTheme="minorBidi" w:hAnsiTheme="minorBidi" w:cs="Times New Roman"/>
        </w:rPr>
        <w:t xml:space="preserve"> (+CP-f)</w:t>
      </w:r>
      <w:r>
        <w:rPr>
          <w:rFonts w:asciiTheme="minorBidi" w:hAnsiTheme="minorBidi" w:cs="Times New Roman"/>
        </w:rPr>
        <w:t>; ensure coordination of</w:t>
      </w:r>
      <w:r w:rsidRPr="00724BE7">
        <w:rPr>
          <w:rFonts w:asciiTheme="minorBidi" w:hAnsiTheme="minorBidi" w:cs="Times New Roman"/>
        </w:rPr>
        <w:t xml:space="preserve"> agricultural extension services with other similar services provided by other agencies; provide advice and information to farmers on integrated farming systems</w:t>
      </w:r>
      <w:r w:rsidR="00567461" w:rsidRPr="00724BE7">
        <w:rPr>
          <w:rFonts w:asciiTheme="minorBidi" w:hAnsiTheme="minorBidi" w:cs="Times New Roman"/>
        </w:rPr>
        <w:t>; and</w:t>
      </w:r>
      <w:r w:rsidRPr="00724BE7">
        <w:rPr>
          <w:rFonts w:asciiTheme="minorBidi" w:hAnsiTheme="minorBidi" w:cs="Times New Roman"/>
        </w:rPr>
        <w:t xml:space="preserve"> strengthen the linkages between extension and research to ensure delivery of effective services to farmers</w:t>
      </w:r>
      <w:r w:rsidR="00567461" w:rsidRPr="00724BE7">
        <w:rPr>
          <w:rFonts w:asciiTheme="minorBidi" w:hAnsiTheme="minorBidi" w:cs="Times New Roman"/>
        </w:rPr>
        <w:t xml:space="preserve">. The policy further highlights on working with farmer groups to promote comprehensive of sharing of limited extension resources, exchange of knowledge and experience and creation of an environment for participatory decision making (+CP-d). </w:t>
      </w:r>
      <w:r w:rsidR="00631EE2" w:rsidRPr="00724BE7">
        <w:rPr>
          <w:rFonts w:asciiTheme="minorBidi" w:hAnsiTheme="minorBidi" w:cs="Times New Roman"/>
        </w:rPr>
        <w:t>This policy also advocates the promotion of agro-forestry and inter-cropping</w:t>
      </w:r>
      <w:r w:rsidR="00567461" w:rsidRPr="00724BE7">
        <w:rPr>
          <w:rFonts w:asciiTheme="minorBidi" w:hAnsiTheme="minorBidi" w:cs="Times New Roman"/>
        </w:rPr>
        <w:t xml:space="preserve">, and hence potential to contribute in reducing agricultural expansion, consequent deforestation and the risks of reversals (+CP-f). </w:t>
      </w:r>
    </w:p>
    <w:p w:rsidR="001101B1" w:rsidRDefault="001101B1" w:rsidP="004E487E">
      <w:pPr>
        <w:pStyle w:val="Default"/>
        <w:jc w:val="both"/>
        <w:rPr>
          <w:rFonts w:asciiTheme="minorHAnsi" w:hAnsiTheme="minorHAnsi" w:cstheme="minorBidi"/>
          <w:b/>
          <w:color w:val="auto"/>
          <w:sz w:val="20"/>
          <w:szCs w:val="20"/>
        </w:rPr>
      </w:pPr>
    </w:p>
    <w:p w:rsidR="004E487E" w:rsidRPr="0058672B" w:rsidRDefault="00887AC2" w:rsidP="005D6E7C">
      <w:pPr>
        <w:pStyle w:val="Heading4"/>
        <w:rPr>
          <w:rFonts w:ascii="Times New Roman" w:hAnsi="Times New Roman" w:cs="Times New Roman"/>
          <w:b/>
        </w:rPr>
      </w:pPr>
      <w:r w:rsidRPr="0058672B">
        <w:rPr>
          <w:b/>
        </w:rPr>
        <w:t xml:space="preserve">Other sectors (land, water, </w:t>
      </w:r>
      <w:r w:rsidR="00390719" w:rsidRPr="0058672B">
        <w:rPr>
          <w:b/>
        </w:rPr>
        <w:t xml:space="preserve">and </w:t>
      </w:r>
      <w:r w:rsidR="005D6E7C" w:rsidRPr="0058672B">
        <w:rPr>
          <w:b/>
        </w:rPr>
        <w:t>CHT</w:t>
      </w:r>
      <w:r w:rsidRPr="0058672B">
        <w:rPr>
          <w:b/>
        </w:rPr>
        <w:t>):</w:t>
      </w:r>
      <w:r w:rsidR="00833760" w:rsidRPr="0058672B">
        <w:rPr>
          <w:b/>
        </w:rPr>
        <w:t xml:space="preserve"> </w:t>
      </w:r>
      <w:r w:rsidR="004E487E" w:rsidRPr="0058672B">
        <w:rPr>
          <w:b/>
        </w:rPr>
        <w:t>(laws, procedures and systems)</w:t>
      </w:r>
    </w:p>
    <w:p w:rsidR="001101B1" w:rsidRPr="00724BE7" w:rsidRDefault="001101B1" w:rsidP="001101B1">
      <w:pPr>
        <w:pStyle w:val="Default"/>
        <w:jc w:val="both"/>
        <w:rPr>
          <w:rFonts w:asciiTheme="minorBidi" w:hAnsiTheme="minorBidi" w:cs="Times New Roman"/>
        </w:rPr>
      </w:pPr>
      <w:r w:rsidRPr="00724BE7">
        <w:rPr>
          <w:rFonts w:asciiTheme="minorBidi" w:hAnsiTheme="minorBidi" w:cs="Times New Roman"/>
        </w:rPr>
        <w:t xml:space="preserve">Unilateral formulation of various sectoral policies within </w:t>
      </w:r>
      <w:r w:rsidR="00D950FE" w:rsidRPr="00724BE7">
        <w:rPr>
          <w:rFonts w:asciiTheme="minorBidi" w:hAnsiTheme="minorBidi" w:cs="Times New Roman"/>
        </w:rPr>
        <w:t xml:space="preserve">the </w:t>
      </w:r>
      <w:r w:rsidRPr="00724BE7">
        <w:rPr>
          <w:rFonts w:asciiTheme="minorBidi" w:hAnsiTheme="minorBidi" w:cs="Times New Roman"/>
        </w:rPr>
        <w:t xml:space="preserve">Government, with biased focus primarily on specific sectors, results in </w:t>
      </w:r>
      <w:r w:rsidR="00D950FE" w:rsidRPr="00724BE7">
        <w:rPr>
          <w:rFonts w:asciiTheme="minorBidi" w:hAnsiTheme="minorBidi" w:cs="Times New Roman"/>
        </w:rPr>
        <w:t xml:space="preserve">some incompatible </w:t>
      </w:r>
      <w:r w:rsidRPr="00724BE7">
        <w:rPr>
          <w:rFonts w:asciiTheme="minorBidi" w:hAnsiTheme="minorBidi" w:cs="Times New Roman"/>
        </w:rPr>
        <w:t>implementation mechanisms, with some exceptions</w:t>
      </w:r>
      <w:r w:rsidR="00D950FE" w:rsidRPr="00724BE7">
        <w:rPr>
          <w:rFonts w:asciiTheme="minorBidi" w:hAnsiTheme="minorBidi" w:cs="Times New Roman"/>
        </w:rPr>
        <w:t xml:space="preserve"> as well. This outcome</w:t>
      </w:r>
      <w:r w:rsidR="00C242EB" w:rsidRPr="00724BE7">
        <w:rPr>
          <w:rFonts w:asciiTheme="minorBidi" w:hAnsiTheme="minorBidi" w:cs="Times New Roman"/>
        </w:rPr>
        <w:t xml:space="preserve"> is </w:t>
      </w:r>
      <w:r w:rsidR="00D950FE" w:rsidRPr="00724BE7">
        <w:rPr>
          <w:rFonts w:asciiTheme="minorBidi" w:hAnsiTheme="minorBidi" w:cs="Times New Roman"/>
        </w:rPr>
        <w:t>true even consultations, o</w:t>
      </w:r>
      <w:r w:rsidR="00C242EB" w:rsidRPr="00724BE7">
        <w:rPr>
          <w:rFonts w:asciiTheme="minorBidi" w:hAnsiTheme="minorBidi" w:cs="Times New Roman"/>
        </w:rPr>
        <w:t xml:space="preserve">ften symbolic, take place in most cases single sector-led, however same cabinet endorses most of these legislations. </w:t>
      </w:r>
    </w:p>
    <w:p w:rsidR="00567461" w:rsidRPr="00724BE7" w:rsidRDefault="00567461" w:rsidP="004E487E">
      <w:pPr>
        <w:pStyle w:val="Default"/>
        <w:jc w:val="both"/>
        <w:rPr>
          <w:rFonts w:asciiTheme="minorBidi" w:hAnsiTheme="minorBidi" w:cs="Times New Roman"/>
        </w:rPr>
      </w:pPr>
    </w:p>
    <w:p w:rsidR="001101B1" w:rsidRPr="00724BE7" w:rsidRDefault="00C242EB" w:rsidP="006F7E8E">
      <w:pPr>
        <w:pStyle w:val="Default"/>
        <w:jc w:val="both"/>
        <w:rPr>
          <w:rFonts w:ascii="Times New Roman" w:hAnsi="Times New Roman" w:cs="Times New Roman"/>
        </w:rPr>
      </w:pPr>
      <w:r w:rsidRPr="00724BE7">
        <w:rPr>
          <w:rFonts w:ascii="Times New Roman" w:hAnsi="Times New Roman" w:cs="Times New Roman"/>
        </w:rPr>
        <w:t xml:space="preserve">The </w:t>
      </w:r>
      <w:r w:rsidR="00567461" w:rsidRPr="00724BE7">
        <w:rPr>
          <w:rFonts w:ascii="Times New Roman" w:hAnsi="Times New Roman" w:cs="Times New Roman"/>
        </w:rPr>
        <w:t>National Land Use policy</w:t>
      </w:r>
      <w:r w:rsidRPr="00724BE7">
        <w:rPr>
          <w:rFonts w:ascii="Times New Roman" w:hAnsi="Times New Roman" w:cs="Times New Roman"/>
        </w:rPr>
        <w:t xml:space="preserve"> 2001</w:t>
      </w:r>
      <w:r w:rsidR="00567461" w:rsidRPr="00724BE7">
        <w:rPr>
          <w:rFonts w:ascii="Times New Roman" w:hAnsi="Times New Roman" w:cs="Times New Roman"/>
        </w:rPr>
        <w:t xml:space="preserve"> is very critical for conservation and development of forest</w:t>
      </w:r>
      <w:r w:rsidRPr="00724BE7">
        <w:rPr>
          <w:rFonts w:ascii="Times New Roman" w:hAnsi="Times New Roman" w:cs="Times New Roman"/>
        </w:rPr>
        <w:t>s</w:t>
      </w:r>
      <w:r w:rsidR="00353453" w:rsidRPr="00724BE7">
        <w:rPr>
          <w:rFonts w:ascii="Times New Roman" w:hAnsi="Times New Roman" w:cs="Times New Roman"/>
        </w:rPr>
        <w:t xml:space="preserve"> i</w:t>
      </w:r>
      <w:r w:rsidR="00567461" w:rsidRPr="00724BE7">
        <w:rPr>
          <w:rFonts w:ascii="Times New Roman" w:hAnsi="Times New Roman" w:cs="Times New Roman"/>
        </w:rPr>
        <w:t xml:space="preserve">n </w:t>
      </w:r>
      <w:r w:rsidR="00353453" w:rsidRPr="00724BE7">
        <w:rPr>
          <w:rFonts w:ascii="Times New Roman" w:hAnsi="Times New Roman" w:cs="Times New Roman"/>
        </w:rPr>
        <w:t>the country, since it has very</w:t>
      </w:r>
      <w:r w:rsidR="00567461" w:rsidRPr="00724BE7">
        <w:rPr>
          <w:rFonts w:ascii="Times New Roman" w:hAnsi="Times New Roman" w:cs="Times New Roman"/>
        </w:rPr>
        <w:t xml:space="preserve"> limited land resources</w:t>
      </w:r>
      <w:r w:rsidR="00353453" w:rsidRPr="00724BE7">
        <w:rPr>
          <w:rFonts w:ascii="Times New Roman" w:hAnsi="Times New Roman" w:cs="Times New Roman"/>
        </w:rPr>
        <w:t xml:space="preserve"> and </w:t>
      </w:r>
      <w:r w:rsidR="00567461" w:rsidRPr="00724BE7">
        <w:rPr>
          <w:rFonts w:ascii="Times New Roman" w:hAnsi="Times New Roman" w:cs="Times New Roman"/>
        </w:rPr>
        <w:t>high population density</w:t>
      </w:r>
      <w:r w:rsidR="00353453" w:rsidRPr="00724BE7">
        <w:rPr>
          <w:rFonts w:ascii="Times New Roman" w:hAnsi="Times New Roman" w:cs="Times New Roman"/>
        </w:rPr>
        <w:t xml:space="preserve"> </w:t>
      </w:r>
      <w:r w:rsidR="00567461" w:rsidRPr="00724BE7">
        <w:rPr>
          <w:rFonts w:ascii="Times New Roman" w:hAnsi="Times New Roman" w:cs="Times New Roman"/>
        </w:rPr>
        <w:t xml:space="preserve">always </w:t>
      </w:r>
      <w:r w:rsidR="00353453" w:rsidRPr="00724BE7">
        <w:rPr>
          <w:rFonts w:ascii="Times New Roman" w:hAnsi="Times New Roman" w:cs="Times New Roman"/>
        </w:rPr>
        <w:t xml:space="preserve">puts a burgeoning </w:t>
      </w:r>
      <w:r w:rsidR="00567461" w:rsidRPr="00724BE7">
        <w:rPr>
          <w:rFonts w:ascii="Times New Roman" w:hAnsi="Times New Roman" w:cs="Times New Roman"/>
        </w:rPr>
        <w:t xml:space="preserve">pressure on </w:t>
      </w:r>
      <w:r w:rsidR="00353453" w:rsidRPr="00724BE7">
        <w:rPr>
          <w:rFonts w:ascii="Times New Roman" w:hAnsi="Times New Roman" w:cs="Times New Roman"/>
        </w:rPr>
        <w:t xml:space="preserve">public </w:t>
      </w:r>
      <w:r w:rsidR="00567461" w:rsidRPr="00724BE7">
        <w:rPr>
          <w:rFonts w:ascii="Times New Roman" w:hAnsi="Times New Roman" w:cs="Times New Roman"/>
        </w:rPr>
        <w:t>forest land</w:t>
      </w:r>
      <w:r w:rsidR="00353453" w:rsidRPr="00724BE7">
        <w:rPr>
          <w:rFonts w:ascii="Times New Roman" w:hAnsi="Times New Roman" w:cs="Times New Roman"/>
        </w:rPr>
        <w:t>s. The policy has laid ample emphasis on the zoning and has suggested formulation of ‘</w:t>
      </w:r>
      <w:r w:rsidR="00353453" w:rsidRPr="00724BE7">
        <w:rPr>
          <w:rFonts w:ascii="Times New Roman" w:hAnsi="Times New Roman" w:cs="Times New Roman"/>
          <w:i/>
        </w:rPr>
        <w:t>Zoning Laws</w:t>
      </w:r>
      <w:r w:rsidR="00353453" w:rsidRPr="00724BE7">
        <w:rPr>
          <w:rFonts w:ascii="Times New Roman" w:hAnsi="Times New Roman" w:cs="Times New Roman"/>
        </w:rPr>
        <w:t>’.</w:t>
      </w:r>
      <w:r w:rsidR="007B26F3" w:rsidRPr="00724BE7">
        <w:rPr>
          <w:rFonts w:ascii="Times New Roman" w:hAnsi="Times New Roman" w:cs="Times New Roman"/>
        </w:rPr>
        <w:t xml:space="preserve"> It has the guidance for intensive agriculture (+CP-g) even if emphasized on the protection of cultivable lands; and expansion of fisheries, at the same time it has pronounced that forestry can play a significant role in poverty alleviation (+CP-a). The policy also suggested controlling fragmentation of land to a limit of ‘logical unit’ and sets targets for a ‘functional green belt’ along the coast. It </w:t>
      </w:r>
      <w:r w:rsidR="00CE7C9C" w:rsidRPr="00724BE7">
        <w:rPr>
          <w:rFonts w:ascii="Times New Roman" w:hAnsi="Times New Roman" w:cs="Times New Roman"/>
        </w:rPr>
        <w:t xml:space="preserve">also </w:t>
      </w:r>
      <w:r w:rsidR="007B26F3" w:rsidRPr="00724BE7">
        <w:rPr>
          <w:rFonts w:ascii="Times New Roman" w:hAnsi="Times New Roman" w:cs="Times New Roman"/>
        </w:rPr>
        <w:t>promotes a certification of Land Ownership Scheme to combat illegal occupation of government land</w:t>
      </w:r>
      <w:r w:rsidR="00CE7C9C" w:rsidRPr="00724BE7">
        <w:rPr>
          <w:rFonts w:ascii="Times New Roman" w:hAnsi="Times New Roman" w:cs="Times New Roman"/>
        </w:rPr>
        <w:t xml:space="preserve"> (+CP-</w:t>
      </w:r>
      <w:r w:rsidR="00673D7A" w:rsidRPr="00724BE7">
        <w:rPr>
          <w:rFonts w:ascii="Times New Roman" w:hAnsi="Times New Roman" w:cs="Times New Roman"/>
        </w:rPr>
        <w:t>e).</w:t>
      </w:r>
      <w:r w:rsidR="006F7E8E" w:rsidRPr="00724BE7">
        <w:rPr>
          <w:rFonts w:ascii="Times New Roman" w:hAnsi="Times New Roman" w:cs="Times New Roman"/>
        </w:rPr>
        <w:t xml:space="preserve"> Overall, the</w:t>
      </w:r>
      <w:r w:rsidR="00567461" w:rsidRPr="00724BE7">
        <w:rPr>
          <w:rFonts w:ascii="Times New Roman" w:hAnsi="Times New Roman" w:cs="Times New Roman"/>
        </w:rPr>
        <w:t xml:space="preserve"> land use policy has several progressive features, such as zoning laws, austerity in land use, preservation of existing forests and promotion of afforestation and functional green belt. </w:t>
      </w:r>
      <w:r w:rsidR="006F7E8E" w:rsidRPr="00724BE7">
        <w:rPr>
          <w:rFonts w:ascii="Times New Roman" w:hAnsi="Times New Roman" w:cs="Times New Roman"/>
        </w:rPr>
        <w:t xml:space="preserve">However, did not </w:t>
      </w:r>
      <w:r w:rsidR="001101B1" w:rsidRPr="00724BE7">
        <w:rPr>
          <w:rFonts w:ascii="Times New Roman" w:hAnsi="Times New Roman" w:cs="Times New Roman"/>
        </w:rPr>
        <w:t>address two important forestry-related issues</w:t>
      </w:r>
      <w:r w:rsidR="006F7E8E" w:rsidRPr="00724BE7">
        <w:rPr>
          <w:rFonts w:ascii="Times New Roman" w:hAnsi="Times New Roman" w:cs="Times New Roman"/>
        </w:rPr>
        <w:t>, i. t</w:t>
      </w:r>
      <w:r w:rsidR="001101B1" w:rsidRPr="00724BE7">
        <w:rPr>
          <w:rFonts w:ascii="Times New Roman" w:hAnsi="Times New Roman" w:cs="Times New Roman"/>
        </w:rPr>
        <w:t>he proportion of land to be kept under forests to preserve the balance</w:t>
      </w:r>
      <w:r w:rsidR="006F7E8E" w:rsidRPr="00724BE7">
        <w:rPr>
          <w:rFonts w:ascii="Times New Roman" w:hAnsi="Times New Roman" w:cs="Times New Roman"/>
        </w:rPr>
        <w:t>, and ii. m</w:t>
      </w:r>
      <w:r w:rsidR="001101B1" w:rsidRPr="00724BE7">
        <w:rPr>
          <w:rFonts w:ascii="Times New Roman" w:hAnsi="Times New Roman" w:cs="Times New Roman"/>
        </w:rPr>
        <w:t>inimization of the conversion of forest land to other uses</w:t>
      </w:r>
    </w:p>
    <w:p w:rsidR="00C15AAB" w:rsidRPr="00724BE7" w:rsidRDefault="008B250C" w:rsidP="00C15AAB">
      <w:pPr>
        <w:pStyle w:val="Default"/>
        <w:jc w:val="both"/>
        <w:rPr>
          <w:rFonts w:ascii="Times New Roman" w:hAnsi="Times New Roman" w:cs="Times New Roman"/>
        </w:rPr>
      </w:pPr>
      <w:r w:rsidRPr="00724BE7">
        <w:rPr>
          <w:rFonts w:ascii="Times New Roman" w:hAnsi="Times New Roman" w:cs="Times New Roman"/>
        </w:rPr>
        <w:t xml:space="preserve">The </w:t>
      </w:r>
      <w:bookmarkStart w:id="18" w:name="_Toc469929173"/>
      <w:r w:rsidRPr="00724BE7">
        <w:rPr>
          <w:rFonts w:ascii="Times New Roman" w:hAnsi="Times New Roman" w:cs="Times New Roman"/>
        </w:rPr>
        <w:t>National Water Policy, 1997</w:t>
      </w:r>
      <w:bookmarkEnd w:id="18"/>
      <w:r w:rsidRPr="00724BE7">
        <w:rPr>
          <w:rFonts w:ascii="Times New Roman" w:hAnsi="Times New Roman" w:cs="Times New Roman"/>
        </w:rPr>
        <w:t xml:space="preserve"> </w:t>
      </w:r>
      <w:r w:rsidR="00E16923" w:rsidRPr="00724BE7">
        <w:rPr>
          <w:rFonts w:ascii="Times New Roman" w:hAnsi="Times New Roman" w:cs="Times New Roman"/>
        </w:rPr>
        <w:t xml:space="preserve">sets a premise to address issues related to harnessing and development of all forms of surface and ground water and to manage these resources in an efficient and equitable manner. </w:t>
      </w:r>
      <w:r w:rsidR="007B1A8C" w:rsidRPr="00724BE7">
        <w:rPr>
          <w:rFonts w:ascii="Times New Roman" w:hAnsi="Times New Roman" w:cs="Times New Roman"/>
        </w:rPr>
        <w:t xml:space="preserve">This policy acknowledges the environmental problems e.g. excessive soil erosion and sedimentation, groundwater depletion, watershed degradation and deforestation, reduction of biodiversity, wetland loss, saltwater intrusion, and coastal zone habitat loss etc. and recommended for water resources management actions to take care of and </w:t>
      </w:r>
      <w:r w:rsidR="007B1A8C" w:rsidRPr="00724BE7">
        <w:rPr>
          <w:rFonts w:ascii="Times New Roman" w:hAnsi="Times New Roman" w:cs="Times New Roman"/>
        </w:rPr>
        <w:lastRenderedPageBreak/>
        <w:t>avoid or minimize environmental damages</w:t>
      </w:r>
      <w:r w:rsidR="00030ED3" w:rsidRPr="00724BE7">
        <w:rPr>
          <w:rFonts w:ascii="Times New Roman" w:hAnsi="Times New Roman" w:cs="Times New Roman"/>
        </w:rPr>
        <w:t xml:space="preserve"> (+CP-</w:t>
      </w:r>
      <w:r w:rsidR="00C15AAB" w:rsidRPr="00724BE7">
        <w:rPr>
          <w:rFonts w:ascii="Times New Roman" w:hAnsi="Times New Roman" w:cs="Times New Roman"/>
        </w:rPr>
        <w:t>e)</w:t>
      </w:r>
      <w:r w:rsidR="007B1A8C" w:rsidRPr="00724BE7">
        <w:rPr>
          <w:rFonts w:ascii="Times New Roman" w:hAnsi="Times New Roman" w:cs="Times New Roman"/>
        </w:rPr>
        <w:t xml:space="preserve">. </w:t>
      </w:r>
      <w:r w:rsidR="00C15AAB" w:rsidRPr="00724BE7">
        <w:rPr>
          <w:rFonts w:ascii="Times New Roman" w:hAnsi="Times New Roman" w:cs="Times New Roman"/>
        </w:rPr>
        <w:t>A focus to broad public participation, gender equity (poor and women), social justice, and private sector (+CP-d) in water management made this policy unique. However, the policy did not identify vital water-forest interactions (-CP-e), although many other connections, including the water</w:t>
      </w:r>
      <w:r w:rsidR="00C15AAB" w:rsidRPr="00724BE7">
        <w:rPr>
          <w:rFonts w:ascii="Times New Roman" w:hAnsi="Times New Roman" w:cs="Times New Roman"/>
          <w:lang w:val="en-IN"/>
        </w:rPr>
        <w:t>-</w:t>
      </w:r>
      <w:r w:rsidR="00C15AAB" w:rsidRPr="00724BE7">
        <w:rPr>
          <w:rFonts w:ascii="Times New Roman" w:hAnsi="Times New Roman" w:cs="Times New Roman"/>
        </w:rPr>
        <w:t>fisheries</w:t>
      </w:r>
      <w:r w:rsidR="00C15AAB" w:rsidRPr="00724BE7">
        <w:rPr>
          <w:rFonts w:ascii="Times New Roman" w:hAnsi="Times New Roman" w:cs="Times New Roman"/>
          <w:lang w:val="en-IN"/>
        </w:rPr>
        <w:t>-</w:t>
      </w:r>
      <w:r w:rsidR="00C15AAB" w:rsidRPr="00724BE7">
        <w:rPr>
          <w:rFonts w:ascii="Times New Roman" w:hAnsi="Times New Roman" w:cs="Times New Roman"/>
        </w:rPr>
        <w:t>wildlife and water</w:t>
      </w:r>
      <w:r w:rsidR="00C15AAB" w:rsidRPr="00724BE7">
        <w:rPr>
          <w:rFonts w:ascii="Times New Roman" w:hAnsi="Times New Roman" w:cs="Times New Roman"/>
          <w:lang w:val="en-IN"/>
        </w:rPr>
        <w:t>-</w:t>
      </w:r>
      <w:r w:rsidR="00C15AAB" w:rsidRPr="00724BE7">
        <w:rPr>
          <w:rFonts w:ascii="Times New Roman" w:hAnsi="Times New Roman" w:cs="Times New Roman"/>
        </w:rPr>
        <w:t>environment connections</w:t>
      </w:r>
      <w:r w:rsidR="00C15AAB" w:rsidRPr="00724BE7">
        <w:rPr>
          <w:rFonts w:ascii="Times New Roman" w:hAnsi="Times New Roman" w:cs="Times New Roman"/>
          <w:lang w:val="en-IN"/>
        </w:rPr>
        <w:t>,</w:t>
      </w:r>
      <w:r w:rsidR="00C15AAB" w:rsidRPr="00724BE7">
        <w:rPr>
          <w:rFonts w:ascii="Times New Roman" w:hAnsi="Times New Roman" w:cs="Times New Roman"/>
        </w:rPr>
        <w:t xml:space="preserve"> have been discussed. </w:t>
      </w:r>
      <w:r w:rsidR="00C15AAB" w:rsidRPr="00724BE7">
        <w:rPr>
          <w:rFonts w:ascii="Times New Roman" w:hAnsi="Times New Roman" w:cs="Times New Roman"/>
          <w:lang w:val="en-IN"/>
        </w:rPr>
        <w:t>A</w:t>
      </w:r>
      <w:r w:rsidR="00C15AAB" w:rsidRPr="00724BE7">
        <w:rPr>
          <w:rFonts w:ascii="Times New Roman" w:hAnsi="Times New Roman" w:cs="Times New Roman"/>
        </w:rPr>
        <w:t>fforestation is suggested in areas with declining water tables. Similarly, the policy states that the development and management of the nation’s water resources should include protection, restoration and preservation of the environment and its biodiversity, including wetlands, mangroves and other national forests, endangered species and the water quality. Accordingly, EIA is recommended when development projects are to be taken up in order to avoid or reduce environmental damage (+CP-e). Climate change has, over time, emerged as an important socio-environmental concern that needs to be integrated keeping in view strong climate-water interactions.</w:t>
      </w:r>
    </w:p>
    <w:p w:rsidR="00AA7B4F" w:rsidRPr="00724BE7" w:rsidRDefault="00E22CF9" w:rsidP="00A53B9D">
      <w:pPr>
        <w:pStyle w:val="Default"/>
        <w:jc w:val="both"/>
        <w:rPr>
          <w:rFonts w:ascii="Times New Roman" w:hAnsi="Times New Roman" w:cs="Times New Roman"/>
        </w:rPr>
      </w:pPr>
      <w:r w:rsidRPr="00724BE7">
        <w:rPr>
          <w:rFonts w:ascii="Times New Roman" w:hAnsi="Times New Roman" w:cs="Times New Roman"/>
        </w:rPr>
        <w:t xml:space="preserve">The </w:t>
      </w:r>
      <w:bookmarkStart w:id="19" w:name="_Toc469929174"/>
      <w:r w:rsidR="008B250C" w:rsidRPr="00724BE7">
        <w:rPr>
          <w:rFonts w:ascii="Times New Roman" w:hAnsi="Times New Roman" w:cs="Times New Roman"/>
        </w:rPr>
        <w:t>National Fisheries Policy, 1992</w:t>
      </w:r>
      <w:bookmarkEnd w:id="19"/>
      <w:r w:rsidRPr="00724BE7">
        <w:rPr>
          <w:rFonts w:ascii="Times New Roman" w:hAnsi="Times New Roman" w:cs="Times New Roman"/>
        </w:rPr>
        <w:t xml:space="preserve"> was put in place to capitalize the fishery resources as the main </w:t>
      </w:r>
      <w:r w:rsidR="008B250C" w:rsidRPr="00724BE7">
        <w:rPr>
          <w:rFonts w:ascii="Times New Roman" w:hAnsi="Times New Roman" w:cs="Times New Roman"/>
        </w:rPr>
        <w:t xml:space="preserve">source of protein </w:t>
      </w:r>
      <w:r w:rsidR="00A53B9D" w:rsidRPr="00724BE7">
        <w:rPr>
          <w:rFonts w:ascii="Times New Roman" w:hAnsi="Times New Roman" w:cs="Times New Roman"/>
        </w:rPr>
        <w:t xml:space="preserve">and employment in the country. Though the main focuses of the policy are set as enhancement of the production of fisheries, poverty alleviation, economic growth, it also commits maintaining ecological balance and conserving biodiversity (+CP-e). Since many wildlife </w:t>
      </w:r>
      <w:r w:rsidR="008B250C" w:rsidRPr="00724BE7">
        <w:rPr>
          <w:rFonts w:ascii="Times New Roman" w:hAnsi="Times New Roman" w:cs="Times New Roman"/>
        </w:rPr>
        <w:t xml:space="preserve">species </w:t>
      </w:r>
      <w:r w:rsidR="00A53B9D" w:rsidRPr="00724BE7">
        <w:rPr>
          <w:rFonts w:ascii="Times New Roman" w:hAnsi="Times New Roman" w:cs="Times New Roman"/>
        </w:rPr>
        <w:t>e.g.</w:t>
      </w:r>
      <w:r w:rsidR="008B250C" w:rsidRPr="00724BE7">
        <w:rPr>
          <w:rFonts w:ascii="Times New Roman" w:hAnsi="Times New Roman" w:cs="Times New Roman"/>
        </w:rPr>
        <w:t xml:space="preserve"> crocodiles, turtles and dolphins</w:t>
      </w:r>
      <w:r w:rsidR="00A53B9D" w:rsidRPr="00724BE7">
        <w:rPr>
          <w:rFonts w:ascii="Times New Roman" w:hAnsi="Times New Roman" w:cs="Times New Roman"/>
        </w:rPr>
        <w:t xml:space="preserve"> etc. s</w:t>
      </w:r>
      <w:r w:rsidR="008B250C" w:rsidRPr="00724BE7">
        <w:rPr>
          <w:rFonts w:ascii="Times New Roman" w:hAnsi="Times New Roman" w:cs="Times New Roman"/>
        </w:rPr>
        <w:t xml:space="preserve">hare </w:t>
      </w:r>
      <w:r w:rsidR="00A53B9D" w:rsidRPr="00724BE7">
        <w:rPr>
          <w:rFonts w:ascii="Times New Roman" w:hAnsi="Times New Roman" w:cs="Times New Roman"/>
        </w:rPr>
        <w:t>the same h</w:t>
      </w:r>
      <w:r w:rsidR="008B250C" w:rsidRPr="00724BE7">
        <w:rPr>
          <w:rFonts w:ascii="Times New Roman" w:hAnsi="Times New Roman" w:cs="Times New Roman"/>
        </w:rPr>
        <w:t>abitat</w:t>
      </w:r>
      <w:r w:rsidR="00A53B9D" w:rsidRPr="00724BE7">
        <w:rPr>
          <w:rFonts w:ascii="Times New Roman" w:hAnsi="Times New Roman" w:cs="Times New Roman"/>
        </w:rPr>
        <w:t>s</w:t>
      </w:r>
      <w:r w:rsidR="008B250C" w:rsidRPr="00724BE7">
        <w:rPr>
          <w:rFonts w:ascii="Times New Roman" w:hAnsi="Times New Roman" w:cs="Times New Roman"/>
        </w:rPr>
        <w:t xml:space="preserve"> with fish</w:t>
      </w:r>
      <w:r w:rsidR="00A53B9D" w:rsidRPr="00724BE7">
        <w:rPr>
          <w:rFonts w:ascii="Times New Roman" w:hAnsi="Times New Roman" w:cs="Times New Roman"/>
        </w:rPr>
        <w:t>es</w:t>
      </w:r>
      <w:r w:rsidR="008B250C" w:rsidRPr="00724BE7">
        <w:rPr>
          <w:rFonts w:ascii="Times New Roman" w:hAnsi="Times New Roman" w:cs="Times New Roman"/>
        </w:rPr>
        <w:t xml:space="preserve">, their conservation depends upon proper management of aquatic </w:t>
      </w:r>
      <w:r w:rsidR="00A53B9D" w:rsidRPr="00724BE7">
        <w:rPr>
          <w:rFonts w:ascii="Times New Roman" w:hAnsi="Times New Roman" w:cs="Times New Roman"/>
        </w:rPr>
        <w:t xml:space="preserve">ecosystems. Again, </w:t>
      </w:r>
      <w:r w:rsidR="008B250C" w:rsidRPr="00724BE7">
        <w:rPr>
          <w:rFonts w:ascii="Times New Roman" w:hAnsi="Times New Roman" w:cs="Times New Roman"/>
        </w:rPr>
        <w:t xml:space="preserve">the Wildlife (Conservation and Security) Act, 2012 </w:t>
      </w:r>
      <w:r w:rsidR="00A53B9D" w:rsidRPr="00724BE7">
        <w:rPr>
          <w:rFonts w:ascii="Times New Roman" w:hAnsi="Times New Roman" w:cs="Times New Roman"/>
        </w:rPr>
        <w:t>define</w:t>
      </w:r>
      <w:r w:rsidR="00AA7B4F" w:rsidRPr="00724BE7">
        <w:rPr>
          <w:rFonts w:ascii="Times New Roman" w:hAnsi="Times New Roman" w:cs="Times New Roman"/>
        </w:rPr>
        <w:t>s</w:t>
      </w:r>
      <w:r w:rsidR="00A53B9D" w:rsidRPr="00724BE7">
        <w:rPr>
          <w:rFonts w:ascii="Times New Roman" w:hAnsi="Times New Roman" w:cs="Times New Roman"/>
        </w:rPr>
        <w:t xml:space="preserve"> fishes as wildlife </w:t>
      </w:r>
      <w:r w:rsidR="00AA7B4F" w:rsidRPr="00724BE7">
        <w:rPr>
          <w:rFonts w:ascii="Times New Roman" w:hAnsi="Times New Roman" w:cs="Times New Roman"/>
        </w:rPr>
        <w:t>and hence there is a scope for synergy and cooperation between Fishery and Forest Departments, in particular for Sundarbans reserved forest and its waterbodies.</w:t>
      </w:r>
    </w:p>
    <w:p w:rsidR="001101B1" w:rsidRPr="00724BE7" w:rsidRDefault="00AA7B4F" w:rsidP="001C1A8C">
      <w:pPr>
        <w:pStyle w:val="Default"/>
        <w:jc w:val="both"/>
        <w:rPr>
          <w:rFonts w:ascii="Times New Roman" w:hAnsi="Times New Roman" w:cs="Times New Roman"/>
        </w:rPr>
      </w:pPr>
      <w:r w:rsidRPr="00724BE7">
        <w:rPr>
          <w:rFonts w:ascii="Times New Roman" w:hAnsi="Times New Roman" w:cs="Times New Roman"/>
        </w:rPr>
        <w:t xml:space="preserve">The </w:t>
      </w:r>
      <w:bookmarkStart w:id="20" w:name="_Toc469929171"/>
      <w:r w:rsidR="001101B1" w:rsidRPr="00724BE7">
        <w:rPr>
          <w:rFonts w:ascii="Times New Roman" w:hAnsi="Times New Roman" w:cs="Times New Roman"/>
        </w:rPr>
        <w:t>Coastal Zone Policy, 2005</w:t>
      </w:r>
      <w:bookmarkEnd w:id="20"/>
      <w:r w:rsidRPr="00724BE7">
        <w:rPr>
          <w:rFonts w:ascii="Times New Roman" w:hAnsi="Times New Roman" w:cs="Times New Roman"/>
        </w:rPr>
        <w:t xml:space="preserve"> is has a special focus along the coastal frontiers facing the Bay of Bengal including 19 coastal di</w:t>
      </w:r>
      <w:r w:rsidR="00196A81" w:rsidRPr="00724BE7">
        <w:rPr>
          <w:rFonts w:ascii="Times New Roman" w:hAnsi="Times New Roman" w:cs="Times New Roman"/>
        </w:rPr>
        <w:t>stricts and islands thereof. This made a</w:t>
      </w:r>
      <w:r w:rsidRPr="00724BE7">
        <w:rPr>
          <w:rFonts w:ascii="Times New Roman" w:hAnsi="Times New Roman" w:cs="Times New Roman"/>
        </w:rPr>
        <w:t xml:space="preserve"> unique </w:t>
      </w:r>
      <w:r w:rsidR="00196A81" w:rsidRPr="00724BE7">
        <w:rPr>
          <w:rFonts w:ascii="Times New Roman" w:hAnsi="Times New Roman" w:cs="Times New Roman"/>
        </w:rPr>
        <w:t xml:space="preserve">attempt to </w:t>
      </w:r>
      <w:r w:rsidR="000A7886" w:rsidRPr="00724BE7">
        <w:rPr>
          <w:rFonts w:ascii="Times New Roman" w:hAnsi="Times New Roman" w:cs="Times New Roman"/>
        </w:rPr>
        <w:t xml:space="preserve">coordinate all relevant ministries </w:t>
      </w:r>
      <w:r w:rsidR="001C1A8C" w:rsidRPr="00724BE7">
        <w:rPr>
          <w:rFonts w:ascii="Times New Roman" w:hAnsi="Times New Roman" w:cs="Times New Roman"/>
        </w:rPr>
        <w:t xml:space="preserve">(+CP-a) </w:t>
      </w:r>
      <w:r w:rsidR="000A7886" w:rsidRPr="00724BE7">
        <w:rPr>
          <w:rFonts w:ascii="Times New Roman" w:hAnsi="Times New Roman" w:cs="Times New Roman"/>
        </w:rPr>
        <w:t>led by the Ministry of Water Resources</w:t>
      </w:r>
      <w:r w:rsidR="00242F8D" w:rsidRPr="00724BE7">
        <w:rPr>
          <w:rFonts w:ascii="Times New Roman" w:hAnsi="Times New Roman" w:cs="Times New Roman"/>
        </w:rPr>
        <w:t xml:space="preserve"> to achieve the objectives of poverty reduction through enhancing economic growth in the coastal zone. It also ensured conservation and enhancement of critical ecosystems through implementation of measures to conserve and develop aquatic and terrestrial ecosystems</w:t>
      </w:r>
      <w:r w:rsidR="001C1A8C" w:rsidRPr="00724BE7">
        <w:rPr>
          <w:rFonts w:ascii="Times New Roman" w:hAnsi="Times New Roman" w:cs="Times New Roman"/>
        </w:rPr>
        <w:t xml:space="preserve"> (+CP-e)</w:t>
      </w:r>
      <w:r w:rsidR="00242F8D" w:rsidRPr="00724BE7">
        <w:rPr>
          <w:rFonts w:ascii="Times New Roman" w:hAnsi="Times New Roman" w:cs="Times New Roman"/>
        </w:rPr>
        <w:t xml:space="preserve">.  </w:t>
      </w:r>
      <w:r w:rsidR="007974E4" w:rsidRPr="00724BE7">
        <w:rPr>
          <w:rFonts w:ascii="Times New Roman" w:hAnsi="Times New Roman" w:cs="Times New Roman"/>
        </w:rPr>
        <w:t>Further, the policy promoted sustainable management of marine and shrimp fisheries and inland fisheries, mangrove and other forests, land, livestock</w:t>
      </w:r>
      <w:r w:rsidR="000746B8" w:rsidRPr="00724BE7">
        <w:rPr>
          <w:rFonts w:ascii="Times New Roman" w:hAnsi="Times New Roman" w:cs="Times New Roman"/>
        </w:rPr>
        <w:t xml:space="preserve"> </w:t>
      </w:r>
      <w:r w:rsidR="007974E4" w:rsidRPr="00724BE7">
        <w:rPr>
          <w:rFonts w:ascii="Times New Roman" w:hAnsi="Times New Roman" w:cs="Times New Roman"/>
        </w:rPr>
        <w:t xml:space="preserve">resources </w:t>
      </w:r>
      <w:r w:rsidR="00FD4F73" w:rsidRPr="00724BE7">
        <w:rPr>
          <w:rFonts w:ascii="Times New Roman" w:hAnsi="Times New Roman" w:cs="Times New Roman"/>
        </w:rPr>
        <w:t xml:space="preserve">etc. </w:t>
      </w:r>
      <w:r w:rsidR="007974E4" w:rsidRPr="00724BE7">
        <w:rPr>
          <w:rFonts w:ascii="Times New Roman" w:hAnsi="Times New Roman" w:cs="Times New Roman"/>
        </w:rPr>
        <w:t>of the coastal region.</w:t>
      </w:r>
      <w:r w:rsidR="001C1A8C" w:rsidRPr="00724BE7">
        <w:rPr>
          <w:rFonts w:ascii="Times New Roman" w:hAnsi="Times New Roman" w:cs="Times New Roman"/>
        </w:rPr>
        <w:t xml:space="preserve"> However, t</w:t>
      </w:r>
      <w:r w:rsidR="001101B1" w:rsidRPr="00724BE7">
        <w:rPr>
          <w:rFonts w:ascii="Times New Roman" w:hAnsi="Times New Roman" w:cs="Times New Roman"/>
        </w:rPr>
        <w:t xml:space="preserve">he policy has not been effectively implemented because no specific ministry has been identified for the responsibility of implementing </w:t>
      </w:r>
      <w:r w:rsidR="001C1A8C" w:rsidRPr="00724BE7">
        <w:rPr>
          <w:rFonts w:ascii="Times New Roman" w:hAnsi="Times New Roman" w:cs="Times New Roman"/>
        </w:rPr>
        <w:t xml:space="preserve">(-CP-a) </w:t>
      </w:r>
      <w:r w:rsidR="001101B1" w:rsidRPr="00724BE7">
        <w:rPr>
          <w:rFonts w:ascii="Times New Roman" w:hAnsi="Times New Roman" w:cs="Times New Roman"/>
        </w:rPr>
        <w:t>the Coastal Zone Policy, 2005</w:t>
      </w:r>
      <w:r w:rsidR="001C1A8C" w:rsidRPr="00724BE7">
        <w:rPr>
          <w:rFonts w:ascii="Times New Roman" w:hAnsi="Times New Roman" w:cs="Times New Roman"/>
        </w:rPr>
        <w:t xml:space="preserve"> whereas the policy</w:t>
      </w:r>
      <w:r w:rsidR="001101B1" w:rsidRPr="00724BE7">
        <w:rPr>
          <w:rFonts w:ascii="Times New Roman" w:hAnsi="Times New Roman" w:cs="Times New Roman"/>
        </w:rPr>
        <w:t xml:space="preserve"> has incorporated items that are of interest to many sectors operating in the coastal areas. Any process of implementation of this policy essentially requires good co-operation between many of the ministries of the government, which is often difficult to achieve.</w:t>
      </w:r>
    </w:p>
    <w:p w:rsidR="00A760A9" w:rsidRPr="00724BE7" w:rsidRDefault="00592343" w:rsidP="002C68B7">
      <w:pPr>
        <w:pStyle w:val="Default"/>
        <w:jc w:val="both"/>
        <w:rPr>
          <w:rFonts w:ascii="Times New Roman" w:hAnsi="Times New Roman" w:cs="Times New Roman"/>
        </w:rPr>
      </w:pPr>
      <w:r w:rsidRPr="00724BE7">
        <w:rPr>
          <w:rFonts w:ascii="Times New Roman" w:hAnsi="Times New Roman" w:cs="Times New Roman"/>
        </w:rPr>
        <w:t>The Chittagong Hill Tracts Regional Council Act, 1998 enacted to improve the political, soci</w:t>
      </w:r>
      <w:r w:rsidR="002C68B7" w:rsidRPr="00724BE7">
        <w:rPr>
          <w:rFonts w:ascii="Times New Roman" w:hAnsi="Times New Roman" w:cs="Times New Roman"/>
        </w:rPr>
        <w:t xml:space="preserve">al, </w:t>
      </w:r>
      <w:r w:rsidRPr="00724BE7">
        <w:rPr>
          <w:rFonts w:ascii="Times New Roman" w:hAnsi="Times New Roman" w:cs="Times New Roman"/>
        </w:rPr>
        <w:t xml:space="preserve">cultural, and economic rights of all people of Chittagong Hill Tracts including the tribal people of the region, and expedite the process of </w:t>
      </w:r>
      <w:r w:rsidR="002C68B7" w:rsidRPr="00724BE7">
        <w:rPr>
          <w:rFonts w:ascii="Times New Roman" w:hAnsi="Times New Roman" w:cs="Times New Roman"/>
        </w:rPr>
        <w:t xml:space="preserve">their </w:t>
      </w:r>
      <w:r w:rsidRPr="00724BE7">
        <w:rPr>
          <w:rFonts w:ascii="Times New Roman" w:hAnsi="Times New Roman" w:cs="Times New Roman"/>
        </w:rPr>
        <w:t>socio-economic development</w:t>
      </w:r>
      <w:r w:rsidR="002C68B7" w:rsidRPr="00724BE7">
        <w:rPr>
          <w:rFonts w:ascii="Times New Roman" w:hAnsi="Times New Roman" w:cs="Times New Roman"/>
        </w:rPr>
        <w:t>. It made provisions for the establishment of the Chittagong Hill Tracts District Councils -as statutory body having its permanent continuity, and ensured representation of all indigenous communities in all layers of the local government through district councils</w:t>
      </w:r>
      <w:r w:rsidR="008D60D4" w:rsidRPr="00724BE7">
        <w:rPr>
          <w:rFonts w:ascii="Times New Roman" w:hAnsi="Times New Roman" w:cs="Times New Roman"/>
        </w:rPr>
        <w:t xml:space="preserve"> (+CP-c)</w:t>
      </w:r>
      <w:r w:rsidR="002C68B7" w:rsidRPr="00724BE7">
        <w:rPr>
          <w:rFonts w:ascii="Times New Roman" w:hAnsi="Times New Roman" w:cs="Times New Roman"/>
        </w:rPr>
        <w:t>.</w:t>
      </w:r>
      <w:r w:rsidR="00A760A9" w:rsidRPr="00724BE7">
        <w:rPr>
          <w:rFonts w:ascii="Times New Roman" w:hAnsi="Times New Roman" w:cs="Times New Roman"/>
        </w:rPr>
        <w:t xml:space="preserve"> In the hill districts, a</w:t>
      </w:r>
      <w:r w:rsidR="00FA110F" w:rsidRPr="00724BE7">
        <w:rPr>
          <w:rFonts w:ascii="Times New Roman" w:hAnsi="Times New Roman" w:cs="Times New Roman"/>
        </w:rPr>
        <w:t xml:space="preserve">part from the notified forest in the custody of the </w:t>
      </w:r>
      <w:r w:rsidR="00A760A9" w:rsidRPr="00724BE7">
        <w:rPr>
          <w:rFonts w:ascii="Times New Roman" w:hAnsi="Times New Roman" w:cs="Times New Roman"/>
        </w:rPr>
        <w:t>Forest Department</w:t>
      </w:r>
      <w:r w:rsidR="00FA110F" w:rsidRPr="00724BE7">
        <w:rPr>
          <w:rFonts w:ascii="Times New Roman" w:hAnsi="Times New Roman" w:cs="Times New Roman"/>
        </w:rPr>
        <w:t>, there are nearly 695,</w:t>
      </w:r>
      <w:r w:rsidR="00A760A9" w:rsidRPr="00724BE7">
        <w:rPr>
          <w:rFonts w:ascii="Times New Roman" w:hAnsi="Times New Roman" w:cs="Times New Roman"/>
        </w:rPr>
        <w:t>000 ha of un-classed state f</w:t>
      </w:r>
      <w:r w:rsidR="00FA110F" w:rsidRPr="00724BE7">
        <w:rPr>
          <w:rFonts w:ascii="Times New Roman" w:hAnsi="Times New Roman" w:cs="Times New Roman"/>
        </w:rPr>
        <w:t>orest (USF) in the CHT, which is mostly degraded due to shifting cultivation and other factors.</w:t>
      </w:r>
      <w:r w:rsidR="00A760A9" w:rsidRPr="00724BE7">
        <w:rPr>
          <w:rFonts w:ascii="Times New Roman" w:hAnsi="Times New Roman" w:cs="Times New Roman"/>
        </w:rPr>
        <w:t xml:space="preserve"> Regarding the disputes about community rights in the CHT forests, Forestry Sector Master Plan recommended to resolve by recognizing traditional rights through an appropriate mechanism. </w:t>
      </w:r>
    </w:p>
    <w:p w:rsidR="001101B1" w:rsidRDefault="001101B1" w:rsidP="004E487E">
      <w:pPr>
        <w:pStyle w:val="Default"/>
        <w:jc w:val="both"/>
        <w:rPr>
          <w:rFonts w:ascii="Times New Roman" w:hAnsi="Times New Roman" w:cs="Times New Roman"/>
        </w:rPr>
      </w:pPr>
    </w:p>
    <w:p w:rsidR="004E487E" w:rsidRPr="0058672B" w:rsidRDefault="004E487E" w:rsidP="002F211A">
      <w:pPr>
        <w:pStyle w:val="Heading3"/>
        <w:rPr>
          <w:b/>
        </w:rPr>
      </w:pPr>
      <w:bookmarkStart w:id="21" w:name="_Toc502332312"/>
      <w:r w:rsidRPr="0058672B">
        <w:rPr>
          <w:b/>
        </w:rPr>
        <w:lastRenderedPageBreak/>
        <w:t>3.</w:t>
      </w:r>
      <w:r w:rsidR="002F211A" w:rsidRPr="0058672B">
        <w:rPr>
          <w:b/>
        </w:rPr>
        <w:t>2.2</w:t>
      </w:r>
      <w:r w:rsidRPr="0058672B">
        <w:rPr>
          <w:b/>
        </w:rPr>
        <w:t>.</w:t>
      </w:r>
      <w:r w:rsidRPr="0058672B">
        <w:rPr>
          <w:b/>
        </w:rPr>
        <w:tab/>
        <w:t>Environmental Safeguards</w:t>
      </w:r>
      <w:r w:rsidR="006E2CFE" w:rsidRPr="0058672B">
        <w:rPr>
          <w:b/>
        </w:rPr>
        <w:t>: provisions and practices</w:t>
      </w:r>
      <w:r w:rsidRPr="0058672B">
        <w:rPr>
          <w:b/>
        </w:rPr>
        <w:t xml:space="preserve"> in Development Organizations</w:t>
      </w:r>
      <w:bookmarkEnd w:id="21"/>
    </w:p>
    <w:p w:rsidR="004B353E" w:rsidRPr="00724BE7" w:rsidRDefault="002055ED" w:rsidP="004E487E">
      <w:pPr>
        <w:pStyle w:val="Default"/>
        <w:jc w:val="both"/>
        <w:rPr>
          <w:rFonts w:ascii="Times New Roman" w:hAnsi="Times New Roman" w:cs="Times New Roman"/>
        </w:rPr>
      </w:pPr>
      <w:r w:rsidRPr="00724BE7">
        <w:rPr>
          <w:rFonts w:ascii="Times New Roman" w:hAnsi="Times New Roman" w:cs="Times New Roman"/>
        </w:rPr>
        <w:t xml:space="preserve">There are several multilateral REDD+ support mechanisms to help countries develop national strategies. Each has its provisions for addressing safeguards, as defined by its mandate. Among these mechanisms, the Forest Carbon Partnership Facility </w:t>
      </w:r>
      <w:r w:rsidR="009A7D24" w:rsidRPr="00724BE7">
        <w:rPr>
          <w:rFonts w:ascii="Times New Roman" w:hAnsi="Times New Roman" w:cs="Times New Roman"/>
        </w:rPr>
        <w:t xml:space="preserve">(FCPF) </w:t>
      </w:r>
      <w:r w:rsidRPr="00724BE7">
        <w:rPr>
          <w:rFonts w:ascii="Times New Roman" w:hAnsi="Times New Roman" w:cs="Times New Roman"/>
        </w:rPr>
        <w:t xml:space="preserve">has been the first to adopt the same set of safeguard principles as that of the World Bank and ADB. These REDD+ support mechanisms are in </w:t>
      </w:r>
      <w:r w:rsidR="00C60039" w:rsidRPr="00724BE7">
        <w:rPr>
          <w:rFonts w:ascii="Times New Roman" w:hAnsi="Times New Roman" w:cs="Times New Roman"/>
        </w:rPr>
        <w:t>few pilot countries</w:t>
      </w:r>
      <w:r w:rsidRPr="00724BE7">
        <w:rPr>
          <w:rFonts w:ascii="Times New Roman" w:hAnsi="Times New Roman" w:cs="Times New Roman"/>
        </w:rPr>
        <w:t>, where national REDD+ strategies are being developed with relatively robust attention to public participation engagement and adequate environmental and social safeguards.</w:t>
      </w:r>
    </w:p>
    <w:p w:rsidR="009A0AD3" w:rsidRPr="00724BE7" w:rsidRDefault="009A0AD3" w:rsidP="004E487E">
      <w:pPr>
        <w:pStyle w:val="Default"/>
        <w:jc w:val="both"/>
        <w:rPr>
          <w:rFonts w:ascii="Times New Roman" w:hAnsi="Times New Roman" w:cs="Times New Roman"/>
        </w:rPr>
      </w:pPr>
    </w:p>
    <w:p w:rsidR="00327F9B" w:rsidRPr="00724BE7" w:rsidRDefault="009A7D24" w:rsidP="004E487E">
      <w:pPr>
        <w:pStyle w:val="Default"/>
        <w:jc w:val="both"/>
        <w:rPr>
          <w:rFonts w:ascii="Times New Roman" w:hAnsi="Times New Roman" w:cs="Times New Roman"/>
        </w:rPr>
      </w:pPr>
      <w:r w:rsidRPr="00724BE7">
        <w:rPr>
          <w:rFonts w:ascii="Times New Roman" w:hAnsi="Times New Roman" w:cs="Times New Roman"/>
        </w:rPr>
        <w:t>The Forest Carbon Partnership Facility (FCPF), a global partnership focused on</w:t>
      </w:r>
      <w:r w:rsidR="0040543D" w:rsidRPr="00724BE7">
        <w:rPr>
          <w:rFonts w:ascii="Times New Roman" w:hAnsi="Times New Roman" w:cs="Times New Roman"/>
        </w:rPr>
        <w:t xml:space="preserve"> REDD+, </w:t>
      </w:r>
      <w:r w:rsidRPr="00724BE7">
        <w:rPr>
          <w:rFonts w:ascii="Times New Roman" w:hAnsi="Times New Roman" w:cs="Times New Roman"/>
        </w:rPr>
        <w:t>complements the UNFCCC negotiations on REDD+ by demonstrating how REDD+ can be applied at the country level and by learning lessons</w:t>
      </w:r>
      <w:r w:rsidR="0040543D" w:rsidRPr="00724BE7">
        <w:rPr>
          <w:rFonts w:ascii="Times New Roman" w:hAnsi="Times New Roman" w:cs="Times New Roman"/>
        </w:rPr>
        <w:t xml:space="preserve">. </w:t>
      </w:r>
      <w:r w:rsidR="00327F9B" w:rsidRPr="00724BE7">
        <w:rPr>
          <w:rFonts w:ascii="Times New Roman" w:hAnsi="Times New Roman" w:cs="Times New Roman"/>
        </w:rPr>
        <w:t xml:space="preserve">Comprised of both the Readiness Fund and the Carbon Fund, the FCPF works with a number of developing countries to prepare and then implement REDD+ projects. The Readiness Fund helps countries to develop the necessary policies and systems including identifying reference emission levels (levels before REDD so that progress can be measured); designing measuring, reporting and verification systems (to ensure forest degradation and protection is measured accurately); and ensuring environmental and social safeguards are in place. Five pilot countries that have completed the Readiness phase will then receive funding via the Carbon Fund to implement REDD projects. The FCPF has been heavily </w:t>
      </w:r>
      <w:r w:rsidR="008D3DBC" w:rsidRPr="00724BE7">
        <w:rPr>
          <w:rFonts w:ascii="Times New Roman" w:hAnsi="Times New Roman" w:cs="Times New Roman"/>
        </w:rPr>
        <w:t>criticized</w:t>
      </w:r>
      <w:r w:rsidR="00327F9B" w:rsidRPr="00724BE7">
        <w:rPr>
          <w:rFonts w:ascii="Times New Roman" w:hAnsi="Times New Roman" w:cs="Times New Roman"/>
        </w:rPr>
        <w:t xml:space="preserve"> for failing to comply with its own safeguard mechanisms regarding the participation and consultation with indigenous peoples and forest-dependent communities. Because the FCPF focuses primarily on preparing countries for REDD+, rather than REDD+ projects themselves, traditional safeguards were adapted to address concerns associated with REDD+. In some cases, however, indigenous peoples had little input in identifying how REDD+ might harm their livelihoods and rights. Earlier confusion over which safeguards apply to the FCPF’s different “delivery partners” (World Bank, ADB, UNDP, FAO, UNEP etc</w:t>
      </w:r>
      <w:r w:rsidR="008D3DBC" w:rsidRPr="00724BE7">
        <w:rPr>
          <w:rFonts w:ascii="Times New Roman" w:hAnsi="Times New Roman" w:cs="Times New Roman"/>
        </w:rPr>
        <w:t>.</w:t>
      </w:r>
      <w:r w:rsidR="00327F9B" w:rsidRPr="00724BE7">
        <w:rPr>
          <w:rFonts w:ascii="Times New Roman" w:hAnsi="Times New Roman" w:cs="Times New Roman"/>
        </w:rPr>
        <w:t>) was partly overcome in 2011 through the FCPF adoption of a “Common Approach” to safeguards, though progress in implementation remains weak in 2013. At the same time, government application of the FCPF’s Strategic Social and Environmental Assessment (SESA) tool is also at an early stage in most countries and the added value of this instrument is yet to be proven.</w:t>
      </w:r>
    </w:p>
    <w:p w:rsidR="009A7D24" w:rsidRPr="00724BE7" w:rsidRDefault="009A7D24" w:rsidP="004E487E">
      <w:pPr>
        <w:pStyle w:val="Default"/>
        <w:jc w:val="both"/>
        <w:rPr>
          <w:rFonts w:ascii="Times New Roman" w:hAnsi="Times New Roman" w:cs="Times New Roman"/>
        </w:rPr>
      </w:pPr>
    </w:p>
    <w:p w:rsidR="00E062C3" w:rsidRPr="00724BE7" w:rsidRDefault="004B353E" w:rsidP="00E062C3">
      <w:pPr>
        <w:pStyle w:val="Default"/>
        <w:jc w:val="both"/>
        <w:rPr>
          <w:rFonts w:ascii="Times New Roman" w:hAnsi="Times New Roman" w:cs="Times New Roman"/>
        </w:rPr>
      </w:pPr>
      <w:r w:rsidRPr="00724BE7">
        <w:rPr>
          <w:rFonts w:ascii="Times New Roman" w:hAnsi="Times New Roman" w:cs="Times New Roman"/>
        </w:rPr>
        <w:t>The World Bank’s Environmental and Social Framework (ESF)</w:t>
      </w:r>
      <w:r w:rsidR="00B7141A" w:rsidRPr="00724BE7">
        <w:rPr>
          <w:rFonts w:ascii="Times New Roman" w:hAnsi="Times New Roman" w:cs="Times New Roman"/>
        </w:rPr>
        <w:t xml:space="preserve"> </w:t>
      </w:r>
      <w:r w:rsidRPr="00724BE7">
        <w:rPr>
          <w:rFonts w:ascii="Times New Roman" w:hAnsi="Times New Roman" w:cs="Times New Roman"/>
        </w:rPr>
        <w:t xml:space="preserve">aims to protect people and the environment from potential adverse impacts that could arise from Bank-financed projects, and promote sustainable development. </w:t>
      </w:r>
      <w:r w:rsidR="00B7141A" w:rsidRPr="00724BE7">
        <w:rPr>
          <w:rFonts w:ascii="Times New Roman" w:hAnsi="Times New Roman" w:cs="Times New Roman"/>
        </w:rPr>
        <w:t xml:space="preserve">It </w:t>
      </w:r>
      <w:r w:rsidRPr="00724BE7">
        <w:rPr>
          <w:rFonts w:ascii="Times New Roman" w:hAnsi="Times New Roman" w:cs="Times New Roman"/>
        </w:rPr>
        <w:t>provides broad coverage, including important advances on transparency, non-discrimination, social inclusion, public participation and accountability</w:t>
      </w:r>
      <w:r w:rsidR="006F6FD8" w:rsidRPr="00724BE7">
        <w:rPr>
          <w:rFonts w:ascii="Times New Roman" w:hAnsi="Times New Roman" w:cs="Times New Roman"/>
        </w:rPr>
        <w:t xml:space="preserve">. The Bank’s environmental and social safeguard policies are a cornerstone of its support to sustainable poverty reduction. The objective of these policies is to prevent and mitigate undue harm to people and their environment in the development process. </w:t>
      </w:r>
      <w:r w:rsidR="00E062C3" w:rsidRPr="00724BE7">
        <w:rPr>
          <w:rFonts w:ascii="Times New Roman" w:hAnsi="Times New Roman" w:cs="Times New Roman"/>
        </w:rPr>
        <w:t xml:space="preserve">Out of 10 environmental and social standards of the Bank, </w:t>
      </w:r>
      <w:r w:rsidR="009A0AD3" w:rsidRPr="00724BE7">
        <w:rPr>
          <w:rFonts w:ascii="Times New Roman" w:hAnsi="Times New Roman" w:cs="Times New Roman"/>
          <w:i/>
        </w:rPr>
        <w:t>ESS6</w:t>
      </w:r>
      <w:r w:rsidR="009A0AD3" w:rsidRPr="00724BE7">
        <w:rPr>
          <w:rFonts w:ascii="Times New Roman" w:hAnsi="Times New Roman" w:cs="Times New Roman"/>
        </w:rPr>
        <w:t xml:space="preserve">: Biodiversity Conservation and Sustainable Management of Living Natural Resources; </w:t>
      </w:r>
      <w:r w:rsidR="009A0AD3" w:rsidRPr="00724BE7">
        <w:rPr>
          <w:rFonts w:ascii="Times New Roman" w:hAnsi="Times New Roman" w:cs="Times New Roman"/>
          <w:i/>
        </w:rPr>
        <w:t>ESS10</w:t>
      </w:r>
      <w:r w:rsidR="009A0AD3" w:rsidRPr="00724BE7">
        <w:rPr>
          <w:rFonts w:ascii="Times New Roman" w:hAnsi="Times New Roman" w:cs="Times New Roman"/>
        </w:rPr>
        <w:t xml:space="preserve">. Stakeholder Engagement and Information Disclosure, </w:t>
      </w:r>
      <w:r w:rsidR="00E062C3" w:rsidRPr="00724BE7">
        <w:rPr>
          <w:rFonts w:ascii="Times New Roman" w:hAnsi="Times New Roman" w:cs="Times New Roman"/>
          <w:i/>
        </w:rPr>
        <w:t>ESS1</w:t>
      </w:r>
      <w:r w:rsidR="00E062C3" w:rsidRPr="00724BE7">
        <w:rPr>
          <w:rFonts w:ascii="Times New Roman" w:hAnsi="Times New Roman" w:cs="Times New Roman"/>
        </w:rPr>
        <w:t xml:space="preserve">. assessment and management of environmental and social risks and impact, </w:t>
      </w:r>
      <w:r w:rsidR="00E93B11" w:rsidRPr="00724BE7">
        <w:rPr>
          <w:rFonts w:ascii="Times New Roman" w:hAnsi="Times New Roman" w:cs="Times New Roman"/>
          <w:i/>
        </w:rPr>
        <w:t>ESS7:</w:t>
      </w:r>
      <w:r w:rsidR="00E93B11" w:rsidRPr="00724BE7">
        <w:rPr>
          <w:rFonts w:ascii="Times New Roman" w:hAnsi="Times New Roman" w:cs="Times New Roman"/>
        </w:rPr>
        <w:t xml:space="preserve"> Indigenous Peoples/Sub-Saharan African Historically Underserved Traditional Local Communities,</w:t>
      </w:r>
      <w:r w:rsidR="00E93B11" w:rsidRPr="00724BE7">
        <w:rPr>
          <w:rFonts w:ascii="Times New Roman" w:hAnsi="Times New Roman" w:cs="Times New Roman"/>
          <w:i/>
        </w:rPr>
        <w:t xml:space="preserve"> </w:t>
      </w:r>
      <w:r w:rsidR="00E062C3" w:rsidRPr="00724BE7">
        <w:rPr>
          <w:rFonts w:ascii="Times New Roman" w:hAnsi="Times New Roman" w:cs="Times New Roman"/>
          <w:i/>
        </w:rPr>
        <w:t>ESS3</w:t>
      </w:r>
      <w:r w:rsidR="00E93B11" w:rsidRPr="00724BE7">
        <w:rPr>
          <w:rFonts w:ascii="Times New Roman" w:hAnsi="Times New Roman" w:cs="Times New Roman"/>
          <w:i/>
        </w:rPr>
        <w:t>:</w:t>
      </w:r>
      <w:r w:rsidR="00E062C3" w:rsidRPr="00724BE7">
        <w:rPr>
          <w:rFonts w:ascii="Times New Roman" w:hAnsi="Times New Roman" w:cs="Times New Roman"/>
        </w:rPr>
        <w:t xml:space="preserve"> Resource Efficiency and Pollution Prevention and Management, </w:t>
      </w:r>
      <w:r w:rsidR="00E062C3" w:rsidRPr="00724BE7">
        <w:rPr>
          <w:rFonts w:ascii="Times New Roman" w:hAnsi="Times New Roman" w:cs="Times New Roman"/>
          <w:i/>
        </w:rPr>
        <w:t>ESS5</w:t>
      </w:r>
      <w:r w:rsidR="00E062C3" w:rsidRPr="00724BE7">
        <w:rPr>
          <w:rFonts w:ascii="Times New Roman" w:hAnsi="Times New Roman" w:cs="Times New Roman"/>
        </w:rPr>
        <w:t xml:space="preserve">: Land Acquisition, Restrictions on Land Use and Involuntary Resettlement, </w:t>
      </w:r>
      <w:r w:rsidR="009A0AD3" w:rsidRPr="00724BE7">
        <w:rPr>
          <w:rFonts w:ascii="Times New Roman" w:hAnsi="Times New Roman" w:cs="Times New Roman"/>
        </w:rPr>
        <w:t>are relevant to REDD+ safeguards</w:t>
      </w:r>
      <w:r w:rsidR="00512DA6" w:rsidRPr="00724BE7">
        <w:rPr>
          <w:rFonts w:ascii="Times New Roman" w:hAnsi="Times New Roman" w:cs="Times New Roman"/>
        </w:rPr>
        <w:t xml:space="preserve"> (World Bank, 2017)</w:t>
      </w:r>
      <w:r w:rsidR="009A0AD3" w:rsidRPr="00724BE7">
        <w:rPr>
          <w:rFonts w:ascii="Times New Roman" w:hAnsi="Times New Roman" w:cs="Times New Roman"/>
        </w:rPr>
        <w:t>.</w:t>
      </w:r>
    </w:p>
    <w:p w:rsidR="006F6FD8" w:rsidRPr="00724BE7" w:rsidRDefault="006F6FD8" w:rsidP="00E062C3">
      <w:pPr>
        <w:pStyle w:val="Default"/>
        <w:jc w:val="both"/>
        <w:rPr>
          <w:rFonts w:asciiTheme="minorBidi" w:hAnsiTheme="minorBidi" w:cs="Times New Roman"/>
        </w:rPr>
      </w:pPr>
    </w:p>
    <w:p w:rsidR="00F72391" w:rsidRPr="00724BE7" w:rsidRDefault="00B7141A" w:rsidP="00F72391">
      <w:pPr>
        <w:pStyle w:val="Default"/>
        <w:jc w:val="both"/>
        <w:rPr>
          <w:rFonts w:ascii="Times New Roman" w:hAnsi="Times New Roman" w:cs="Times New Roman"/>
        </w:rPr>
      </w:pPr>
      <w:r w:rsidRPr="00724BE7">
        <w:rPr>
          <w:rFonts w:ascii="Times New Roman" w:hAnsi="Times New Roman" w:cs="Times New Roman"/>
        </w:rPr>
        <w:lastRenderedPageBreak/>
        <w:t>The Asian Development Bank’s environmental safeguards aim to ensure the environmental soundness and sustainability of projects, and to support the integration of environmental considerations into the project decision-making process. The Safeguard Policy Statement (SPS) requires borrowers to identify project impacts and assess their significance; examine alternatives; and prepare, implement, and monitor environmental management plans. The SPS requires borrowers to consult people likely to be affected by the project and disclose relevant information in a timely manner and in a form and in languages understandable to those being consulted.</w:t>
      </w:r>
      <w:r w:rsidR="00F72391" w:rsidRPr="00724BE7">
        <w:rPr>
          <w:rFonts w:ascii="Times New Roman" w:hAnsi="Times New Roman" w:cs="Times New Roman"/>
        </w:rPr>
        <w:t xml:space="preserve"> The ADB SPS sets out the policy objectives, scope, triggers, principles and requirements for three key safeguard areas: </w:t>
      </w:r>
      <w:r w:rsidR="000C79E0" w:rsidRPr="00724BE7">
        <w:rPr>
          <w:rFonts w:ascii="Times New Roman" w:hAnsi="Times New Roman" w:cs="Times New Roman"/>
        </w:rPr>
        <w:t xml:space="preserve">environmental safeguards, Indigenous Peoples safeguards and </w:t>
      </w:r>
      <w:r w:rsidR="00F72391" w:rsidRPr="00724BE7">
        <w:rPr>
          <w:rFonts w:ascii="Times New Roman" w:hAnsi="Times New Roman" w:cs="Times New Roman"/>
        </w:rPr>
        <w:t>invo</w:t>
      </w:r>
      <w:r w:rsidR="000C79E0" w:rsidRPr="00724BE7">
        <w:rPr>
          <w:rFonts w:ascii="Times New Roman" w:hAnsi="Times New Roman" w:cs="Times New Roman"/>
        </w:rPr>
        <w:t>luntary resettlement safeguards.</w:t>
      </w:r>
    </w:p>
    <w:p w:rsidR="000C79E0" w:rsidRPr="00724BE7" w:rsidRDefault="000C79E0" w:rsidP="00F72391">
      <w:pPr>
        <w:pStyle w:val="Default"/>
        <w:jc w:val="both"/>
        <w:rPr>
          <w:rFonts w:asciiTheme="minorBidi" w:hAnsiTheme="minorBidi" w:cs="Times New Roman"/>
        </w:rPr>
      </w:pPr>
    </w:p>
    <w:p w:rsidR="00A73ADA" w:rsidRPr="00724BE7" w:rsidRDefault="003725E2" w:rsidP="004E487E">
      <w:pPr>
        <w:pStyle w:val="Default"/>
        <w:jc w:val="both"/>
        <w:rPr>
          <w:rFonts w:ascii="Times New Roman" w:hAnsi="Times New Roman" w:cs="Times New Roman"/>
        </w:rPr>
      </w:pPr>
      <w:r w:rsidRPr="00724BE7">
        <w:rPr>
          <w:rFonts w:ascii="Times New Roman" w:hAnsi="Times New Roman" w:cs="Times New Roman"/>
        </w:rPr>
        <w:t>The JICA</w:t>
      </w:r>
      <w:r w:rsidR="00DB225B" w:rsidRPr="00724BE7">
        <w:rPr>
          <w:rFonts w:ascii="Times New Roman" w:hAnsi="Times New Roman" w:cs="Times New Roman"/>
        </w:rPr>
        <w:t xml:space="preserve"> provides support for examinations of environmental and social considerations in projects that contribute to the protection of the global environment, such as attempts to reduce greenhouse gas emissions. In accordance with JICA </w:t>
      </w:r>
      <w:r w:rsidRPr="00724BE7">
        <w:rPr>
          <w:rFonts w:ascii="Times New Roman" w:hAnsi="Times New Roman" w:cs="Times New Roman"/>
        </w:rPr>
        <w:t>Guidelines for Environmental and Social Considerations (2004)</w:t>
      </w:r>
      <w:r w:rsidR="00DB225B" w:rsidRPr="00724BE7">
        <w:rPr>
          <w:rFonts w:ascii="Times New Roman" w:hAnsi="Times New Roman" w:cs="Times New Roman"/>
        </w:rPr>
        <w:t>, it encourages the</w:t>
      </w:r>
      <w:r w:rsidRPr="00724BE7">
        <w:rPr>
          <w:rFonts w:ascii="Times New Roman" w:hAnsi="Times New Roman" w:cs="Times New Roman"/>
        </w:rPr>
        <w:t xml:space="preserve"> host country governments</w:t>
      </w:r>
      <w:r w:rsidR="00DB225B" w:rsidRPr="00724BE7">
        <w:rPr>
          <w:rFonts w:ascii="Times New Roman" w:hAnsi="Times New Roman" w:cs="Times New Roman"/>
        </w:rPr>
        <w:t xml:space="preserve"> </w:t>
      </w:r>
      <w:r w:rsidRPr="00724BE7">
        <w:rPr>
          <w:rFonts w:ascii="Times New Roman" w:hAnsi="Times New Roman" w:cs="Times New Roman"/>
        </w:rPr>
        <w:t>to implement the appropriate measures for environmental and social considerations when enga</w:t>
      </w:r>
      <w:r w:rsidR="00DB225B" w:rsidRPr="00724BE7">
        <w:rPr>
          <w:rFonts w:ascii="Times New Roman" w:hAnsi="Times New Roman" w:cs="Times New Roman"/>
        </w:rPr>
        <w:t>ging in cooperation activities.</w:t>
      </w:r>
    </w:p>
    <w:p w:rsidR="008A3118" w:rsidRPr="00724BE7" w:rsidRDefault="008A3118" w:rsidP="004E487E">
      <w:pPr>
        <w:pStyle w:val="Default"/>
        <w:jc w:val="both"/>
        <w:rPr>
          <w:rFonts w:asciiTheme="minorBidi" w:hAnsiTheme="minorBidi" w:cs="Times New Roman"/>
        </w:rPr>
      </w:pPr>
    </w:p>
    <w:p w:rsidR="005F1F0E" w:rsidRPr="00724BE7" w:rsidRDefault="00BF6C52" w:rsidP="004E487E">
      <w:pPr>
        <w:pStyle w:val="Default"/>
        <w:jc w:val="both"/>
        <w:rPr>
          <w:rFonts w:ascii="Times New Roman" w:hAnsi="Times New Roman" w:cs="Times New Roman"/>
        </w:rPr>
      </w:pPr>
      <w:r w:rsidRPr="00724BE7">
        <w:rPr>
          <w:rFonts w:ascii="Times New Roman" w:hAnsi="Times New Roman" w:cs="Times New Roman"/>
        </w:rPr>
        <w:t xml:space="preserve">USAID’s </w:t>
      </w:r>
      <w:r w:rsidR="001005CE" w:rsidRPr="00724BE7">
        <w:rPr>
          <w:rFonts w:ascii="Times New Roman" w:hAnsi="Times New Roman" w:cs="Times New Roman"/>
        </w:rPr>
        <w:t xml:space="preserve">forest </w:t>
      </w:r>
      <w:r w:rsidRPr="00724BE7">
        <w:rPr>
          <w:rFonts w:ascii="Times New Roman" w:hAnsi="Times New Roman" w:cs="Times New Roman"/>
        </w:rPr>
        <w:t>sector environmental guideline (2015) developed under the AID’s Global Environmental Management Support Program, supports environmentally sound design and management (ESDM) of common USAID sectoral development activities</w:t>
      </w:r>
      <w:r w:rsidR="00B75F3B" w:rsidRPr="00724BE7">
        <w:rPr>
          <w:rFonts w:ascii="Times New Roman" w:hAnsi="Times New Roman" w:cs="Times New Roman"/>
        </w:rPr>
        <w:t xml:space="preserve">. </w:t>
      </w:r>
      <w:r w:rsidR="009E674D" w:rsidRPr="00724BE7">
        <w:rPr>
          <w:rFonts w:ascii="Times New Roman" w:hAnsi="Times New Roman" w:cs="Times New Roman"/>
        </w:rPr>
        <w:t>USAID’s Forestry Sector Environmental Guideline</w:t>
      </w:r>
      <w:r w:rsidR="00B75F3B" w:rsidRPr="00724BE7">
        <w:rPr>
          <w:rFonts w:ascii="Times New Roman" w:hAnsi="Times New Roman" w:cs="Times New Roman"/>
        </w:rPr>
        <w:t xml:space="preserve"> provides guidelines to reduce the typical, potential adverse impacts of activities in forestry sector, including impacts related to climate change</w:t>
      </w:r>
      <w:r w:rsidR="009E674D" w:rsidRPr="00724BE7">
        <w:rPr>
          <w:rFonts w:ascii="Times New Roman" w:hAnsi="Times New Roman" w:cs="Times New Roman"/>
        </w:rPr>
        <w:t xml:space="preserve">.  It gives a broad overview of forestry activities with a particular focus on environmental and social impacts, mitigation measures, and environmentally sound design and management (ESDM) best practice for USAID projects. USAID’s mandatory life-of-project environmental procedures require that the potential adverse impacts of USAID-funded and managed activities be assessed prior to implementation via the Environmental Impact Assessment (EIA) process. </w:t>
      </w:r>
      <w:r w:rsidR="00F16359" w:rsidRPr="00724BE7">
        <w:rPr>
          <w:rFonts w:ascii="Times New Roman" w:hAnsi="Times New Roman" w:cs="Times New Roman"/>
        </w:rPr>
        <w:t>The procedures are USAID’s principal mechanism to assure ESDM of USAID-funded Activities—and thus to protect environmental resources, ecosystems, and the health and livelihoods of beneficiaries and other groups.</w:t>
      </w:r>
      <w:r w:rsidR="005F1F0E" w:rsidRPr="00724BE7">
        <w:rPr>
          <w:rFonts w:ascii="Times New Roman" w:hAnsi="Times New Roman" w:cs="Times New Roman"/>
        </w:rPr>
        <w:t xml:space="preserve"> </w:t>
      </w:r>
      <w:r w:rsidRPr="00724BE7">
        <w:rPr>
          <w:rFonts w:ascii="Times New Roman" w:hAnsi="Times New Roman" w:cs="Times New Roman"/>
        </w:rPr>
        <w:t>USAID’s Environmental Mitigation and Monitoring Plans (EMMPs)</w:t>
      </w:r>
      <w:r w:rsidR="006D043E" w:rsidRPr="00724BE7">
        <w:rPr>
          <w:rFonts w:ascii="Times New Roman" w:hAnsi="Times New Roman" w:cs="Times New Roman"/>
        </w:rPr>
        <w:t xml:space="preserve"> </w:t>
      </w:r>
      <w:r w:rsidR="005F1F0E" w:rsidRPr="00724BE7">
        <w:rPr>
          <w:rFonts w:ascii="Times New Roman" w:hAnsi="Times New Roman" w:cs="Times New Roman"/>
        </w:rPr>
        <w:t>are mandatory for all USAID-financed activities to provide a basis for systematic implementation of IEE and EA conditions: In addition to establishing responsibilities and schedules, EMMPs are a vehicle for translating IEE conditions (which are often very general) into specific, implementable, verifiable actions.</w:t>
      </w:r>
    </w:p>
    <w:p w:rsidR="00BF6C52" w:rsidRPr="00724BE7" w:rsidRDefault="00BF6C52" w:rsidP="004E487E">
      <w:pPr>
        <w:pStyle w:val="Default"/>
        <w:jc w:val="both"/>
        <w:rPr>
          <w:rFonts w:ascii="Times New Roman" w:hAnsi="Times New Roman" w:cs="Times New Roman"/>
        </w:rPr>
      </w:pPr>
    </w:p>
    <w:p w:rsidR="003E2743" w:rsidRPr="00724BE7" w:rsidRDefault="00BF6C52" w:rsidP="003E2743">
      <w:pPr>
        <w:pStyle w:val="Default"/>
        <w:jc w:val="both"/>
        <w:rPr>
          <w:rFonts w:ascii="Times New Roman" w:hAnsi="Times New Roman" w:cs="Times New Roman"/>
        </w:rPr>
      </w:pPr>
      <w:r w:rsidRPr="00724BE7">
        <w:rPr>
          <w:rFonts w:ascii="Times New Roman" w:hAnsi="Times New Roman" w:cs="Times New Roman"/>
        </w:rPr>
        <w:t xml:space="preserve">GIZ’s Strategic Environmental Assessment </w:t>
      </w:r>
      <w:r w:rsidR="00690463" w:rsidRPr="00724BE7">
        <w:rPr>
          <w:rFonts w:ascii="Times New Roman" w:hAnsi="Times New Roman" w:cs="Times New Roman"/>
        </w:rPr>
        <w:t xml:space="preserve">(SEA) </w:t>
      </w:r>
      <w:r w:rsidRPr="00724BE7">
        <w:rPr>
          <w:rFonts w:ascii="Times New Roman" w:hAnsi="Times New Roman" w:cs="Times New Roman"/>
        </w:rPr>
        <w:t xml:space="preserve">Guideline </w:t>
      </w:r>
      <w:r w:rsidR="00690463" w:rsidRPr="00724BE7">
        <w:rPr>
          <w:rFonts w:ascii="Times New Roman" w:hAnsi="Times New Roman" w:cs="Times New Roman"/>
        </w:rPr>
        <w:t xml:space="preserve">(2011) </w:t>
      </w:r>
      <w:r w:rsidRPr="00724BE7">
        <w:rPr>
          <w:rFonts w:ascii="Times New Roman" w:hAnsi="Times New Roman" w:cs="Times New Roman"/>
        </w:rPr>
        <w:t>– a governance tool for sustainable development.</w:t>
      </w:r>
      <w:r w:rsidR="000C6B63" w:rsidRPr="00724BE7">
        <w:rPr>
          <w:rFonts w:ascii="Times New Roman" w:hAnsi="Times New Roman" w:cs="Times New Roman"/>
        </w:rPr>
        <w:t xml:space="preserve"> The SA consists of a range of tools enabling planners and decision-makers to </w:t>
      </w:r>
      <w:r w:rsidR="00AE3995" w:rsidRPr="00724BE7">
        <w:rPr>
          <w:rFonts w:ascii="Times New Roman" w:hAnsi="Times New Roman" w:cs="Times New Roman"/>
        </w:rPr>
        <w:t>foresee</w:t>
      </w:r>
      <w:r w:rsidR="000C6B63" w:rsidRPr="00724BE7">
        <w:rPr>
          <w:rFonts w:ascii="Times New Roman" w:hAnsi="Times New Roman" w:cs="Times New Roman"/>
        </w:rPr>
        <w:t xml:space="preserve"> the effects of their policies, plans and programs on environment and to evaluate the inter-linka</w:t>
      </w:r>
      <w:r w:rsidR="003D6D8D" w:rsidRPr="00724BE7">
        <w:rPr>
          <w:rFonts w:ascii="Times New Roman" w:hAnsi="Times New Roman" w:cs="Times New Roman"/>
        </w:rPr>
        <w:t>ges</w:t>
      </w:r>
      <w:r w:rsidR="000C6B63" w:rsidRPr="00724BE7">
        <w:rPr>
          <w:rFonts w:ascii="Times New Roman" w:hAnsi="Times New Roman" w:cs="Times New Roman"/>
        </w:rPr>
        <w:t xml:space="preserve"> with the economy and society. GIZ on behalf of the German Federal Ministry of Economic Cooperation and Development (BMZ) has contributed to advancing environmental integration by promoting SEA.</w:t>
      </w:r>
      <w:r w:rsidR="00C5581A" w:rsidRPr="00724BE7">
        <w:rPr>
          <w:rFonts w:ascii="Times New Roman" w:hAnsi="Times New Roman" w:cs="Times New Roman"/>
        </w:rPr>
        <w:t xml:space="preserve"> UNREDD also recommends for the Strategic Environmental and Social Assessment (SESA) as a tool for a range of analytical and participatory approaches to integrate environmental and social considerations into policies, plans and programs and evaluates the potential risks of REDD+ interventions and other mitigation options. In applied part, the </w:t>
      </w:r>
      <w:r w:rsidR="003E2743" w:rsidRPr="00724BE7">
        <w:rPr>
          <w:rFonts w:ascii="Times New Roman" w:hAnsi="Times New Roman" w:cs="Times New Roman"/>
        </w:rPr>
        <w:t xml:space="preserve">GIZ’s REDD Early Movers (REM) program supports REDD pioneers in forest conservation, climate change mitigation performance and promotes sustainable development for the benefit of small-scale farmers as well as forest-dependent and </w:t>
      </w:r>
      <w:r w:rsidR="003E2743" w:rsidRPr="00724BE7">
        <w:rPr>
          <w:rFonts w:ascii="Times New Roman" w:hAnsi="Times New Roman" w:cs="Times New Roman"/>
        </w:rPr>
        <w:lastRenderedPageBreak/>
        <w:t>indigenous communities through fair benefit sharing. REM works in accordance with international social and environmental safeguards, in particular the Cancun Safeguards and international standards for measurement, reporting and verification (MRV) of CO</w:t>
      </w:r>
      <w:r w:rsidR="003E2743" w:rsidRPr="00724BE7">
        <w:rPr>
          <w:rFonts w:ascii="Times New Roman" w:hAnsi="Times New Roman" w:cs="Times New Roman"/>
          <w:vertAlign w:val="subscript"/>
        </w:rPr>
        <w:t>2</w:t>
      </w:r>
      <w:r w:rsidR="003E2743" w:rsidRPr="00724BE7">
        <w:rPr>
          <w:rFonts w:ascii="Times New Roman" w:hAnsi="Times New Roman" w:cs="Times New Roman"/>
        </w:rPr>
        <w:t xml:space="preserve"> emissions. It provides bridging finance until a REDD finance mechanism is agreed upon within the United Nations negotiation process.</w:t>
      </w:r>
    </w:p>
    <w:p w:rsidR="008A3118" w:rsidRPr="003E2743" w:rsidRDefault="008A3118" w:rsidP="004E487E">
      <w:pPr>
        <w:pStyle w:val="Default"/>
        <w:jc w:val="both"/>
        <w:rPr>
          <w:rFonts w:ascii="Times New Roman" w:hAnsi="Times New Roman" w:cs="Times New Roman"/>
          <w:sz w:val="22"/>
        </w:rPr>
      </w:pPr>
    </w:p>
    <w:p w:rsidR="004E487E" w:rsidRPr="0097561F" w:rsidRDefault="004E487E" w:rsidP="004E487E">
      <w:pPr>
        <w:pStyle w:val="Heading1"/>
        <w:rPr>
          <w:b/>
        </w:rPr>
      </w:pPr>
      <w:bookmarkStart w:id="22" w:name="_Toc502332313"/>
      <w:r w:rsidRPr="0097561F">
        <w:rPr>
          <w:b/>
        </w:rPr>
        <w:t>Chapter 4: safeguards in</w:t>
      </w:r>
      <w:r w:rsidR="00C800CC" w:rsidRPr="0097561F">
        <w:rPr>
          <w:b/>
        </w:rPr>
        <w:t>formation system</w:t>
      </w:r>
      <w:bookmarkEnd w:id="22"/>
    </w:p>
    <w:p w:rsidR="00460A1E" w:rsidRPr="00724BE7" w:rsidRDefault="003928B7" w:rsidP="004E487E">
      <w:pPr>
        <w:pStyle w:val="Default"/>
        <w:jc w:val="both"/>
        <w:rPr>
          <w:rFonts w:ascii="Times New Roman" w:hAnsi="Times New Roman" w:cs="Times New Roman"/>
        </w:rPr>
      </w:pPr>
      <w:r w:rsidRPr="00724BE7">
        <w:rPr>
          <w:rFonts w:ascii="Times New Roman" w:hAnsi="Times New Roman" w:cs="Times New Roman"/>
        </w:rPr>
        <w:t>A</w:t>
      </w:r>
      <w:r w:rsidR="00460A1E" w:rsidRPr="00724BE7">
        <w:rPr>
          <w:rFonts w:ascii="Times New Roman" w:hAnsi="Times New Roman" w:cs="Times New Roman"/>
        </w:rPr>
        <w:t xml:space="preserve"> progressive development and implementation of safeguards is a key determinant of REDD+ to ensure that REDD+ actions do not cause negative social or environmental impacts and cover a range of issues, including respect for the knowledge and rights of indigenous peoples and local communities, transparent national forest governance structures, effective participation of stakeholders, and the conservation of natural forests and biodiversity.</w:t>
      </w:r>
      <w:r w:rsidRPr="00724BE7">
        <w:rPr>
          <w:rFonts w:ascii="Times New Roman" w:hAnsi="Times New Roman" w:cs="Times New Roman"/>
        </w:rPr>
        <w:t xml:space="preserve"> An important element of REDD+ safeguards, which is being negotiated under the UNFCCC, is systems for providing information on how safeguards are addressed and respected. Effective systems to share information will help promote transparency, guard against unintended social and environmental harms, and provide information on the impact of REDD+ actions. The 17th COP (Durban, 2011) agreed on broad provisions for guidance, including that SIS to “build upon existing systems, as appropriate”. This scoping exercise have provisionally framed the objectives and functions of SIS in Bangladesh, based on PAMs identified and prescribing a formal institutional arrangement for information flows within the REDD+ preview.</w:t>
      </w:r>
    </w:p>
    <w:p w:rsidR="00460A1E" w:rsidRPr="00724BE7" w:rsidRDefault="00460A1E" w:rsidP="004E487E">
      <w:pPr>
        <w:pStyle w:val="Default"/>
        <w:jc w:val="both"/>
        <w:rPr>
          <w:rFonts w:ascii="Times New Roman" w:hAnsi="Times New Roman" w:cs="Times New Roman"/>
          <w:sz w:val="28"/>
        </w:rPr>
      </w:pPr>
    </w:p>
    <w:p w:rsidR="00C800CC" w:rsidRPr="004E487E" w:rsidRDefault="00C800CC" w:rsidP="00C800CC">
      <w:pPr>
        <w:pStyle w:val="Heading2"/>
        <w:rPr>
          <w:b/>
        </w:rPr>
      </w:pPr>
      <w:bookmarkStart w:id="23" w:name="_Toc502332314"/>
      <w:r>
        <w:rPr>
          <w:b/>
        </w:rPr>
        <w:t>4.1.</w:t>
      </w:r>
      <w:r>
        <w:rPr>
          <w:b/>
        </w:rPr>
        <w:tab/>
        <w:t>Key SIS design elements</w:t>
      </w:r>
      <w:bookmarkEnd w:id="23"/>
      <w:r>
        <w:rPr>
          <w:b/>
        </w:rPr>
        <w:t xml:space="preserve"> </w:t>
      </w:r>
    </w:p>
    <w:p w:rsidR="00537B68" w:rsidRPr="00724BE7" w:rsidRDefault="003928B7" w:rsidP="006A7A0D">
      <w:pPr>
        <w:pStyle w:val="Default"/>
        <w:jc w:val="both"/>
        <w:rPr>
          <w:rFonts w:ascii="Times New Roman" w:hAnsi="Times New Roman" w:cs="Times New Roman"/>
          <w:color w:val="auto"/>
        </w:rPr>
      </w:pPr>
      <w:r w:rsidRPr="00724BE7">
        <w:rPr>
          <w:rFonts w:ascii="Times New Roman" w:hAnsi="Times New Roman" w:cs="Times New Roman"/>
          <w:color w:val="auto"/>
        </w:rPr>
        <w:t xml:space="preserve">The Safeguards Information System (SIS), from a UNFCCC requirement perspective, refers to the institutional structure or information platform that will be responsible for aggregating, evaluating, and reporting information which is accessible to all relevant stakeholders to demonstrate that the Cancun safeguards are being addressed and respected throughout REDD+ implementation. </w:t>
      </w:r>
      <w:r w:rsidR="006A7A0D" w:rsidRPr="00724BE7">
        <w:rPr>
          <w:rFonts w:ascii="Times New Roman" w:hAnsi="Times New Roman" w:cs="Times New Roman"/>
          <w:color w:val="auto"/>
        </w:rPr>
        <w:t>To make the best use of the national existing processes and ensure sustainability, the SIS in Bangladesh have been developing with ‘</w:t>
      </w:r>
      <w:r w:rsidR="006A7A0D" w:rsidRPr="00724BE7">
        <w:rPr>
          <w:rFonts w:ascii="Times New Roman" w:hAnsi="Times New Roman" w:cs="Times New Roman"/>
          <w:i/>
          <w:color w:val="auto"/>
        </w:rPr>
        <w:t>build upon existing systems</w:t>
      </w:r>
      <w:r w:rsidR="006A7A0D" w:rsidRPr="00724BE7">
        <w:rPr>
          <w:rFonts w:ascii="Times New Roman" w:hAnsi="Times New Roman" w:cs="Times New Roman"/>
          <w:color w:val="auto"/>
        </w:rPr>
        <w:t>’. Additionally, the mandates and reporting responsibilities to international conventions</w:t>
      </w:r>
      <w:r w:rsidR="00537B68" w:rsidRPr="00724BE7">
        <w:rPr>
          <w:rFonts w:ascii="Times New Roman" w:hAnsi="Times New Roman" w:cs="Times New Roman"/>
          <w:color w:val="auto"/>
        </w:rPr>
        <w:t xml:space="preserve"> (GFRA, CBD, INDC, Ramsar etc.)</w:t>
      </w:r>
      <w:r w:rsidR="006A7A0D" w:rsidRPr="00724BE7">
        <w:rPr>
          <w:rFonts w:ascii="Times New Roman" w:hAnsi="Times New Roman" w:cs="Times New Roman"/>
          <w:color w:val="auto"/>
        </w:rPr>
        <w:t xml:space="preserve"> along with UNREDD, are also taken into consideration. This assignment made an initial assessment of information systems and sources as well as information gaps that might be resolved by modifying existing systems to accommodate new information (e.g. new indicators), or developing new ones. </w:t>
      </w:r>
    </w:p>
    <w:p w:rsidR="006A7A0D" w:rsidRPr="00724BE7" w:rsidRDefault="006A7A0D" w:rsidP="006A7A0D">
      <w:pPr>
        <w:pStyle w:val="Default"/>
        <w:jc w:val="both"/>
        <w:rPr>
          <w:rFonts w:ascii="Times New Roman" w:hAnsi="Times New Roman" w:cs="Times New Roman"/>
          <w:color w:val="auto"/>
        </w:rPr>
      </w:pPr>
      <w:r w:rsidRPr="00724BE7">
        <w:rPr>
          <w:rFonts w:ascii="Times New Roman" w:hAnsi="Times New Roman" w:cs="Times New Roman"/>
          <w:color w:val="auto"/>
        </w:rPr>
        <w:t xml:space="preserve">The overall design element of BD-SIS is framed as </w:t>
      </w:r>
    </w:p>
    <w:p w:rsidR="006A7A0D" w:rsidRPr="00724BE7" w:rsidRDefault="006A7A0D" w:rsidP="006A7A0D">
      <w:pPr>
        <w:pStyle w:val="Default"/>
        <w:numPr>
          <w:ilvl w:val="0"/>
          <w:numId w:val="9"/>
        </w:numPr>
        <w:spacing w:before="0"/>
        <w:jc w:val="both"/>
        <w:rPr>
          <w:rFonts w:ascii="Times New Roman" w:hAnsi="Times New Roman" w:cs="Times New Roman"/>
        </w:rPr>
      </w:pPr>
      <w:r w:rsidRPr="00724BE7">
        <w:rPr>
          <w:rFonts w:ascii="Times New Roman" w:hAnsi="Times New Roman" w:cs="Times New Roman"/>
        </w:rPr>
        <w:t>Defining BD-SIS Objectives;</w:t>
      </w:r>
    </w:p>
    <w:p w:rsidR="006A7A0D" w:rsidRDefault="006A7A0D" w:rsidP="006A7A0D">
      <w:pPr>
        <w:pStyle w:val="Default"/>
        <w:numPr>
          <w:ilvl w:val="0"/>
          <w:numId w:val="9"/>
        </w:numPr>
        <w:spacing w:before="0"/>
        <w:jc w:val="both"/>
        <w:rPr>
          <w:rFonts w:ascii="Times New Roman" w:hAnsi="Times New Roman" w:cs="Times New Roman"/>
        </w:rPr>
      </w:pPr>
      <w:r w:rsidRPr="00724BE7">
        <w:rPr>
          <w:rFonts w:ascii="Times New Roman" w:hAnsi="Times New Roman" w:cs="Times New Roman"/>
        </w:rPr>
        <w:t>BD-SIS Functions [Information needs and structures]; and</w:t>
      </w:r>
    </w:p>
    <w:p w:rsidR="00724BE7" w:rsidRPr="00724BE7" w:rsidRDefault="00724BE7" w:rsidP="006A7A0D">
      <w:pPr>
        <w:pStyle w:val="Default"/>
        <w:numPr>
          <w:ilvl w:val="0"/>
          <w:numId w:val="9"/>
        </w:numPr>
        <w:spacing w:before="0"/>
        <w:jc w:val="both"/>
        <w:rPr>
          <w:rFonts w:ascii="Times New Roman" w:hAnsi="Times New Roman" w:cs="Times New Roman"/>
        </w:rPr>
      </w:pPr>
      <w:r>
        <w:rPr>
          <w:rFonts w:ascii="Times New Roman" w:hAnsi="Times New Roman" w:cs="Times New Roman"/>
        </w:rPr>
        <w:t>BD-SIS Institutional Arrangements.</w:t>
      </w:r>
    </w:p>
    <w:p w:rsidR="006A7A0D" w:rsidRDefault="00537B68" w:rsidP="00724BE7">
      <w:pPr>
        <w:pStyle w:val="Default"/>
        <w:spacing w:before="0"/>
        <w:jc w:val="both"/>
        <w:rPr>
          <w:rFonts w:ascii="Times New Roman" w:hAnsi="Times New Roman" w:cs="Times New Roman"/>
        </w:rPr>
      </w:pPr>
      <w:r w:rsidRPr="00537B68">
        <w:rPr>
          <w:rFonts w:ascii="Times New Roman" w:hAnsi="Times New Roman" w:cs="Times New Roman"/>
          <w:noProof/>
        </w:rPr>
        <w:lastRenderedPageBreak/>
        <mc:AlternateContent>
          <mc:Choice Requires="wps">
            <w:drawing>
              <wp:anchor distT="45720" distB="45720" distL="114300" distR="114300" simplePos="0" relativeHeight="251710464" behindDoc="0" locked="0" layoutInCell="1" allowOverlap="1" wp14:anchorId="273330D0" wp14:editId="71E45CF9">
                <wp:simplePos x="0" y="0"/>
                <wp:positionH relativeFrom="margin">
                  <wp:align>left</wp:align>
                </wp:positionH>
                <wp:positionV relativeFrom="paragraph">
                  <wp:posOffset>439420</wp:posOffset>
                </wp:positionV>
                <wp:extent cx="5916295" cy="1971675"/>
                <wp:effectExtent l="0" t="0" r="27305"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971675"/>
                        </a:xfrm>
                        <a:prstGeom prst="rect">
                          <a:avLst/>
                        </a:prstGeom>
                        <a:solidFill>
                          <a:srgbClr val="FFFFFF"/>
                        </a:solidFill>
                        <a:ln w="9525">
                          <a:solidFill>
                            <a:srgbClr val="000000"/>
                          </a:solidFill>
                          <a:miter lim="800000"/>
                          <a:headEnd/>
                          <a:tailEnd/>
                        </a:ln>
                      </wps:spPr>
                      <wps:txbx>
                        <w:txbxContent>
                          <w:p w:rsidR="0058672B" w:rsidRPr="006C06FA" w:rsidRDefault="0058672B" w:rsidP="006C06FA">
                            <w:pPr>
                              <w:pStyle w:val="Pa3"/>
                              <w:shd w:val="clear" w:color="auto" w:fill="BDD6EE" w:themeFill="accent1" w:themeFillTint="66"/>
                              <w:spacing w:line="240" w:lineRule="auto"/>
                              <w:rPr>
                                <w:rFonts w:cs="DIN Light"/>
                                <w:b/>
                                <w:color w:val="000000"/>
                                <w:sz w:val="22"/>
                                <w:szCs w:val="20"/>
                              </w:rPr>
                            </w:pPr>
                            <w:r w:rsidRPr="006C06FA">
                              <w:rPr>
                                <w:rFonts w:cs="DIN Light"/>
                                <w:b/>
                                <w:color w:val="000000"/>
                                <w:sz w:val="22"/>
                                <w:szCs w:val="20"/>
                              </w:rPr>
                              <w:t>Procedures</w:t>
                            </w:r>
                          </w:p>
                          <w:p w:rsidR="0058672B" w:rsidRPr="006C06FA" w:rsidRDefault="0058672B" w:rsidP="006C06FA">
                            <w:pPr>
                              <w:pStyle w:val="Pa3"/>
                              <w:spacing w:line="240" w:lineRule="auto"/>
                              <w:jc w:val="both"/>
                              <w:rPr>
                                <w:rFonts w:ascii="Times New Roman" w:hAnsi="Times New Roman" w:cs="Times New Roman"/>
                                <w:color w:val="000000"/>
                                <w:sz w:val="18"/>
                                <w:szCs w:val="20"/>
                              </w:rPr>
                            </w:pPr>
                            <w:r w:rsidRPr="006C06FA">
                              <w:rPr>
                                <w:rFonts w:ascii="Times New Roman" w:hAnsi="Times New Roman" w:cs="Times New Roman"/>
                                <w:color w:val="000000"/>
                                <w:sz w:val="18"/>
                                <w:szCs w:val="20"/>
                              </w:rPr>
                              <w:t xml:space="preserve">Decision 12/CP.17 states that parties undertaking REDD+ activities </w:t>
                            </w:r>
                            <w:r w:rsidRPr="006C06FA">
                              <w:rPr>
                                <w:rFonts w:ascii="Times New Roman" w:hAnsi="Times New Roman" w:cs="Times New Roman"/>
                                <w:i/>
                                <w:color w:val="000000"/>
                                <w:sz w:val="18"/>
                                <w:szCs w:val="20"/>
                              </w:rPr>
                              <w:t>“…should provide a summary of information on how the safeguards in 1/CP.16 appendix I, are being addressed and respected throughout the implementation of the activities</w:t>
                            </w:r>
                            <w:r w:rsidRPr="006C06FA">
                              <w:rPr>
                                <w:rFonts w:ascii="Times New Roman" w:hAnsi="Times New Roman" w:cs="Times New Roman"/>
                                <w:color w:val="000000"/>
                                <w:sz w:val="18"/>
                                <w:szCs w:val="20"/>
                              </w:rPr>
                              <w:t>.” This summary of information, also known as the Safeguard Information System (SIS) “…should take into account national circumstances, recognize national legislation and relevant international obligations and agreements, respect gender considerations, and:</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Be consistent with the guidance identified in decision 1/CP.16, appendix I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Provide transparent and consistent information that is accessible by all relevant stakeholders and updated on a regular basis;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Be transparent and flexible to allow for improvements over time;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Provide information on how all of the safeguards are being addressed and respected;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Be country-driven and implemented at the national level; </w:t>
                            </w:r>
                          </w:p>
                          <w:p w:rsidR="0058672B" w:rsidRPr="006C06FA" w:rsidRDefault="0058672B" w:rsidP="006C06FA">
                            <w:pPr>
                              <w:pStyle w:val="ListParagraph"/>
                              <w:numPr>
                                <w:ilvl w:val="0"/>
                                <w:numId w:val="15"/>
                              </w:numPr>
                              <w:spacing w:before="0" w:after="0" w:line="240" w:lineRule="auto"/>
                              <w:rPr>
                                <w:rFonts w:ascii="Times New Roman" w:hAnsi="Times New Roman" w:cs="Times New Roman"/>
                                <w:sz w:val="18"/>
                              </w:rPr>
                            </w:pPr>
                            <w:r w:rsidRPr="006C06FA">
                              <w:rPr>
                                <w:rFonts w:ascii="Times New Roman" w:hAnsi="Times New Roman" w:cs="Times New Roman"/>
                                <w:color w:val="000000"/>
                                <w:sz w:val="18"/>
                              </w:rPr>
                              <w:t>Build upon existing systems, as appropriate.</w:t>
                            </w:r>
                          </w:p>
                          <w:p w:rsidR="0058672B" w:rsidRPr="006C06FA" w:rsidRDefault="0058672B" w:rsidP="006C06FA">
                            <w:pPr>
                              <w:spacing w:before="0" w:after="0" w:line="240" w:lineRule="auto"/>
                              <w:rPr>
                                <w:rFonts w:ascii="Times New Roman" w:hAnsi="Times New Roman" w:cs="Times New Roman"/>
                                <w:sz w:val="18"/>
                              </w:rPr>
                            </w:pPr>
                            <w:r w:rsidRPr="006C06FA">
                              <w:rPr>
                                <w:rFonts w:ascii="Times New Roman" w:hAnsi="Times New Roman" w:cs="Times New Roman"/>
                                <w:sz w:val="16"/>
                              </w:rPr>
                              <w:t xml:space="preserve">Durban decision 12/CP.17:  </w:t>
                            </w:r>
                            <w:hyperlink r:id="rId15" w:anchor="page=16" w:history="1">
                              <w:r w:rsidRPr="006C06FA">
                                <w:rPr>
                                  <w:rStyle w:val="Hyperlink"/>
                                  <w:rFonts w:ascii="Times New Roman" w:hAnsi="Times New Roman" w:cs="Times New Roman"/>
                                  <w:sz w:val="16"/>
                                </w:rPr>
                                <w:t>http://unfccc.int/resource/docs/2011/cop17/eng/09a02.pdf#page=16</w:t>
                              </w:r>
                            </w:hyperlink>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330D0" id="_x0000_s1028" type="#_x0000_t202" style="position:absolute;left:0;text-align:left;margin-left:0;margin-top:34.6pt;width:465.85pt;height:155.2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">
                <v:textbox inset="3.6pt,,3.6pt">
                  <w:txbxContent>
                    <w:p w:rsidR="0058672B" w:rsidRPr="006C06FA" w:rsidRDefault="0058672B" w:rsidP="006C06FA">
                      <w:pPr>
                        <w:pStyle w:val="Pa3"/>
                        <w:shd w:val="clear" w:color="auto" w:fill="BDD6EE" w:themeFill="accent1" w:themeFillTint="66"/>
                        <w:spacing w:line="240" w:lineRule="auto"/>
                        <w:rPr>
                          <w:rFonts w:cs="DIN Light"/>
                          <w:b/>
                          <w:color w:val="000000"/>
                          <w:sz w:val="22"/>
                          <w:szCs w:val="20"/>
                        </w:rPr>
                      </w:pPr>
                      <w:r w:rsidRPr="006C06FA">
                        <w:rPr>
                          <w:rFonts w:cs="DIN Light"/>
                          <w:b/>
                          <w:color w:val="000000"/>
                          <w:sz w:val="22"/>
                          <w:szCs w:val="20"/>
                        </w:rPr>
                        <w:t>Procedures</w:t>
                      </w:r>
                    </w:p>
                    <w:p w:rsidR="0058672B" w:rsidRPr="006C06FA" w:rsidRDefault="0058672B" w:rsidP="006C06FA">
                      <w:pPr>
                        <w:pStyle w:val="Pa3"/>
                        <w:spacing w:line="240" w:lineRule="auto"/>
                        <w:jc w:val="both"/>
                        <w:rPr>
                          <w:rFonts w:ascii="Times New Roman" w:hAnsi="Times New Roman" w:cs="Times New Roman"/>
                          <w:color w:val="000000"/>
                          <w:sz w:val="18"/>
                          <w:szCs w:val="20"/>
                        </w:rPr>
                      </w:pPr>
                      <w:r w:rsidRPr="006C06FA">
                        <w:rPr>
                          <w:rFonts w:ascii="Times New Roman" w:hAnsi="Times New Roman" w:cs="Times New Roman"/>
                          <w:color w:val="000000"/>
                          <w:sz w:val="18"/>
                          <w:szCs w:val="20"/>
                        </w:rPr>
                        <w:t xml:space="preserve">Decision 12/CP.17 states that parties undertaking REDD+ activities </w:t>
                      </w:r>
                      <w:r w:rsidRPr="006C06FA">
                        <w:rPr>
                          <w:rFonts w:ascii="Times New Roman" w:hAnsi="Times New Roman" w:cs="Times New Roman"/>
                          <w:i/>
                          <w:color w:val="000000"/>
                          <w:sz w:val="18"/>
                          <w:szCs w:val="20"/>
                        </w:rPr>
                        <w:t>“…should provide a summary of information on how the safeguards in 1/CP.16 appendix I, are being addressed and respected throughout the implementation of the activities</w:t>
                      </w:r>
                      <w:r w:rsidRPr="006C06FA">
                        <w:rPr>
                          <w:rFonts w:ascii="Times New Roman" w:hAnsi="Times New Roman" w:cs="Times New Roman"/>
                          <w:color w:val="000000"/>
                          <w:sz w:val="18"/>
                          <w:szCs w:val="20"/>
                        </w:rPr>
                        <w:t xml:space="preserve">.” This summary of information, also known as the Safeguard Information System (SIS) “…should </w:t>
                      </w:r>
                      <w:proofErr w:type="gramStart"/>
                      <w:r w:rsidRPr="006C06FA">
                        <w:rPr>
                          <w:rFonts w:ascii="Times New Roman" w:hAnsi="Times New Roman" w:cs="Times New Roman"/>
                          <w:color w:val="000000"/>
                          <w:sz w:val="18"/>
                          <w:szCs w:val="20"/>
                        </w:rPr>
                        <w:t>take into account</w:t>
                      </w:r>
                      <w:proofErr w:type="gramEnd"/>
                      <w:r w:rsidRPr="006C06FA">
                        <w:rPr>
                          <w:rFonts w:ascii="Times New Roman" w:hAnsi="Times New Roman" w:cs="Times New Roman"/>
                          <w:color w:val="000000"/>
                          <w:sz w:val="18"/>
                          <w:szCs w:val="20"/>
                        </w:rPr>
                        <w:t xml:space="preserve"> national circumstances, recognize national legislation and relevant international obligations and agreements, respect gender considerations, and:</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Be consistent with the guidance identified in decision 1/CP.16, appendix I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Provide transparent and consistent information that is accessible by all relevant stakeholders and updated on a regular basis;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Be transparent and flexible to allow for improvements over time;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Provide information on how </w:t>
                      </w:r>
                      <w:proofErr w:type="gramStart"/>
                      <w:r w:rsidRPr="006C06FA">
                        <w:rPr>
                          <w:rFonts w:ascii="Times New Roman" w:hAnsi="Times New Roman" w:cs="Times New Roman"/>
                          <w:color w:val="000000"/>
                          <w:sz w:val="18"/>
                        </w:rPr>
                        <w:t>all of</w:t>
                      </w:r>
                      <w:proofErr w:type="gramEnd"/>
                      <w:r w:rsidRPr="006C06FA">
                        <w:rPr>
                          <w:rFonts w:ascii="Times New Roman" w:hAnsi="Times New Roman" w:cs="Times New Roman"/>
                          <w:color w:val="000000"/>
                          <w:sz w:val="18"/>
                        </w:rPr>
                        <w:t xml:space="preserve"> the safeguards are being addressed and respected; </w:t>
                      </w:r>
                    </w:p>
                    <w:p w:rsidR="0058672B" w:rsidRPr="006C06FA" w:rsidRDefault="0058672B" w:rsidP="006C06FA">
                      <w:pPr>
                        <w:pStyle w:val="ListParagraph"/>
                        <w:numPr>
                          <w:ilvl w:val="0"/>
                          <w:numId w:val="15"/>
                        </w:numPr>
                        <w:autoSpaceDE w:val="0"/>
                        <w:autoSpaceDN w:val="0"/>
                        <w:adjustRightInd w:val="0"/>
                        <w:spacing w:before="0" w:after="0" w:line="240" w:lineRule="auto"/>
                        <w:rPr>
                          <w:rFonts w:ascii="Times New Roman" w:hAnsi="Times New Roman" w:cs="Times New Roman"/>
                          <w:color w:val="000000"/>
                          <w:sz w:val="18"/>
                        </w:rPr>
                      </w:pPr>
                      <w:r w:rsidRPr="006C06FA">
                        <w:rPr>
                          <w:rFonts w:ascii="Times New Roman" w:hAnsi="Times New Roman" w:cs="Times New Roman"/>
                          <w:color w:val="000000"/>
                          <w:sz w:val="18"/>
                        </w:rPr>
                        <w:t xml:space="preserve">Be country-driven and implemented at the national level; </w:t>
                      </w:r>
                    </w:p>
                    <w:p w:rsidR="0058672B" w:rsidRPr="006C06FA" w:rsidRDefault="0058672B" w:rsidP="006C06FA">
                      <w:pPr>
                        <w:pStyle w:val="ListParagraph"/>
                        <w:numPr>
                          <w:ilvl w:val="0"/>
                          <w:numId w:val="15"/>
                        </w:numPr>
                        <w:spacing w:before="0" w:after="0" w:line="240" w:lineRule="auto"/>
                        <w:rPr>
                          <w:rFonts w:ascii="Times New Roman" w:hAnsi="Times New Roman" w:cs="Times New Roman"/>
                          <w:sz w:val="18"/>
                        </w:rPr>
                      </w:pPr>
                      <w:r w:rsidRPr="006C06FA">
                        <w:rPr>
                          <w:rFonts w:ascii="Times New Roman" w:hAnsi="Times New Roman" w:cs="Times New Roman"/>
                          <w:color w:val="000000"/>
                          <w:sz w:val="18"/>
                        </w:rPr>
                        <w:t>Build upon existing systems, as appropriate.</w:t>
                      </w:r>
                    </w:p>
                    <w:p w:rsidR="0058672B" w:rsidRPr="006C06FA" w:rsidRDefault="0058672B" w:rsidP="006C06FA">
                      <w:pPr>
                        <w:spacing w:before="0" w:after="0" w:line="240" w:lineRule="auto"/>
                        <w:rPr>
                          <w:rFonts w:ascii="Times New Roman" w:hAnsi="Times New Roman" w:cs="Times New Roman"/>
                          <w:sz w:val="18"/>
                        </w:rPr>
                      </w:pPr>
                      <w:r w:rsidRPr="006C06FA">
                        <w:rPr>
                          <w:rFonts w:ascii="Times New Roman" w:hAnsi="Times New Roman" w:cs="Times New Roman"/>
                          <w:sz w:val="16"/>
                        </w:rPr>
                        <w:t xml:space="preserve">Durban decision 12/CP.17:  </w:t>
                      </w:r>
                      <w:hyperlink r:id="rId16" w:anchor="page=16" w:history="1">
                        <w:r w:rsidRPr="006C06FA">
                          <w:rPr>
                            <w:rStyle w:val="Hyperlink"/>
                            <w:rFonts w:ascii="Times New Roman" w:hAnsi="Times New Roman" w:cs="Times New Roman"/>
                            <w:sz w:val="16"/>
                          </w:rPr>
                          <w:t>http://unfccc.int/resource/docs/2011/cop17/eng/09a02.pdf#page=16</w:t>
                        </w:r>
                      </w:hyperlink>
                    </w:p>
                  </w:txbxContent>
                </v:textbox>
                <w10:wrap type="square" anchorx="margin"/>
              </v:shape>
            </w:pict>
          </mc:Fallback>
        </mc:AlternateContent>
      </w:r>
    </w:p>
    <w:p w:rsidR="006C06FA" w:rsidRPr="00537B68" w:rsidRDefault="006C06FA" w:rsidP="00537B68">
      <w:pPr>
        <w:pStyle w:val="Default"/>
        <w:jc w:val="both"/>
        <w:rPr>
          <w:rFonts w:ascii="Times New Roman" w:hAnsi="Times New Roman" w:cs="Times New Roman"/>
        </w:rPr>
      </w:pPr>
    </w:p>
    <w:p w:rsidR="007E2F69" w:rsidRPr="00537B68" w:rsidRDefault="007E2F69" w:rsidP="007E2F69">
      <w:pPr>
        <w:pStyle w:val="Default"/>
        <w:spacing w:before="0"/>
        <w:jc w:val="both"/>
        <w:rPr>
          <w:rFonts w:ascii="Times New Roman" w:hAnsi="Times New Roman" w:cs="Times New Roman"/>
          <w:b/>
        </w:rPr>
      </w:pPr>
      <w:r w:rsidRPr="00537B68">
        <w:rPr>
          <w:rFonts w:ascii="Times New Roman" w:hAnsi="Times New Roman" w:cs="Times New Roman"/>
          <w:b/>
        </w:rPr>
        <w:t>Objectives</w:t>
      </w:r>
    </w:p>
    <w:p w:rsidR="006C06FA" w:rsidRDefault="006C06FA" w:rsidP="007E2F69">
      <w:pPr>
        <w:pStyle w:val="Default"/>
        <w:spacing w:before="0"/>
        <w:jc w:val="both"/>
        <w:rPr>
          <w:rFonts w:ascii="Times New Roman" w:hAnsi="Times New Roman" w:cs="Times New Roman"/>
        </w:rPr>
      </w:pPr>
      <w:r w:rsidRPr="006C06FA">
        <w:rPr>
          <w:rFonts w:ascii="Times New Roman" w:hAnsi="Times New Roman" w:cs="Times New Roman"/>
        </w:rPr>
        <w:t>T</w:t>
      </w:r>
      <w:r>
        <w:rPr>
          <w:rFonts w:ascii="Times New Roman" w:hAnsi="Times New Roman" w:cs="Times New Roman"/>
        </w:rPr>
        <w:t>he UNFCCC Durban o</w:t>
      </w:r>
      <w:r w:rsidRPr="006C06FA">
        <w:rPr>
          <w:rFonts w:ascii="Times New Roman" w:hAnsi="Times New Roman" w:cs="Times New Roman"/>
        </w:rPr>
        <w:t xml:space="preserve">utcome states that an SIS should provide information on how all Cancun safeguards are addressed and respected. SIS should be country-driven, implemented at a national level, and built on existing systems, as appropriate. It was also agreed that reporting of summary information would take place periodically in national communications to the UNFCCC. </w:t>
      </w:r>
    </w:p>
    <w:p w:rsidR="006C06FA" w:rsidRDefault="006C06FA" w:rsidP="007E2F69">
      <w:pPr>
        <w:pStyle w:val="Default"/>
        <w:spacing w:before="0"/>
        <w:jc w:val="both"/>
        <w:rPr>
          <w:rFonts w:ascii="Times New Roman" w:hAnsi="Times New Roman" w:cs="Times New Roman"/>
        </w:rPr>
      </w:pPr>
    </w:p>
    <w:p w:rsidR="007E2F69" w:rsidRDefault="007E2F69" w:rsidP="007E2F69">
      <w:pPr>
        <w:pStyle w:val="Default"/>
        <w:spacing w:before="0"/>
        <w:jc w:val="both"/>
        <w:rPr>
          <w:rFonts w:ascii="Times New Roman" w:hAnsi="Times New Roman" w:cs="Times New Roman"/>
        </w:rPr>
      </w:pPr>
      <w:r>
        <w:rPr>
          <w:rFonts w:ascii="Times New Roman" w:hAnsi="Times New Roman" w:cs="Times New Roman"/>
        </w:rPr>
        <w:t xml:space="preserve">In line with the </w:t>
      </w:r>
      <w:r w:rsidRPr="00D11CAA">
        <w:rPr>
          <w:rFonts w:ascii="Times New Roman" w:hAnsi="Times New Roman" w:cs="Times New Roman"/>
        </w:rPr>
        <w:t xml:space="preserve">Right to Information Act, 2009 </w:t>
      </w:r>
      <w:r>
        <w:rPr>
          <w:rFonts w:ascii="Times New Roman" w:hAnsi="Times New Roman" w:cs="Times New Roman"/>
        </w:rPr>
        <w:t xml:space="preserve">the country committed to </w:t>
      </w:r>
      <w:r w:rsidRPr="00D11CAA">
        <w:rPr>
          <w:rFonts w:ascii="Times New Roman" w:hAnsi="Times New Roman" w:cs="Times New Roman"/>
        </w:rPr>
        <w:t xml:space="preserve">ensure </w:t>
      </w:r>
      <w:r>
        <w:rPr>
          <w:rFonts w:ascii="Times New Roman" w:hAnsi="Times New Roman" w:cs="Times New Roman"/>
        </w:rPr>
        <w:t xml:space="preserve">a free and timely </w:t>
      </w:r>
      <w:r w:rsidRPr="00D11CAA">
        <w:rPr>
          <w:rFonts w:ascii="Times New Roman" w:hAnsi="Times New Roman" w:cs="Times New Roman"/>
        </w:rPr>
        <w:t xml:space="preserve">information </w:t>
      </w:r>
      <w:r>
        <w:rPr>
          <w:rFonts w:ascii="Times New Roman" w:hAnsi="Times New Roman" w:cs="Times New Roman"/>
        </w:rPr>
        <w:t xml:space="preserve">flow </w:t>
      </w:r>
      <w:r w:rsidRPr="00D11CAA">
        <w:rPr>
          <w:rFonts w:ascii="Times New Roman" w:hAnsi="Times New Roman" w:cs="Times New Roman"/>
        </w:rPr>
        <w:t>for the empowerment of the people</w:t>
      </w:r>
      <w:r>
        <w:rPr>
          <w:rFonts w:ascii="Times New Roman" w:hAnsi="Times New Roman" w:cs="Times New Roman"/>
        </w:rPr>
        <w:t xml:space="preserve"> through </w:t>
      </w:r>
      <w:r w:rsidRPr="00D11CAA">
        <w:rPr>
          <w:rFonts w:ascii="Times New Roman" w:hAnsi="Times New Roman" w:cs="Times New Roman"/>
        </w:rPr>
        <w:t>the transparency and accountability of all public, autonomous and statutory organizations and of other private institutions constituted or run by government or foreign financing</w:t>
      </w:r>
      <w:r>
        <w:rPr>
          <w:rFonts w:ascii="Times New Roman" w:hAnsi="Times New Roman" w:cs="Times New Roman"/>
        </w:rPr>
        <w:t xml:space="preserve">. It is envisaged that a comprehensive information system, available to mass people, will </w:t>
      </w:r>
      <w:r w:rsidRPr="00D11CAA">
        <w:rPr>
          <w:rFonts w:ascii="Times New Roman" w:hAnsi="Times New Roman" w:cs="Times New Roman"/>
        </w:rPr>
        <w:t>increase</w:t>
      </w:r>
      <w:r>
        <w:rPr>
          <w:rFonts w:ascii="Times New Roman" w:hAnsi="Times New Roman" w:cs="Times New Roman"/>
        </w:rPr>
        <w:t xml:space="preserve"> good governance and reduce </w:t>
      </w:r>
      <w:r w:rsidRPr="00D11CAA">
        <w:rPr>
          <w:rFonts w:ascii="Times New Roman" w:hAnsi="Times New Roman" w:cs="Times New Roman"/>
        </w:rPr>
        <w:t>corruption</w:t>
      </w:r>
      <w:r>
        <w:rPr>
          <w:rFonts w:ascii="Times New Roman" w:hAnsi="Times New Roman" w:cs="Times New Roman"/>
        </w:rPr>
        <w:t xml:space="preserve">. The Bangladesh National Portal – a web platform that provides all key information (from all GoB ministries and agencies) to people. The BD-SIS, a component of the national information system, will capture </w:t>
      </w:r>
      <w:r w:rsidR="00653164">
        <w:rPr>
          <w:rFonts w:ascii="Times New Roman" w:hAnsi="Times New Roman" w:cs="Times New Roman"/>
        </w:rPr>
        <w:t>environm</w:t>
      </w:r>
      <w:r w:rsidR="00A22105">
        <w:rPr>
          <w:rFonts w:ascii="Times New Roman" w:hAnsi="Times New Roman" w:cs="Times New Roman"/>
        </w:rPr>
        <w:t xml:space="preserve">ental and social safeguard information from concerned GoB agencies and other stakeholders </w:t>
      </w:r>
      <w:r w:rsidR="00A22105" w:rsidRPr="00DD13F8">
        <w:rPr>
          <w:rFonts w:ascii="Times New Roman" w:hAnsi="Times New Roman" w:cs="Times New Roman"/>
        </w:rPr>
        <w:t>includ</w:t>
      </w:r>
      <w:r w:rsidR="00A22105">
        <w:rPr>
          <w:rFonts w:ascii="Times New Roman" w:hAnsi="Times New Roman" w:cs="Times New Roman"/>
        </w:rPr>
        <w:t>ing</w:t>
      </w:r>
      <w:r w:rsidR="00A22105" w:rsidRPr="00DD13F8">
        <w:rPr>
          <w:rFonts w:ascii="Times New Roman" w:hAnsi="Times New Roman" w:cs="Times New Roman"/>
        </w:rPr>
        <w:t xml:space="preserve"> national surveys and datasets from RIMS unit</w:t>
      </w:r>
      <w:r w:rsidR="00A22105">
        <w:rPr>
          <w:rFonts w:ascii="Times New Roman" w:hAnsi="Times New Roman" w:cs="Times New Roman"/>
        </w:rPr>
        <w:t xml:space="preserve"> and REDD Cell (of FD)</w:t>
      </w:r>
      <w:r w:rsidR="00A22105" w:rsidRPr="00DD13F8">
        <w:rPr>
          <w:rFonts w:ascii="Times New Roman" w:hAnsi="Times New Roman" w:cs="Times New Roman"/>
        </w:rPr>
        <w:t xml:space="preserve">, </w:t>
      </w:r>
      <w:r w:rsidR="00A22105">
        <w:rPr>
          <w:rFonts w:ascii="Times New Roman" w:hAnsi="Times New Roman" w:cs="Times New Roman"/>
        </w:rPr>
        <w:t xml:space="preserve">Survey of Bangladesh, </w:t>
      </w:r>
      <w:r w:rsidR="00A22105" w:rsidRPr="00DD13F8">
        <w:rPr>
          <w:rFonts w:ascii="Times New Roman" w:hAnsi="Times New Roman" w:cs="Times New Roman"/>
        </w:rPr>
        <w:t>Protected Area data, REDD+ projects, Forest Management Divisions and other primary data</w:t>
      </w:r>
      <w:r w:rsidR="00A22105">
        <w:rPr>
          <w:rFonts w:ascii="Times New Roman" w:hAnsi="Times New Roman" w:cs="Times New Roman"/>
        </w:rPr>
        <w:t xml:space="preserve">; as well as </w:t>
      </w:r>
      <w:r>
        <w:rPr>
          <w:rFonts w:ascii="Times New Roman" w:hAnsi="Times New Roman" w:cs="Times New Roman"/>
        </w:rPr>
        <w:t xml:space="preserve">share </w:t>
      </w:r>
      <w:r w:rsidR="00A22105">
        <w:rPr>
          <w:rFonts w:ascii="Times New Roman" w:hAnsi="Times New Roman" w:cs="Times New Roman"/>
        </w:rPr>
        <w:t xml:space="preserve">these information to national REDD stakeholders as well as </w:t>
      </w:r>
      <w:r w:rsidRPr="00DD13F8">
        <w:rPr>
          <w:rFonts w:ascii="Times New Roman" w:hAnsi="Times New Roman" w:cs="Times New Roman"/>
        </w:rPr>
        <w:t>the UNFCCC, donor agencies, markets, private sector partners, national and local stakeholders and REDD+ authorities</w:t>
      </w:r>
      <w:r w:rsidR="00A22105">
        <w:rPr>
          <w:rFonts w:ascii="Times New Roman" w:hAnsi="Times New Roman" w:cs="Times New Roman"/>
        </w:rPr>
        <w:t>.</w:t>
      </w:r>
    </w:p>
    <w:p w:rsidR="007E2F69" w:rsidRDefault="007E2F69" w:rsidP="007E2F69">
      <w:pPr>
        <w:pStyle w:val="Default"/>
        <w:spacing w:before="0"/>
        <w:jc w:val="both"/>
        <w:rPr>
          <w:rFonts w:ascii="Times New Roman" w:hAnsi="Times New Roman" w:cs="Times New Roman"/>
        </w:rPr>
      </w:pPr>
    </w:p>
    <w:p w:rsidR="00A22105" w:rsidRDefault="00A22105" w:rsidP="007E2F69">
      <w:pPr>
        <w:pStyle w:val="Default"/>
        <w:spacing w:before="0"/>
        <w:jc w:val="both"/>
        <w:rPr>
          <w:rFonts w:ascii="Times New Roman" w:hAnsi="Times New Roman" w:cs="Times New Roman"/>
        </w:rPr>
      </w:pPr>
      <w:r>
        <w:rPr>
          <w:rFonts w:ascii="Times New Roman" w:hAnsi="Times New Roman" w:cs="Times New Roman"/>
        </w:rPr>
        <w:t>Hence the core objective of the BD-SIS is set as accumulating REDD+ related safeguards information from key GoB agencies</w:t>
      </w:r>
      <w:r w:rsidR="008B5252">
        <w:rPr>
          <w:rFonts w:ascii="Times New Roman" w:hAnsi="Times New Roman" w:cs="Times New Roman"/>
        </w:rPr>
        <w:t xml:space="preserve"> and </w:t>
      </w:r>
      <w:r w:rsidR="000C28F3">
        <w:rPr>
          <w:rFonts w:ascii="Times New Roman" w:hAnsi="Times New Roman" w:cs="Times New Roman"/>
        </w:rPr>
        <w:t xml:space="preserve">non-state </w:t>
      </w:r>
      <w:r w:rsidR="008B5252">
        <w:rPr>
          <w:rFonts w:ascii="Times New Roman" w:hAnsi="Times New Roman" w:cs="Times New Roman"/>
        </w:rPr>
        <w:t>stakeholder institutions</w:t>
      </w:r>
      <w:r>
        <w:rPr>
          <w:rFonts w:ascii="Times New Roman" w:hAnsi="Times New Roman" w:cs="Times New Roman"/>
        </w:rPr>
        <w:t xml:space="preserve">, harmonizing </w:t>
      </w:r>
      <w:r w:rsidR="008B5252">
        <w:rPr>
          <w:rFonts w:ascii="Times New Roman" w:hAnsi="Times New Roman" w:cs="Times New Roman"/>
        </w:rPr>
        <w:t xml:space="preserve">(by the BFD and MoEF) </w:t>
      </w:r>
      <w:r>
        <w:rPr>
          <w:rFonts w:ascii="Times New Roman" w:hAnsi="Times New Roman" w:cs="Times New Roman"/>
        </w:rPr>
        <w:t xml:space="preserve">the existing platforms and portals, and </w:t>
      </w:r>
      <w:r w:rsidR="008B5252">
        <w:rPr>
          <w:rFonts w:ascii="Times New Roman" w:hAnsi="Times New Roman" w:cs="Times New Roman"/>
        </w:rPr>
        <w:t>sharing as well as international (UNFCCC and other) reporting.</w:t>
      </w:r>
    </w:p>
    <w:p w:rsidR="000C28F3" w:rsidRDefault="000C28F3" w:rsidP="007E2F69">
      <w:pPr>
        <w:pStyle w:val="Default"/>
        <w:spacing w:before="0"/>
        <w:jc w:val="both"/>
        <w:rPr>
          <w:rFonts w:ascii="Times New Roman" w:hAnsi="Times New Roman" w:cs="Times New Roman"/>
        </w:rPr>
      </w:pPr>
    </w:p>
    <w:p w:rsidR="00410BFD" w:rsidRPr="00537B68" w:rsidRDefault="00410BFD" w:rsidP="00410BFD">
      <w:pPr>
        <w:pStyle w:val="Default"/>
        <w:spacing w:before="0"/>
        <w:jc w:val="both"/>
        <w:rPr>
          <w:rFonts w:ascii="Times New Roman" w:hAnsi="Times New Roman" w:cs="Times New Roman"/>
          <w:b/>
        </w:rPr>
      </w:pPr>
      <w:r w:rsidRPr="00537B68">
        <w:rPr>
          <w:rFonts w:ascii="Times New Roman" w:hAnsi="Times New Roman" w:cs="Times New Roman"/>
          <w:b/>
        </w:rPr>
        <w:t>Functions</w:t>
      </w:r>
    </w:p>
    <w:p w:rsidR="00410BFD" w:rsidRPr="00537B68" w:rsidRDefault="000C28F3" w:rsidP="00410BFD">
      <w:pPr>
        <w:pStyle w:val="Default"/>
        <w:spacing w:before="0"/>
        <w:jc w:val="both"/>
        <w:rPr>
          <w:rFonts w:ascii="Times New Roman" w:hAnsi="Times New Roman" w:cs="Times New Roman"/>
          <w:szCs w:val="22"/>
        </w:rPr>
      </w:pPr>
      <w:r>
        <w:rPr>
          <w:rFonts w:ascii="Times New Roman" w:hAnsi="Times New Roman" w:cs="Times New Roman"/>
          <w:szCs w:val="22"/>
        </w:rPr>
        <w:t>In generic term</w:t>
      </w:r>
      <w:r w:rsidR="00123645">
        <w:rPr>
          <w:rFonts w:ascii="Times New Roman" w:hAnsi="Times New Roman" w:cs="Times New Roman"/>
          <w:szCs w:val="22"/>
        </w:rPr>
        <w:t>,</w:t>
      </w:r>
      <w:r>
        <w:rPr>
          <w:rFonts w:ascii="Times New Roman" w:hAnsi="Times New Roman" w:cs="Times New Roman"/>
          <w:szCs w:val="22"/>
        </w:rPr>
        <w:t xml:space="preserve"> an </w:t>
      </w:r>
      <w:r w:rsidR="00410BFD" w:rsidRPr="00537B68">
        <w:rPr>
          <w:rFonts w:ascii="Times New Roman" w:hAnsi="Times New Roman" w:cs="Times New Roman"/>
          <w:szCs w:val="22"/>
        </w:rPr>
        <w:t xml:space="preserve">effective and operational SIS should perform one or more of the following key functions, as decided by the country: collection, management, analysis, interpretation, quality assurance and validation, dissemination of information. </w:t>
      </w:r>
      <w:r>
        <w:rPr>
          <w:rFonts w:ascii="Times New Roman" w:hAnsi="Times New Roman" w:cs="Times New Roman"/>
          <w:szCs w:val="22"/>
        </w:rPr>
        <w:t xml:space="preserve">A vivid review of earlier mentioned </w:t>
      </w:r>
      <w:r w:rsidR="00410BFD" w:rsidRPr="00537B68">
        <w:rPr>
          <w:rFonts w:ascii="Times New Roman" w:hAnsi="Times New Roman" w:cs="Times New Roman"/>
          <w:szCs w:val="22"/>
        </w:rPr>
        <w:t xml:space="preserve">safeguards-relevant PLRs </w:t>
      </w:r>
      <w:r>
        <w:rPr>
          <w:rFonts w:ascii="Times New Roman" w:hAnsi="Times New Roman" w:cs="Times New Roman"/>
          <w:szCs w:val="22"/>
        </w:rPr>
        <w:t xml:space="preserve">will further specify and </w:t>
      </w:r>
      <w:r w:rsidR="00410BFD" w:rsidRPr="00537B68">
        <w:rPr>
          <w:rFonts w:ascii="Times New Roman" w:hAnsi="Times New Roman" w:cs="Times New Roman"/>
          <w:szCs w:val="22"/>
        </w:rPr>
        <w:t>determine which government (and possibly non-government) institutions are mandated and capacitated to carry out the desired functions of the SIS (and prepare the summary of information on safeguards). The role of non</w:t>
      </w:r>
      <w:r>
        <w:rPr>
          <w:rFonts w:ascii="Times New Roman" w:hAnsi="Times New Roman" w:cs="Times New Roman"/>
          <w:szCs w:val="22"/>
        </w:rPr>
        <w:t>-</w:t>
      </w:r>
      <w:r w:rsidR="00410BFD" w:rsidRPr="00537B68">
        <w:rPr>
          <w:rFonts w:ascii="Times New Roman" w:hAnsi="Times New Roman" w:cs="Times New Roman"/>
          <w:szCs w:val="22"/>
        </w:rPr>
        <w:t xml:space="preserve">state actors – civil society, indigenous peoples and local communities, as well as the private sector – in complementing state institutional mandates and capacities, </w:t>
      </w:r>
      <w:r>
        <w:rPr>
          <w:rFonts w:ascii="Times New Roman" w:hAnsi="Times New Roman" w:cs="Times New Roman"/>
          <w:szCs w:val="22"/>
        </w:rPr>
        <w:t xml:space="preserve">will also be </w:t>
      </w:r>
      <w:r>
        <w:rPr>
          <w:rFonts w:ascii="Times New Roman" w:hAnsi="Times New Roman" w:cs="Times New Roman"/>
          <w:szCs w:val="22"/>
        </w:rPr>
        <w:lastRenderedPageBreak/>
        <w:t xml:space="preserve">considered as </w:t>
      </w:r>
      <w:r w:rsidR="00410BFD" w:rsidRPr="00537B68">
        <w:rPr>
          <w:rFonts w:ascii="Times New Roman" w:hAnsi="Times New Roman" w:cs="Times New Roman"/>
          <w:szCs w:val="22"/>
        </w:rPr>
        <w:t>an element of consideration in the process of assigning functional responsibilities within the SIS.</w:t>
      </w:r>
    </w:p>
    <w:p w:rsidR="00410BFD" w:rsidRPr="00537B68" w:rsidRDefault="00410BFD" w:rsidP="00410BFD">
      <w:pPr>
        <w:pStyle w:val="Default"/>
        <w:spacing w:before="0"/>
        <w:jc w:val="both"/>
        <w:rPr>
          <w:rFonts w:ascii="Times New Roman" w:hAnsi="Times New Roman" w:cs="Times New Roman"/>
          <w:szCs w:val="22"/>
        </w:rPr>
      </w:pPr>
    </w:p>
    <w:p w:rsidR="00410BFD" w:rsidRPr="00537B68" w:rsidRDefault="00C675C6" w:rsidP="00410BFD">
      <w:pPr>
        <w:pStyle w:val="Default"/>
        <w:spacing w:before="0"/>
        <w:jc w:val="both"/>
        <w:rPr>
          <w:rFonts w:ascii="Times New Roman" w:hAnsi="Times New Roman" w:cs="Times New Roman"/>
          <w:szCs w:val="22"/>
        </w:rPr>
      </w:pPr>
      <w:r>
        <w:rPr>
          <w:rFonts w:ascii="Times New Roman" w:hAnsi="Times New Roman" w:cs="Times New Roman"/>
          <w:szCs w:val="22"/>
        </w:rPr>
        <w:t xml:space="preserve">In Bangladesh REDD+ contexts, the </w:t>
      </w:r>
      <w:r w:rsidR="00410BFD" w:rsidRPr="00537B68">
        <w:rPr>
          <w:rFonts w:ascii="Times New Roman" w:hAnsi="Times New Roman" w:cs="Times New Roman"/>
          <w:szCs w:val="22"/>
        </w:rPr>
        <w:t xml:space="preserve">main functions of </w:t>
      </w:r>
      <w:r>
        <w:rPr>
          <w:rFonts w:ascii="Times New Roman" w:hAnsi="Times New Roman" w:cs="Times New Roman"/>
          <w:szCs w:val="22"/>
        </w:rPr>
        <w:t>BD-</w:t>
      </w:r>
      <w:r w:rsidR="00410BFD" w:rsidRPr="00537B68">
        <w:rPr>
          <w:rFonts w:ascii="Times New Roman" w:hAnsi="Times New Roman" w:cs="Times New Roman"/>
          <w:szCs w:val="22"/>
        </w:rPr>
        <w:t xml:space="preserve">SIS may include: </w:t>
      </w:r>
    </w:p>
    <w:p w:rsidR="00410BFD" w:rsidRPr="00537B68" w:rsidRDefault="00410BFD" w:rsidP="00410BFD">
      <w:pPr>
        <w:pStyle w:val="Default"/>
        <w:spacing w:before="0"/>
        <w:jc w:val="both"/>
        <w:rPr>
          <w:rFonts w:ascii="Times New Roman" w:hAnsi="Times New Roman" w:cs="Times New Roman"/>
          <w:szCs w:val="22"/>
        </w:rPr>
      </w:pPr>
      <w:r w:rsidRPr="00123645">
        <w:rPr>
          <w:rFonts w:ascii="Times New Roman" w:hAnsi="Times New Roman" w:cs="Times New Roman"/>
          <w:b/>
          <w:i/>
          <w:szCs w:val="22"/>
        </w:rPr>
        <w:t>Informat</w:t>
      </w:r>
      <w:r w:rsidR="00123645" w:rsidRPr="00123645">
        <w:rPr>
          <w:rFonts w:ascii="Times New Roman" w:hAnsi="Times New Roman" w:cs="Times New Roman"/>
          <w:b/>
          <w:i/>
          <w:szCs w:val="22"/>
        </w:rPr>
        <w:t>ion collection and management</w:t>
      </w:r>
      <w:r w:rsidR="00123645">
        <w:rPr>
          <w:rFonts w:ascii="Times New Roman" w:hAnsi="Times New Roman" w:cs="Times New Roman"/>
          <w:b/>
          <w:i/>
          <w:szCs w:val="22"/>
        </w:rPr>
        <w:t xml:space="preserve">: </w:t>
      </w:r>
      <w:r w:rsidRPr="00537B68">
        <w:rPr>
          <w:rFonts w:ascii="Times New Roman" w:hAnsi="Times New Roman" w:cs="Times New Roman"/>
          <w:szCs w:val="22"/>
        </w:rPr>
        <w:t xml:space="preserve">primarily concerned with determining what information is to be included in the SIS, where this information will come from and how it will be brought together. Also includes identification or selection of information collection and management methods, in addition to assessing the advantages and disadvantages of modifying existing systems to include new information and methods of collection and management; </w:t>
      </w:r>
    </w:p>
    <w:p w:rsidR="00410BFD" w:rsidRPr="00537B68" w:rsidRDefault="00410BFD" w:rsidP="00410BFD">
      <w:pPr>
        <w:pStyle w:val="Default"/>
        <w:spacing w:before="0"/>
        <w:jc w:val="both"/>
        <w:rPr>
          <w:rFonts w:ascii="Times New Roman" w:hAnsi="Times New Roman" w:cs="Times New Roman"/>
          <w:szCs w:val="22"/>
        </w:rPr>
      </w:pPr>
      <w:r w:rsidRPr="00123645">
        <w:rPr>
          <w:rFonts w:ascii="Times New Roman" w:hAnsi="Times New Roman" w:cs="Times New Roman"/>
          <w:b/>
          <w:i/>
          <w:szCs w:val="22"/>
        </w:rPr>
        <w:t>Information analysis and interpretation</w:t>
      </w:r>
      <w:r w:rsidR="00123645">
        <w:rPr>
          <w:rFonts w:ascii="Times New Roman" w:hAnsi="Times New Roman" w:cs="Times New Roman"/>
          <w:b/>
          <w:i/>
          <w:szCs w:val="22"/>
        </w:rPr>
        <w:t xml:space="preserve">: </w:t>
      </w:r>
      <w:r w:rsidRPr="00537B68">
        <w:rPr>
          <w:rFonts w:ascii="Times New Roman" w:hAnsi="Times New Roman" w:cs="Times New Roman"/>
          <w:szCs w:val="22"/>
        </w:rPr>
        <w:t xml:space="preserve">making sense of the information, particularly important if primary/secondary data are to populate the SIS. Different analyses and interpretations will serve the different objectives of the SIS, including the preparation of a summary of information for submission to the UNFCCC, as well as other domestic information products for different stakeholders at national, subnational and local levels; </w:t>
      </w:r>
    </w:p>
    <w:p w:rsidR="00410BFD" w:rsidRPr="00537B68" w:rsidRDefault="00410BFD" w:rsidP="00410BFD">
      <w:pPr>
        <w:pStyle w:val="Default"/>
        <w:spacing w:before="0"/>
        <w:jc w:val="both"/>
        <w:rPr>
          <w:rFonts w:ascii="Times New Roman" w:hAnsi="Times New Roman" w:cs="Times New Roman"/>
          <w:szCs w:val="22"/>
        </w:rPr>
      </w:pPr>
      <w:r w:rsidRPr="00123645">
        <w:rPr>
          <w:rFonts w:ascii="Times New Roman" w:hAnsi="Times New Roman" w:cs="Times New Roman"/>
          <w:b/>
          <w:i/>
          <w:szCs w:val="22"/>
        </w:rPr>
        <w:t>Information quality control</w:t>
      </w:r>
      <w:r w:rsidR="00123645" w:rsidRPr="00123645">
        <w:rPr>
          <w:rFonts w:ascii="Times New Roman" w:hAnsi="Times New Roman" w:cs="Times New Roman"/>
          <w:b/>
          <w:i/>
          <w:szCs w:val="22"/>
        </w:rPr>
        <w:t xml:space="preserve"> and assurance</w:t>
      </w:r>
      <w:r w:rsidR="00123645">
        <w:rPr>
          <w:rFonts w:ascii="Times New Roman" w:hAnsi="Times New Roman" w:cs="Times New Roman"/>
          <w:szCs w:val="22"/>
        </w:rPr>
        <w:t xml:space="preserve"> - two functions </w:t>
      </w:r>
      <w:r w:rsidRPr="00537B68">
        <w:rPr>
          <w:rFonts w:ascii="Times New Roman" w:hAnsi="Times New Roman" w:cs="Times New Roman"/>
          <w:szCs w:val="22"/>
        </w:rPr>
        <w:t xml:space="preserve">can be considered as information verification (at the point of collection – making sure information is accurate) and validation (post-analysis – making sure interpretation is accurate) are entirely optional SIS functions. It should be noted, however, that the quality of the SIS, and the robustness of its information can be significantly improved with inclusion of quality control and/or assurance functions14; and </w:t>
      </w:r>
    </w:p>
    <w:p w:rsidR="00410BFD" w:rsidRPr="00537B68" w:rsidRDefault="00410BFD" w:rsidP="00410BFD">
      <w:pPr>
        <w:pStyle w:val="Default"/>
        <w:spacing w:before="0"/>
        <w:jc w:val="both"/>
        <w:rPr>
          <w:rFonts w:ascii="Times New Roman" w:hAnsi="Times New Roman" w:cs="Times New Roman"/>
          <w:szCs w:val="22"/>
        </w:rPr>
      </w:pPr>
      <w:r w:rsidRPr="00123645">
        <w:rPr>
          <w:rFonts w:ascii="Times New Roman" w:hAnsi="Times New Roman" w:cs="Times New Roman"/>
          <w:b/>
          <w:i/>
          <w:szCs w:val="22"/>
        </w:rPr>
        <w:t>Information dissemination</w:t>
      </w:r>
      <w:r w:rsidR="00123645">
        <w:rPr>
          <w:rFonts w:ascii="Times New Roman" w:hAnsi="Times New Roman" w:cs="Times New Roman"/>
          <w:b/>
          <w:i/>
          <w:szCs w:val="22"/>
        </w:rPr>
        <w:t xml:space="preserve"> and use: </w:t>
      </w:r>
      <w:r w:rsidRPr="00537B68">
        <w:rPr>
          <w:rFonts w:ascii="Times New Roman" w:hAnsi="Times New Roman" w:cs="Times New Roman"/>
          <w:szCs w:val="22"/>
        </w:rPr>
        <w:t>once analyzed and interpreted, information should be communicated to, and may be used by, the different target audiences – both international (e.g. donors) and domestic (e.g. local communities) - indicated in the SIS objectives. Information dissemination may involve exploration of technological solutions (such as existing and novel web portals), which provide access to information to different users.</w:t>
      </w:r>
    </w:p>
    <w:p w:rsidR="00410BFD" w:rsidRPr="00537B68" w:rsidRDefault="00410BFD" w:rsidP="00410BFD">
      <w:pPr>
        <w:pStyle w:val="Default"/>
        <w:spacing w:before="0"/>
        <w:jc w:val="both"/>
        <w:rPr>
          <w:rFonts w:ascii="Times New Roman" w:hAnsi="Times New Roman" w:cs="Times New Roman"/>
          <w:szCs w:val="22"/>
        </w:rPr>
      </w:pPr>
      <w:r w:rsidRPr="00123645">
        <w:rPr>
          <w:rFonts w:ascii="Times New Roman" w:hAnsi="Times New Roman" w:cs="Times New Roman"/>
          <w:b/>
          <w:i/>
          <w:szCs w:val="22"/>
        </w:rPr>
        <w:t>The role of non-state actors</w:t>
      </w:r>
      <w:r w:rsidRPr="00537B68">
        <w:rPr>
          <w:rFonts w:ascii="Times New Roman" w:hAnsi="Times New Roman" w:cs="Times New Roman"/>
          <w:szCs w:val="22"/>
        </w:rPr>
        <w:t xml:space="preserve"> </w:t>
      </w:r>
      <w:r w:rsidR="00123645">
        <w:rPr>
          <w:rFonts w:ascii="Times New Roman" w:hAnsi="Times New Roman" w:cs="Times New Roman"/>
          <w:szCs w:val="22"/>
        </w:rPr>
        <w:t xml:space="preserve">(including the </w:t>
      </w:r>
      <w:r w:rsidRPr="00537B68">
        <w:rPr>
          <w:rFonts w:ascii="Times New Roman" w:hAnsi="Times New Roman" w:cs="Times New Roman"/>
          <w:szCs w:val="22"/>
        </w:rPr>
        <w:t>civil society, indigenous peoples and local communities, and private sector</w:t>
      </w:r>
      <w:r w:rsidR="00123645">
        <w:rPr>
          <w:rFonts w:ascii="Times New Roman" w:hAnsi="Times New Roman" w:cs="Times New Roman"/>
          <w:szCs w:val="22"/>
        </w:rPr>
        <w:t>s)</w:t>
      </w:r>
      <w:r w:rsidRPr="00537B68">
        <w:rPr>
          <w:rFonts w:ascii="Times New Roman" w:hAnsi="Times New Roman" w:cs="Times New Roman"/>
          <w:szCs w:val="22"/>
        </w:rPr>
        <w:t xml:space="preserve"> in complementing government institutional mandates and capacities, could be considered during the process of assigning functional responsibilities within the SIS, e.g. private forest, together with indigenous peoples</w:t>
      </w:r>
      <w:r w:rsidR="00123645">
        <w:rPr>
          <w:rFonts w:ascii="Times New Roman" w:hAnsi="Times New Roman" w:cs="Times New Roman"/>
          <w:szCs w:val="22"/>
        </w:rPr>
        <w:t>, social forestry groups, PA co-management organizations</w:t>
      </w:r>
      <w:r w:rsidRPr="00537B68">
        <w:rPr>
          <w:rFonts w:ascii="Times New Roman" w:hAnsi="Times New Roman" w:cs="Times New Roman"/>
          <w:szCs w:val="22"/>
        </w:rPr>
        <w:t xml:space="preserve"> and </w:t>
      </w:r>
      <w:r w:rsidR="00123645">
        <w:rPr>
          <w:rFonts w:ascii="Times New Roman" w:hAnsi="Times New Roman" w:cs="Times New Roman"/>
          <w:szCs w:val="22"/>
        </w:rPr>
        <w:t xml:space="preserve">other </w:t>
      </w:r>
      <w:r w:rsidRPr="00537B68">
        <w:rPr>
          <w:rFonts w:ascii="Times New Roman" w:hAnsi="Times New Roman" w:cs="Times New Roman"/>
          <w:szCs w:val="22"/>
        </w:rPr>
        <w:t>local communities could contribute or validate information on outcomes of implementation of REDD+ actions</w:t>
      </w:r>
      <w:r w:rsidR="00123645">
        <w:rPr>
          <w:rFonts w:ascii="Times New Roman" w:hAnsi="Times New Roman" w:cs="Times New Roman"/>
          <w:szCs w:val="22"/>
        </w:rPr>
        <w:t xml:space="preserve"> and</w:t>
      </w:r>
      <w:r w:rsidRPr="00537B68">
        <w:rPr>
          <w:rFonts w:ascii="Times New Roman" w:hAnsi="Times New Roman" w:cs="Times New Roman"/>
          <w:szCs w:val="22"/>
        </w:rPr>
        <w:t xml:space="preserve"> information on whether the safeguards are being respected; etc.</w:t>
      </w:r>
    </w:p>
    <w:p w:rsidR="00410BFD" w:rsidRPr="00537B68" w:rsidRDefault="00410BFD" w:rsidP="00410BFD">
      <w:pPr>
        <w:pStyle w:val="Default"/>
        <w:spacing w:before="0"/>
        <w:jc w:val="both"/>
        <w:rPr>
          <w:rFonts w:ascii="Times New Roman" w:hAnsi="Times New Roman" w:cs="Times New Roman"/>
          <w:szCs w:val="22"/>
        </w:rPr>
      </w:pPr>
    </w:p>
    <w:p w:rsidR="00410BFD" w:rsidRPr="00123645" w:rsidRDefault="00410BFD" w:rsidP="00410BFD">
      <w:pPr>
        <w:pStyle w:val="Default"/>
        <w:spacing w:before="0"/>
        <w:jc w:val="both"/>
        <w:rPr>
          <w:rFonts w:ascii="Times New Roman" w:hAnsi="Times New Roman" w:cs="Times New Roman"/>
          <w:b/>
          <w:szCs w:val="22"/>
        </w:rPr>
      </w:pPr>
      <w:r w:rsidRPr="00123645">
        <w:rPr>
          <w:rFonts w:ascii="Times New Roman" w:hAnsi="Times New Roman" w:cs="Times New Roman"/>
          <w:b/>
          <w:szCs w:val="22"/>
        </w:rPr>
        <w:t>SIS Institutional Arrangements</w:t>
      </w:r>
    </w:p>
    <w:p w:rsidR="00410BFD" w:rsidRPr="00537B68" w:rsidRDefault="00AB1DEA" w:rsidP="00410BFD">
      <w:pPr>
        <w:pStyle w:val="Default"/>
        <w:spacing w:before="0"/>
        <w:jc w:val="both"/>
        <w:rPr>
          <w:rFonts w:ascii="Times New Roman" w:hAnsi="Times New Roman" w:cs="Times New Roman"/>
          <w:szCs w:val="22"/>
        </w:rPr>
      </w:pPr>
      <w:r>
        <w:rPr>
          <w:rFonts w:ascii="Times New Roman" w:hAnsi="Times New Roman" w:cs="Times New Roman"/>
          <w:szCs w:val="22"/>
        </w:rPr>
        <w:t xml:space="preserve">The institutional arrangements for </w:t>
      </w:r>
      <w:r w:rsidR="009E35A9">
        <w:rPr>
          <w:rFonts w:ascii="Times New Roman" w:hAnsi="Times New Roman" w:cs="Times New Roman"/>
          <w:szCs w:val="22"/>
        </w:rPr>
        <w:t xml:space="preserve">an effective REDD+ implementation in general and SIS in particular, is crucial while in PLRs review it revealed that often less connected or little complementarity amongst the sectoral development priority as well as policy statements. Still further review of REDD+ PLRs is required to define </w:t>
      </w:r>
      <w:r w:rsidR="00410BFD" w:rsidRPr="00537B68">
        <w:rPr>
          <w:rFonts w:ascii="Times New Roman" w:hAnsi="Times New Roman" w:cs="Times New Roman"/>
          <w:szCs w:val="22"/>
        </w:rPr>
        <w:t xml:space="preserve">the mandates and functions of existing </w:t>
      </w:r>
      <w:r w:rsidR="009E35A9">
        <w:rPr>
          <w:rFonts w:ascii="Times New Roman" w:hAnsi="Times New Roman" w:cs="Times New Roman"/>
          <w:szCs w:val="22"/>
        </w:rPr>
        <w:t>GoB</w:t>
      </w:r>
      <w:r w:rsidR="00410BFD" w:rsidRPr="00537B68">
        <w:rPr>
          <w:rFonts w:ascii="Times New Roman" w:hAnsi="Times New Roman" w:cs="Times New Roman"/>
          <w:szCs w:val="22"/>
        </w:rPr>
        <w:t xml:space="preserve"> institutions that might contribute to the SIS. Consideration should be given to how those mandates and functions operate in practice to see </w:t>
      </w:r>
      <w:r w:rsidR="009E35A9">
        <w:rPr>
          <w:rFonts w:ascii="Times New Roman" w:hAnsi="Times New Roman" w:cs="Times New Roman"/>
          <w:szCs w:val="22"/>
        </w:rPr>
        <w:t>the</w:t>
      </w:r>
      <w:r w:rsidR="00410BFD" w:rsidRPr="00537B68">
        <w:rPr>
          <w:rFonts w:ascii="Times New Roman" w:hAnsi="Times New Roman" w:cs="Times New Roman"/>
          <w:szCs w:val="22"/>
        </w:rPr>
        <w:t xml:space="preserve"> institutional (financial, human, technological) capacities could be strengthened to improve SIS functioning. This will be particularly relevant when attempting to demonstrate how the safeguards have been respected, which ultimately may necessitate information on outcomes of </w:t>
      </w:r>
      <w:r w:rsidR="009E35A9">
        <w:rPr>
          <w:rFonts w:ascii="Times New Roman" w:hAnsi="Times New Roman" w:cs="Times New Roman"/>
          <w:szCs w:val="22"/>
        </w:rPr>
        <w:t>REDD+ piloting</w:t>
      </w:r>
      <w:r w:rsidR="00410BFD" w:rsidRPr="00537B68">
        <w:rPr>
          <w:rFonts w:ascii="Times New Roman" w:hAnsi="Times New Roman" w:cs="Times New Roman"/>
          <w:szCs w:val="22"/>
        </w:rPr>
        <w:t>.</w:t>
      </w:r>
    </w:p>
    <w:p w:rsidR="00410BFD" w:rsidRPr="00537B68" w:rsidRDefault="00410BFD" w:rsidP="00410BFD">
      <w:pPr>
        <w:pStyle w:val="Default"/>
        <w:spacing w:before="0"/>
        <w:jc w:val="both"/>
        <w:rPr>
          <w:rFonts w:ascii="Times New Roman" w:hAnsi="Times New Roman" w:cs="Times New Roman"/>
          <w:szCs w:val="22"/>
        </w:rPr>
      </w:pPr>
    </w:p>
    <w:p w:rsidR="00410BFD" w:rsidRPr="00537B68" w:rsidRDefault="009E35A9" w:rsidP="00410BFD">
      <w:pPr>
        <w:pStyle w:val="Default"/>
        <w:spacing w:before="0"/>
        <w:jc w:val="both"/>
        <w:rPr>
          <w:rFonts w:ascii="Times New Roman" w:hAnsi="Times New Roman" w:cs="Times New Roman"/>
          <w:szCs w:val="22"/>
        </w:rPr>
      </w:pPr>
      <w:r>
        <w:rPr>
          <w:rFonts w:ascii="Times New Roman" w:hAnsi="Times New Roman" w:cs="Times New Roman"/>
          <w:szCs w:val="22"/>
        </w:rPr>
        <w:t>This</w:t>
      </w:r>
      <w:r w:rsidR="00410BFD" w:rsidRPr="00537B68">
        <w:rPr>
          <w:rFonts w:ascii="Times New Roman" w:hAnsi="Times New Roman" w:cs="Times New Roman"/>
          <w:szCs w:val="22"/>
        </w:rPr>
        <w:t xml:space="preserve"> instit</w:t>
      </w:r>
      <w:r>
        <w:rPr>
          <w:rFonts w:ascii="Times New Roman" w:hAnsi="Times New Roman" w:cs="Times New Roman"/>
          <w:szCs w:val="22"/>
        </w:rPr>
        <w:t>utional arrangement</w:t>
      </w:r>
      <w:r w:rsidR="00410BFD" w:rsidRPr="00537B68">
        <w:rPr>
          <w:rFonts w:ascii="Times New Roman" w:hAnsi="Times New Roman" w:cs="Times New Roman"/>
          <w:szCs w:val="22"/>
        </w:rPr>
        <w:t xml:space="preserve">, </w:t>
      </w:r>
      <w:r>
        <w:rPr>
          <w:rFonts w:ascii="Times New Roman" w:hAnsi="Times New Roman" w:cs="Times New Roman"/>
          <w:szCs w:val="22"/>
        </w:rPr>
        <w:t>e.g.</w:t>
      </w:r>
      <w:r w:rsidR="00410BFD" w:rsidRPr="00537B68">
        <w:rPr>
          <w:rFonts w:ascii="Times New Roman" w:hAnsi="Times New Roman" w:cs="Times New Roman"/>
          <w:szCs w:val="22"/>
        </w:rPr>
        <w:t xml:space="preserve"> information sharing arrangements, might be considered horizontally, across government line ministries and between departments, and also vertically up (and down) administrative hierarchies</w:t>
      </w:r>
      <w:r>
        <w:rPr>
          <w:rFonts w:ascii="Times New Roman" w:hAnsi="Times New Roman" w:cs="Times New Roman"/>
          <w:szCs w:val="22"/>
        </w:rPr>
        <w:t xml:space="preserve"> down to forest range level and Upazilla administration</w:t>
      </w:r>
      <w:r w:rsidR="00410BFD" w:rsidRPr="00537B68">
        <w:rPr>
          <w:rFonts w:ascii="Times New Roman" w:hAnsi="Times New Roman" w:cs="Times New Roman"/>
          <w:szCs w:val="22"/>
        </w:rPr>
        <w:t xml:space="preserve">, to feed subnational information, from multiple localities, into a single national SIS. </w:t>
      </w:r>
      <w:r>
        <w:rPr>
          <w:rFonts w:ascii="Times New Roman" w:hAnsi="Times New Roman" w:cs="Times New Roman"/>
          <w:szCs w:val="22"/>
        </w:rPr>
        <w:t>Forest Department (FD) and Ministry of Environment and Forests (MoEF) might lead in developing MoUs and Data sharing agreements with concerned agencies e.g. Ministry of Agriculture</w:t>
      </w:r>
      <w:r w:rsidR="00C11E21">
        <w:rPr>
          <w:rFonts w:ascii="Times New Roman" w:hAnsi="Times New Roman" w:cs="Times New Roman"/>
          <w:szCs w:val="22"/>
        </w:rPr>
        <w:t xml:space="preserve"> (MoA)</w:t>
      </w:r>
      <w:r>
        <w:rPr>
          <w:rFonts w:ascii="Times New Roman" w:hAnsi="Times New Roman" w:cs="Times New Roman"/>
          <w:szCs w:val="22"/>
        </w:rPr>
        <w:t>, Ministry of Land</w:t>
      </w:r>
      <w:r w:rsidR="00C11E21">
        <w:rPr>
          <w:rFonts w:ascii="Times New Roman" w:hAnsi="Times New Roman" w:cs="Times New Roman"/>
          <w:szCs w:val="22"/>
        </w:rPr>
        <w:t xml:space="preserve"> (MoL)</w:t>
      </w:r>
      <w:r>
        <w:rPr>
          <w:rFonts w:ascii="Times New Roman" w:hAnsi="Times New Roman" w:cs="Times New Roman"/>
          <w:szCs w:val="22"/>
        </w:rPr>
        <w:t>, Ministry of Public Administration</w:t>
      </w:r>
      <w:r w:rsidR="00C11E21">
        <w:rPr>
          <w:rFonts w:ascii="Times New Roman" w:hAnsi="Times New Roman" w:cs="Times New Roman"/>
          <w:szCs w:val="22"/>
        </w:rPr>
        <w:t xml:space="preserve"> (MoPA)</w:t>
      </w:r>
      <w:r>
        <w:rPr>
          <w:rFonts w:ascii="Times New Roman" w:hAnsi="Times New Roman" w:cs="Times New Roman"/>
          <w:szCs w:val="22"/>
        </w:rPr>
        <w:t xml:space="preserve">, </w:t>
      </w:r>
      <w:r w:rsidR="00C11E21">
        <w:rPr>
          <w:rFonts w:ascii="Times New Roman" w:hAnsi="Times New Roman" w:cs="Times New Roman"/>
          <w:szCs w:val="22"/>
        </w:rPr>
        <w:lastRenderedPageBreak/>
        <w:t>Banglad</w:t>
      </w:r>
      <w:r w:rsidR="00A70981">
        <w:rPr>
          <w:rFonts w:ascii="Times New Roman" w:hAnsi="Times New Roman" w:cs="Times New Roman"/>
          <w:szCs w:val="22"/>
        </w:rPr>
        <w:t xml:space="preserve">esh Bureau of Statistics (BBS), and other agencies identified as information sources. </w:t>
      </w:r>
      <w:r w:rsidR="00410BFD" w:rsidRPr="00537B68">
        <w:rPr>
          <w:rFonts w:ascii="Times New Roman" w:hAnsi="Times New Roman" w:cs="Times New Roman"/>
          <w:szCs w:val="22"/>
        </w:rPr>
        <w:t>Lastly, the role of non-</w:t>
      </w:r>
      <w:r>
        <w:rPr>
          <w:rFonts w:ascii="Times New Roman" w:hAnsi="Times New Roman" w:cs="Times New Roman"/>
          <w:szCs w:val="22"/>
        </w:rPr>
        <w:t>state</w:t>
      </w:r>
      <w:r w:rsidR="00410BFD" w:rsidRPr="00537B68">
        <w:rPr>
          <w:rFonts w:ascii="Times New Roman" w:hAnsi="Times New Roman" w:cs="Times New Roman"/>
          <w:szCs w:val="22"/>
        </w:rPr>
        <w:t xml:space="preserve"> institutions </w:t>
      </w:r>
      <w:r>
        <w:rPr>
          <w:rFonts w:ascii="Times New Roman" w:hAnsi="Times New Roman" w:cs="Times New Roman"/>
          <w:szCs w:val="22"/>
        </w:rPr>
        <w:t xml:space="preserve">also to </w:t>
      </w:r>
      <w:r w:rsidR="00410BFD" w:rsidRPr="00537B68">
        <w:rPr>
          <w:rFonts w:ascii="Times New Roman" w:hAnsi="Times New Roman" w:cs="Times New Roman"/>
          <w:szCs w:val="22"/>
        </w:rPr>
        <w:t>be considered</w:t>
      </w:r>
      <w:r>
        <w:rPr>
          <w:rFonts w:ascii="Times New Roman" w:hAnsi="Times New Roman" w:cs="Times New Roman"/>
          <w:szCs w:val="22"/>
        </w:rPr>
        <w:t xml:space="preserve"> including </w:t>
      </w:r>
      <w:r w:rsidR="00410BFD" w:rsidRPr="00537B68">
        <w:rPr>
          <w:rFonts w:ascii="Times New Roman" w:hAnsi="Times New Roman" w:cs="Times New Roman"/>
          <w:szCs w:val="22"/>
        </w:rPr>
        <w:t>customary norms of indigenous peoples and local communities</w:t>
      </w:r>
      <w:r>
        <w:rPr>
          <w:rFonts w:ascii="Times New Roman" w:hAnsi="Times New Roman" w:cs="Times New Roman"/>
          <w:szCs w:val="22"/>
        </w:rPr>
        <w:t xml:space="preserve"> (Social Forestry and PA Co-management)</w:t>
      </w:r>
      <w:r w:rsidR="00410BFD" w:rsidRPr="00537B68">
        <w:rPr>
          <w:rFonts w:ascii="Times New Roman" w:hAnsi="Times New Roman" w:cs="Times New Roman"/>
          <w:szCs w:val="22"/>
        </w:rPr>
        <w:t>, could contribute to SIS functions as well as sources of information. Where the assessment of existing information sources or systems has highlighted that some information requirements cannot be met on the basis of what is already available, suitable arrangements may need to be found for closing those gaps. This may involve building the capacity of relevant institutions to implement PLRs, as well as expanding, changing or creating mandates and protocols for information collection and management.</w:t>
      </w:r>
    </w:p>
    <w:p w:rsidR="00684860" w:rsidRDefault="00684860" w:rsidP="00CE01ED">
      <w:pPr>
        <w:pStyle w:val="Default"/>
        <w:jc w:val="both"/>
        <w:rPr>
          <w:rFonts w:ascii="Times New Roman" w:hAnsi="Times New Roman" w:cs="Times New Roman"/>
        </w:rPr>
      </w:pPr>
    </w:p>
    <w:p w:rsidR="00C800CC" w:rsidRPr="004E487E" w:rsidRDefault="00C800CC" w:rsidP="00C800CC">
      <w:pPr>
        <w:pStyle w:val="Heading2"/>
        <w:rPr>
          <w:b/>
        </w:rPr>
      </w:pPr>
      <w:bookmarkStart w:id="24" w:name="_Toc502332315"/>
      <w:r>
        <w:rPr>
          <w:b/>
        </w:rPr>
        <w:t>4.2.</w:t>
      </w:r>
      <w:r>
        <w:rPr>
          <w:b/>
        </w:rPr>
        <w:tab/>
        <w:t>Review of existing information: information, sources, systems</w:t>
      </w:r>
      <w:bookmarkEnd w:id="24"/>
      <w:r>
        <w:rPr>
          <w:b/>
        </w:rPr>
        <w:t xml:space="preserve"> </w:t>
      </w:r>
    </w:p>
    <w:p w:rsidR="0041438C" w:rsidRDefault="0041438C" w:rsidP="0041438C">
      <w:pPr>
        <w:pStyle w:val="Default"/>
        <w:spacing w:before="0"/>
        <w:jc w:val="both"/>
        <w:rPr>
          <w:rFonts w:ascii="Times New Roman" w:hAnsi="Times New Roman" w:cs="Times New Roman"/>
          <w:sz w:val="22"/>
          <w:szCs w:val="22"/>
        </w:rPr>
      </w:pPr>
    </w:p>
    <w:p w:rsidR="00367246" w:rsidRPr="0041438C" w:rsidRDefault="00367246" w:rsidP="0041438C">
      <w:pPr>
        <w:pStyle w:val="Default"/>
        <w:spacing w:before="0"/>
        <w:jc w:val="both"/>
        <w:rPr>
          <w:rFonts w:ascii="Times New Roman" w:hAnsi="Times New Roman" w:cs="Times New Roman"/>
          <w:szCs w:val="22"/>
        </w:rPr>
      </w:pPr>
      <w:r w:rsidRPr="0041438C">
        <w:rPr>
          <w:rFonts w:ascii="Times New Roman" w:hAnsi="Times New Roman" w:cs="Times New Roman"/>
          <w:szCs w:val="22"/>
        </w:rPr>
        <w:t xml:space="preserve">Since Cancun safeguards for REDD+ were agreed, no country has yet put a fully operational SIS in place and Bangladesh is still in a preparatory phase. </w:t>
      </w:r>
      <w:r w:rsidR="00C965E7" w:rsidRPr="0041438C">
        <w:rPr>
          <w:rFonts w:ascii="Times New Roman" w:hAnsi="Times New Roman" w:cs="Times New Roman"/>
          <w:szCs w:val="22"/>
        </w:rPr>
        <w:t>The dream of digital Bangladesh paved appropriate policies (e.g. RTI etc.) and program (e.g. A2i etc.), supplemented by realistic strategies (e.g. vision 2021 etc.) and simultaneous rapid improvement in Information and Communication Technologies (ICTs) have brought significant development in better access to information, enhanced public services, efficient governance and diversification of economic opportunities in the country. In various GoB sectors, a</w:t>
      </w:r>
      <w:r w:rsidRPr="0041438C">
        <w:rPr>
          <w:rFonts w:ascii="Times New Roman" w:hAnsi="Times New Roman" w:cs="Times New Roman"/>
          <w:szCs w:val="22"/>
        </w:rPr>
        <w:t xml:space="preserve"> number of information systems are active, with particular focus</w:t>
      </w:r>
      <w:r w:rsidR="00C965E7" w:rsidRPr="0041438C">
        <w:rPr>
          <w:rFonts w:ascii="Times New Roman" w:hAnsi="Times New Roman" w:cs="Times New Roman"/>
          <w:szCs w:val="22"/>
        </w:rPr>
        <w:t xml:space="preserve">; few relevant systems are as below: </w:t>
      </w:r>
    </w:p>
    <w:p w:rsidR="00367246" w:rsidRDefault="00367246" w:rsidP="00CE01ED">
      <w:pPr>
        <w:pStyle w:val="Default"/>
        <w:jc w:val="both"/>
        <w:rPr>
          <w:rFonts w:ascii="Times New Roman" w:hAnsi="Times New Roman" w:cs="Times New Roman"/>
        </w:rPr>
      </w:pPr>
    </w:p>
    <w:tbl>
      <w:tblPr>
        <w:tblStyle w:val="TableGrid"/>
        <w:tblW w:w="9175" w:type="dxa"/>
        <w:jc w:val="center"/>
        <w:tblLook w:val="04A0" w:firstRow="1" w:lastRow="0" w:firstColumn="1" w:lastColumn="0" w:noHBand="0" w:noVBand="1"/>
      </w:tblPr>
      <w:tblGrid>
        <w:gridCol w:w="1525"/>
        <w:gridCol w:w="2340"/>
        <w:gridCol w:w="5310"/>
      </w:tblGrid>
      <w:tr w:rsidR="00DD6779" w:rsidRPr="00BF1957" w:rsidTr="00BF1957">
        <w:trPr>
          <w:trHeight w:val="161"/>
          <w:tblHeader/>
          <w:jc w:val="center"/>
        </w:trPr>
        <w:tc>
          <w:tcPr>
            <w:tcW w:w="1525" w:type="dxa"/>
            <w:shd w:val="clear" w:color="auto" w:fill="FFE599" w:themeFill="accent4" w:themeFillTint="66"/>
          </w:tcPr>
          <w:p w:rsidR="00DD6779" w:rsidRPr="00BF1957" w:rsidRDefault="00FA26A6" w:rsidP="00127FEE">
            <w:pPr>
              <w:pStyle w:val="Default"/>
              <w:spacing w:before="0"/>
              <w:rPr>
                <w:rFonts w:ascii="Times New Roman" w:hAnsi="Times New Roman" w:cs="Times New Roman"/>
                <w:b/>
                <w:sz w:val="22"/>
              </w:rPr>
            </w:pPr>
            <w:r w:rsidRPr="00BF1957">
              <w:rPr>
                <w:rFonts w:ascii="Times New Roman" w:hAnsi="Times New Roman" w:cs="Times New Roman"/>
                <w:b/>
                <w:sz w:val="22"/>
              </w:rPr>
              <w:t xml:space="preserve">Information </w:t>
            </w:r>
            <w:r w:rsidR="00DD6779" w:rsidRPr="00BF1957">
              <w:rPr>
                <w:rFonts w:ascii="Times New Roman" w:hAnsi="Times New Roman" w:cs="Times New Roman"/>
                <w:b/>
                <w:sz w:val="22"/>
              </w:rPr>
              <w:t>Sources</w:t>
            </w:r>
          </w:p>
        </w:tc>
        <w:tc>
          <w:tcPr>
            <w:tcW w:w="2340" w:type="dxa"/>
            <w:shd w:val="clear" w:color="auto" w:fill="FFE599" w:themeFill="accent4" w:themeFillTint="66"/>
          </w:tcPr>
          <w:p w:rsidR="00DD6779" w:rsidRPr="00BF1957" w:rsidRDefault="00DD6779" w:rsidP="00127FEE">
            <w:pPr>
              <w:pStyle w:val="Default"/>
              <w:spacing w:before="0"/>
              <w:rPr>
                <w:rFonts w:ascii="Times New Roman" w:hAnsi="Times New Roman" w:cs="Times New Roman"/>
                <w:b/>
                <w:sz w:val="22"/>
              </w:rPr>
            </w:pPr>
            <w:r w:rsidRPr="00BF1957">
              <w:rPr>
                <w:rFonts w:ascii="Times New Roman" w:hAnsi="Times New Roman" w:cs="Times New Roman"/>
                <w:b/>
                <w:sz w:val="22"/>
              </w:rPr>
              <w:t>Information / Systems</w:t>
            </w:r>
          </w:p>
        </w:tc>
        <w:tc>
          <w:tcPr>
            <w:tcW w:w="5310" w:type="dxa"/>
            <w:shd w:val="clear" w:color="auto" w:fill="FFE599" w:themeFill="accent4" w:themeFillTint="66"/>
          </w:tcPr>
          <w:p w:rsidR="00DD6779" w:rsidRPr="00BF1957" w:rsidRDefault="00D22EA6" w:rsidP="00127FEE">
            <w:pPr>
              <w:pStyle w:val="Default"/>
              <w:spacing w:before="0"/>
              <w:rPr>
                <w:rFonts w:ascii="Times New Roman" w:hAnsi="Times New Roman" w:cs="Times New Roman"/>
                <w:b/>
                <w:sz w:val="22"/>
              </w:rPr>
            </w:pPr>
            <w:r w:rsidRPr="00BF1957">
              <w:rPr>
                <w:rFonts w:ascii="Times New Roman" w:hAnsi="Times New Roman" w:cs="Times New Roman"/>
                <w:b/>
                <w:sz w:val="22"/>
              </w:rPr>
              <w:t>Focused areas, alignment with SIS</w:t>
            </w:r>
          </w:p>
        </w:tc>
      </w:tr>
      <w:tr w:rsidR="00DD6779" w:rsidRPr="00BF1957" w:rsidTr="00BF1957">
        <w:trPr>
          <w:jc w:val="center"/>
        </w:trPr>
        <w:tc>
          <w:tcPr>
            <w:tcW w:w="1525" w:type="dxa"/>
          </w:tcPr>
          <w:p w:rsidR="00DD6779" w:rsidRPr="00BF1957" w:rsidRDefault="00DD6779" w:rsidP="00127FEE">
            <w:pPr>
              <w:pStyle w:val="Default"/>
              <w:spacing w:before="0"/>
              <w:rPr>
                <w:rFonts w:ascii="Times New Roman" w:hAnsi="Times New Roman" w:cs="Times New Roman"/>
                <w:sz w:val="22"/>
              </w:rPr>
            </w:pPr>
            <w:r w:rsidRPr="00BF1957">
              <w:rPr>
                <w:rFonts w:ascii="Times New Roman" w:hAnsi="Times New Roman" w:cs="Times New Roman"/>
                <w:sz w:val="22"/>
              </w:rPr>
              <w:t>RIMS, Forest Department</w:t>
            </w:r>
          </w:p>
        </w:tc>
        <w:tc>
          <w:tcPr>
            <w:tcW w:w="2340" w:type="dxa"/>
          </w:tcPr>
          <w:p w:rsidR="00DD6779" w:rsidRPr="00BF1957" w:rsidRDefault="00DD6779" w:rsidP="00127FEE">
            <w:pPr>
              <w:pStyle w:val="Default"/>
              <w:spacing w:before="0"/>
              <w:rPr>
                <w:rFonts w:ascii="Times New Roman" w:hAnsi="Times New Roman" w:cs="Times New Roman"/>
                <w:sz w:val="22"/>
              </w:rPr>
            </w:pPr>
            <w:r w:rsidRPr="00BF1957">
              <w:rPr>
                <w:rFonts w:ascii="Times New Roman" w:hAnsi="Times New Roman" w:cs="Times New Roman"/>
                <w:sz w:val="22"/>
              </w:rPr>
              <w:t>Resources Information Management System (RIMS) and GIS mapping</w:t>
            </w:r>
          </w:p>
        </w:tc>
        <w:tc>
          <w:tcPr>
            <w:tcW w:w="5310" w:type="dxa"/>
          </w:tcPr>
          <w:p w:rsidR="00DD6779" w:rsidRPr="00BF1957" w:rsidRDefault="00DD6779" w:rsidP="00127FEE">
            <w:pPr>
              <w:pStyle w:val="Default"/>
              <w:spacing w:before="0"/>
              <w:rPr>
                <w:rFonts w:ascii="Times New Roman" w:hAnsi="Times New Roman" w:cs="Times New Roman"/>
                <w:sz w:val="22"/>
              </w:rPr>
            </w:pPr>
            <w:r w:rsidRPr="00BF1957">
              <w:rPr>
                <w:rFonts w:ascii="Times New Roman" w:hAnsi="Times New Roman" w:cs="Times New Roman"/>
                <w:sz w:val="22"/>
              </w:rPr>
              <w:t>Forestry information and mapping – national to forest range level and international reporting (GFRA, CBD, CITES etc.)</w:t>
            </w:r>
            <w:r w:rsidR="00784B4D" w:rsidRPr="00BF1957">
              <w:rPr>
                <w:rFonts w:ascii="Times New Roman" w:hAnsi="Times New Roman" w:cs="Times New Roman"/>
                <w:sz w:val="22"/>
              </w:rPr>
              <w:t>; REDD Cell including National Forest Monitoring Systems (NFMS) will be hosted in RIMS.</w:t>
            </w:r>
          </w:p>
        </w:tc>
      </w:tr>
      <w:tr w:rsidR="00DD6779" w:rsidRPr="00BF1957" w:rsidTr="00BF1957">
        <w:trPr>
          <w:jc w:val="center"/>
        </w:trPr>
        <w:tc>
          <w:tcPr>
            <w:tcW w:w="1525" w:type="dxa"/>
          </w:tcPr>
          <w:p w:rsidR="00DD6779" w:rsidRPr="00BF1957" w:rsidRDefault="00F748E7" w:rsidP="00127FEE">
            <w:pPr>
              <w:pStyle w:val="Default"/>
              <w:spacing w:before="0"/>
              <w:rPr>
                <w:rFonts w:ascii="Times New Roman" w:hAnsi="Times New Roman" w:cs="Times New Roman"/>
                <w:sz w:val="22"/>
              </w:rPr>
            </w:pPr>
            <w:r w:rsidRPr="00BF1957">
              <w:rPr>
                <w:rFonts w:ascii="Times New Roman" w:hAnsi="Times New Roman" w:cs="Times New Roman"/>
                <w:sz w:val="22"/>
              </w:rPr>
              <w:t>Bangladesh Bureau of Statistics</w:t>
            </w:r>
            <w:r w:rsidR="00127FEE" w:rsidRPr="00BF1957">
              <w:rPr>
                <w:rFonts w:ascii="Times New Roman" w:hAnsi="Times New Roman" w:cs="Times New Roman"/>
                <w:sz w:val="22"/>
              </w:rPr>
              <w:t xml:space="preserve"> (BBS)</w:t>
            </w:r>
          </w:p>
        </w:tc>
        <w:tc>
          <w:tcPr>
            <w:tcW w:w="2340" w:type="dxa"/>
          </w:tcPr>
          <w:p w:rsidR="00DD6779" w:rsidRPr="00BF1957" w:rsidRDefault="00127FEE" w:rsidP="00127FEE">
            <w:pPr>
              <w:pStyle w:val="Default"/>
              <w:spacing w:before="0"/>
              <w:rPr>
                <w:rFonts w:ascii="Times New Roman" w:hAnsi="Times New Roman" w:cs="Times New Roman"/>
                <w:sz w:val="22"/>
              </w:rPr>
            </w:pPr>
            <w:r w:rsidRPr="00BF1957">
              <w:rPr>
                <w:rFonts w:ascii="Times New Roman" w:hAnsi="Times New Roman" w:cs="Times New Roman"/>
                <w:sz w:val="22"/>
              </w:rPr>
              <w:t>Population and Housing Census, Agriculture Census, and Economic Census</w:t>
            </w:r>
          </w:p>
        </w:tc>
        <w:tc>
          <w:tcPr>
            <w:tcW w:w="5310" w:type="dxa"/>
          </w:tcPr>
          <w:p w:rsidR="00DD6779" w:rsidRPr="00BF1957" w:rsidRDefault="002875D8" w:rsidP="00127FEE">
            <w:pPr>
              <w:pStyle w:val="Default"/>
              <w:spacing w:before="0"/>
              <w:rPr>
                <w:rFonts w:ascii="Times New Roman" w:hAnsi="Times New Roman" w:cs="Times New Roman"/>
                <w:sz w:val="22"/>
              </w:rPr>
            </w:pPr>
            <w:r w:rsidRPr="00BF1957">
              <w:rPr>
                <w:rFonts w:ascii="Times New Roman" w:hAnsi="Times New Roman" w:cs="Times New Roman"/>
                <w:sz w:val="22"/>
              </w:rPr>
              <w:t>As national mapping organization, g</w:t>
            </w:r>
            <w:r w:rsidR="00127FEE" w:rsidRPr="00BF1957">
              <w:rPr>
                <w:rFonts w:ascii="Times New Roman" w:hAnsi="Times New Roman" w:cs="Times New Roman"/>
                <w:sz w:val="22"/>
              </w:rPr>
              <w:t>enerate important statistics required by national, regional and international users on a regular basis through various surveys and censuses.</w:t>
            </w:r>
          </w:p>
        </w:tc>
      </w:tr>
      <w:tr w:rsidR="00DD6779" w:rsidRPr="00BF1957" w:rsidTr="00BF1957">
        <w:trPr>
          <w:jc w:val="center"/>
        </w:trPr>
        <w:tc>
          <w:tcPr>
            <w:tcW w:w="1525" w:type="dxa"/>
          </w:tcPr>
          <w:p w:rsidR="00DD6779" w:rsidRPr="00BF1957" w:rsidRDefault="00127FEE" w:rsidP="00127FEE">
            <w:pPr>
              <w:pStyle w:val="Default"/>
              <w:spacing w:before="0"/>
              <w:rPr>
                <w:rFonts w:ascii="Times New Roman" w:hAnsi="Times New Roman" w:cs="Times New Roman"/>
                <w:sz w:val="22"/>
              </w:rPr>
            </w:pPr>
            <w:r w:rsidRPr="00BF1957">
              <w:rPr>
                <w:rFonts w:ascii="Times New Roman" w:hAnsi="Times New Roman" w:cs="Times New Roman"/>
                <w:sz w:val="22"/>
              </w:rPr>
              <w:t>Statics and Information Division (SID), Ministry of Planning</w:t>
            </w:r>
          </w:p>
        </w:tc>
        <w:tc>
          <w:tcPr>
            <w:tcW w:w="2340" w:type="dxa"/>
          </w:tcPr>
          <w:p w:rsidR="00DD6779" w:rsidRPr="00BF1957" w:rsidRDefault="00127FEE" w:rsidP="00127FEE">
            <w:pPr>
              <w:pStyle w:val="Default"/>
              <w:spacing w:before="0"/>
              <w:rPr>
                <w:rFonts w:ascii="Times New Roman" w:hAnsi="Times New Roman" w:cs="Times New Roman"/>
                <w:sz w:val="22"/>
              </w:rPr>
            </w:pPr>
            <w:r w:rsidRPr="00BF1957">
              <w:rPr>
                <w:rFonts w:ascii="Times New Roman" w:hAnsi="Times New Roman" w:cs="Times New Roman"/>
                <w:sz w:val="22"/>
              </w:rPr>
              <w:t>Bangladesh Ge</w:t>
            </w:r>
            <w:r w:rsidR="00C965E7" w:rsidRPr="00BF1957">
              <w:rPr>
                <w:rFonts w:ascii="Times New Roman" w:hAnsi="Times New Roman" w:cs="Times New Roman"/>
                <w:sz w:val="22"/>
              </w:rPr>
              <w:t>o</w:t>
            </w:r>
            <w:r w:rsidRPr="00BF1957">
              <w:rPr>
                <w:rFonts w:ascii="Times New Roman" w:hAnsi="Times New Roman" w:cs="Times New Roman"/>
                <w:sz w:val="22"/>
              </w:rPr>
              <w:t>graphical Information System Platform (BGISP)</w:t>
            </w:r>
          </w:p>
        </w:tc>
        <w:tc>
          <w:tcPr>
            <w:tcW w:w="5310" w:type="dxa"/>
          </w:tcPr>
          <w:p w:rsidR="00DD6779" w:rsidRPr="00BF1957" w:rsidRDefault="00127FEE" w:rsidP="00127FEE">
            <w:pPr>
              <w:pStyle w:val="Default"/>
              <w:spacing w:before="0"/>
              <w:rPr>
                <w:rFonts w:ascii="Times New Roman" w:hAnsi="Times New Roman" w:cs="Times New Roman"/>
                <w:sz w:val="22"/>
              </w:rPr>
            </w:pPr>
            <w:r w:rsidRPr="00BF1957">
              <w:rPr>
                <w:rFonts w:ascii="Times New Roman" w:hAnsi="Times New Roman" w:cs="Times New Roman"/>
                <w:sz w:val="22"/>
              </w:rPr>
              <w:t>Collect, process, analyze and publish statistical information for the development of the country and welfare of the people</w:t>
            </w:r>
            <w:r w:rsidR="003061C2" w:rsidRPr="00BF1957">
              <w:rPr>
                <w:rFonts w:ascii="Times New Roman" w:hAnsi="Times New Roman" w:cs="Times New Roman"/>
                <w:sz w:val="22"/>
              </w:rPr>
              <w:t>. One core mandate is “</w:t>
            </w:r>
            <w:r w:rsidR="003061C2" w:rsidRPr="00BF1957">
              <w:rPr>
                <w:rFonts w:ascii="Times New Roman" w:hAnsi="Times New Roman" w:cs="Times New Roman"/>
                <w:i/>
                <w:sz w:val="22"/>
              </w:rPr>
              <w:t>Assess the information needs of the country according to international standards: establish a data bank and electronic data processing system; disseminate relevant statistical data and analysis to different users based on their needs</w:t>
            </w:r>
            <w:r w:rsidR="003061C2" w:rsidRPr="00BF1957">
              <w:rPr>
                <w:rFonts w:ascii="Times New Roman" w:hAnsi="Times New Roman" w:cs="Times New Roman"/>
                <w:sz w:val="22"/>
              </w:rPr>
              <w:t>”</w:t>
            </w:r>
          </w:p>
        </w:tc>
      </w:tr>
      <w:tr w:rsidR="00DD6779" w:rsidRPr="00BF1957" w:rsidTr="00BF1957">
        <w:trPr>
          <w:jc w:val="center"/>
        </w:trPr>
        <w:tc>
          <w:tcPr>
            <w:tcW w:w="1525" w:type="dxa"/>
          </w:tcPr>
          <w:p w:rsidR="00DD6779" w:rsidRPr="00BF1957" w:rsidRDefault="00C530AF" w:rsidP="00127FEE">
            <w:pPr>
              <w:pStyle w:val="Default"/>
              <w:spacing w:before="0"/>
              <w:rPr>
                <w:rFonts w:ascii="Times New Roman" w:hAnsi="Times New Roman" w:cs="Times New Roman"/>
                <w:sz w:val="22"/>
              </w:rPr>
            </w:pPr>
            <w:r w:rsidRPr="00BF1957">
              <w:rPr>
                <w:rFonts w:ascii="Times New Roman" w:hAnsi="Times New Roman" w:cs="Times New Roman"/>
                <w:sz w:val="22"/>
              </w:rPr>
              <w:t>Survey of Bangladesh (SOB)</w:t>
            </w:r>
          </w:p>
        </w:tc>
        <w:tc>
          <w:tcPr>
            <w:tcW w:w="2340" w:type="dxa"/>
          </w:tcPr>
          <w:p w:rsidR="00DD6779" w:rsidRPr="00BF1957" w:rsidRDefault="00BC1902" w:rsidP="00127FEE">
            <w:pPr>
              <w:pStyle w:val="Default"/>
              <w:spacing w:before="0"/>
              <w:rPr>
                <w:rFonts w:ascii="Times New Roman" w:hAnsi="Times New Roman" w:cs="Times New Roman"/>
                <w:sz w:val="22"/>
              </w:rPr>
            </w:pPr>
            <w:r w:rsidRPr="00BF1957">
              <w:rPr>
                <w:rFonts w:ascii="Times New Roman" w:hAnsi="Times New Roman" w:cs="Times New Roman"/>
                <w:sz w:val="22"/>
              </w:rPr>
              <w:t>Topographic mapping, frontier mapping, boundary mapping, networks of Geodetic control points all over the country</w:t>
            </w:r>
          </w:p>
        </w:tc>
        <w:tc>
          <w:tcPr>
            <w:tcW w:w="5310" w:type="dxa"/>
          </w:tcPr>
          <w:p w:rsidR="00BC1902" w:rsidRPr="00BF1957" w:rsidRDefault="00C530AF" w:rsidP="00BC1902">
            <w:pPr>
              <w:pStyle w:val="Default"/>
              <w:spacing w:before="0"/>
              <w:rPr>
                <w:rFonts w:ascii="Times New Roman" w:hAnsi="Times New Roman" w:cs="Times New Roman"/>
                <w:sz w:val="22"/>
              </w:rPr>
            </w:pPr>
            <w:r w:rsidRPr="00BF1957">
              <w:rPr>
                <w:rFonts w:ascii="Times New Roman" w:hAnsi="Times New Roman" w:cs="Times New Roman"/>
                <w:sz w:val="22"/>
              </w:rPr>
              <w:t>The national mapping organization of Bangladesh</w:t>
            </w:r>
            <w:r w:rsidR="00BC1902" w:rsidRPr="00BF1957">
              <w:rPr>
                <w:rFonts w:ascii="Times New Roman" w:hAnsi="Times New Roman" w:cs="Times New Roman"/>
                <w:sz w:val="22"/>
              </w:rPr>
              <w:t>; supports other government, non-government agencies and private sectors of the country in national development planning. Recently SOB has transformed all its mapping processes into digital system.</w:t>
            </w:r>
          </w:p>
        </w:tc>
      </w:tr>
      <w:tr w:rsidR="00C530AF" w:rsidRPr="00BF1957" w:rsidTr="00BF1957">
        <w:trPr>
          <w:jc w:val="center"/>
        </w:trPr>
        <w:tc>
          <w:tcPr>
            <w:tcW w:w="1525" w:type="dxa"/>
          </w:tcPr>
          <w:p w:rsidR="00C530AF" w:rsidRPr="00BF1957" w:rsidRDefault="00C530AF" w:rsidP="00127FEE">
            <w:pPr>
              <w:pStyle w:val="Default"/>
              <w:spacing w:before="0"/>
              <w:rPr>
                <w:rFonts w:ascii="Times New Roman" w:hAnsi="Times New Roman" w:cs="Times New Roman"/>
                <w:sz w:val="22"/>
              </w:rPr>
            </w:pPr>
            <w:r w:rsidRPr="00BF1957">
              <w:rPr>
                <w:rFonts w:ascii="Times New Roman" w:hAnsi="Times New Roman" w:cs="Times New Roman"/>
                <w:sz w:val="22"/>
              </w:rPr>
              <w:t>Space Research and Remote Sensing Organization (SPARRSO)</w:t>
            </w:r>
          </w:p>
        </w:tc>
        <w:tc>
          <w:tcPr>
            <w:tcW w:w="2340" w:type="dxa"/>
          </w:tcPr>
          <w:p w:rsidR="00C530AF" w:rsidRPr="00BF1957" w:rsidRDefault="002875D8" w:rsidP="00127FEE">
            <w:pPr>
              <w:pStyle w:val="Default"/>
              <w:spacing w:before="0"/>
              <w:rPr>
                <w:rFonts w:ascii="Times New Roman" w:hAnsi="Times New Roman" w:cs="Times New Roman"/>
                <w:sz w:val="22"/>
              </w:rPr>
            </w:pPr>
            <w:r w:rsidRPr="00BF1957">
              <w:rPr>
                <w:rFonts w:ascii="Times New Roman" w:hAnsi="Times New Roman" w:cs="Times New Roman"/>
                <w:sz w:val="22"/>
              </w:rPr>
              <w:t>Archives of satellite imageries from various</w:t>
            </w:r>
            <w:r w:rsidR="008F5798" w:rsidRPr="00BF1957">
              <w:rPr>
                <w:rFonts w:ascii="Times New Roman" w:hAnsi="Times New Roman" w:cs="Times New Roman"/>
                <w:sz w:val="22"/>
              </w:rPr>
              <w:t xml:space="preserve"> se</w:t>
            </w:r>
            <w:r w:rsidRPr="00BF1957">
              <w:rPr>
                <w:rFonts w:ascii="Times New Roman" w:hAnsi="Times New Roman" w:cs="Times New Roman"/>
                <w:sz w:val="22"/>
              </w:rPr>
              <w:t>nsors.</w:t>
            </w:r>
          </w:p>
        </w:tc>
        <w:tc>
          <w:tcPr>
            <w:tcW w:w="5310" w:type="dxa"/>
          </w:tcPr>
          <w:p w:rsidR="00C530AF" w:rsidRPr="00BF1957" w:rsidRDefault="002875D8" w:rsidP="00127FEE">
            <w:pPr>
              <w:pStyle w:val="Default"/>
              <w:spacing w:before="0"/>
              <w:rPr>
                <w:rFonts w:ascii="Times New Roman" w:hAnsi="Times New Roman" w:cs="Times New Roman"/>
                <w:sz w:val="22"/>
              </w:rPr>
            </w:pPr>
            <w:r w:rsidRPr="00BF1957">
              <w:rPr>
                <w:rFonts w:ascii="Times New Roman" w:hAnsi="Times New Roman" w:cs="Times New Roman"/>
                <w:sz w:val="22"/>
              </w:rPr>
              <w:t>As national Remote Sensing Organization, applying space and remote sensing technology, in the field of Agriculture, Forestry, Water Resources, Land use, Weather, Environment, Geography etc.</w:t>
            </w:r>
          </w:p>
        </w:tc>
      </w:tr>
      <w:tr w:rsidR="008F5798" w:rsidRPr="00BF1957" w:rsidTr="00BF1957">
        <w:trPr>
          <w:jc w:val="center"/>
        </w:trPr>
        <w:tc>
          <w:tcPr>
            <w:tcW w:w="1525" w:type="dxa"/>
          </w:tcPr>
          <w:p w:rsidR="008F5798" w:rsidRPr="00BF1957" w:rsidRDefault="008F5798" w:rsidP="00127FEE">
            <w:pPr>
              <w:pStyle w:val="Default"/>
              <w:spacing w:before="0"/>
              <w:rPr>
                <w:rFonts w:ascii="Times New Roman" w:hAnsi="Times New Roman" w:cs="Times New Roman"/>
                <w:sz w:val="22"/>
              </w:rPr>
            </w:pPr>
            <w:r w:rsidRPr="00BF1957">
              <w:rPr>
                <w:rFonts w:ascii="Times New Roman" w:hAnsi="Times New Roman" w:cs="Times New Roman"/>
                <w:sz w:val="22"/>
              </w:rPr>
              <w:lastRenderedPageBreak/>
              <w:t xml:space="preserve">Land Use Information and Management Systems (LUIMS) </w:t>
            </w:r>
          </w:p>
        </w:tc>
        <w:tc>
          <w:tcPr>
            <w:tcW w:w="2340" w:type="dxa"/>
          </w:tcPr>
          <w:p w:rsidR="00383481" w:rsidRPr="00BF1957" w:rsidRDefault="00383481" w:rsidP="00127FEE">
            <w:pPr>
              <w:pStyle w:val="Default"/>
              <w:spacing w:before="0"/>
              <w:rPr>
                <w:rFonts w:ascii="Times New Roman" w:hAnsi="Times New Roman" w:cs="Times New Roman"/>
                <w:sz w:val="22"/>
              </w:rPr>
            </w:pPr>
            <w:r w:rsidRPr="00BF1957">
              <w:rPr>
                <w:rFonts w:ascii="Times New Roman" w:hAnsi="Times New Roman" w:cs="Times New Roman"/>
                <w:sz w:val="22"/>
              </w:rPr>
              <w:t xml:space="preserve">LUIMS of Ministry of Land and </w:t>
            </w:r>
          </w:p>
          <w:p w:rsidR="008F5798" w:rsidRPr="00BF1957" w:rsidRDefault="00383481" w:rsidP="00127FEE">
            <w:pPr>
              <w:pStyle w:val="Default"/>
              <w:spacing w:before="0"/>
              <w:rPr>
                <w:rFonts w:ascii="Times New Roman" w:hAnsi="Times New Roman" w:cs="Times New Roman"/>
                <w:sz w:val="22"/>
              </w:rPr>
            </w:pPr>
            <w:r w:rsidRPr="00BF1957">
              <w:rPr>
                <w:rFonts w:ascii="Times New Roman" w:hAnsi="Times New Roman" w:cs="Times New Roman"/>
                <w:sz w:val="22"/>
              </w:rPr>
              <w:t xml:space="preserve">Land records management through DLRS </w:t>
            </w:r>
          </w:p>
        </w:tc>
        <w:tc>
          <w:tcPr>
            <w:tcW w:w="5310" w:type="dxa"/>
          </w:tcPr>
          <w:p w:rsidR="008F5798" w:rsidRPr="00BF1957" w:rsidRDefault="00A53899" w:rsidP="00A53899">
            <w:pPr>
              <w:pStyle w:val="Default"/>
              <w:spacing w:before="0"/>
              <w:rPr>
                <w:rFonts w:ascii="Times New Roman" w:hAnsi="Times New Roman" w:cs="Times New Roman"/>
                <w:sz w:val="22"/>
              </w:rPr>
            </w:pPr>
            <w:r w:rsidRPr="00BF1957">
              <w:rPr>
                <w:rFonts w:ascii="Times New Roman" w:hAnsi="Times New Roman" w:cs="Times New Roman"/>
                <w:sz w:val="22"/>
              </w:rPr>
              <w:t xml:space="preserve">Ministry of Land mandated to </w:t>
            </w:r>
            <w:r w:rsidR="00996871" w:rsidRPr="00BF1957">
              <w:rPr>
                <w:rFonts w:ascii="Times New Roman" w:hAnsi="Times New Roman" w:cs="Times New Roman"/>
                <w:sz w:val="22"/>
              </w:rPr>
              <w:t xml:space="preserve">ensure the best possible use of land and provide pro-people land services through efficient, modern, </w:t>
            </w:r>
            <w:r w:rsidRPr="00BF1957">
              <w:rPr>
                <w:rFonts w:ascii="Times New Roman" w:hAnsi="Times New Roman" w:cs="Times New Roman"/>
                <w:sz w:val="22"/>
              </w:rPr>
              <w:t xml:space="preserve">and sustainable land management, the LUIMS initiative is a way forward with efficient and transparent </w:t>
            </w:r>
            <w:r w:rsidR="00996871" w:rsidRPr="00BF1957">
              <w:rPr>
                <w:rFonts w:ascii="Times New Roman" w:hAnsi="Times New Roman" w:cs="Times New Roman"/>
                <w:sz w:val="22"/>
              </w:rPr>
              <w:t>land management system.</w:t>
            </w:r>
          </w:p>
        </w:tc>
      </w:tr>
      <w:tr w:rsidR="00FA26A6" w:rsidRPr="00BF1957" w:rsidTr="00BF1957">
        <w:trPr>
          <w:jc w:val="center"/>
        </w:trPr>
        <w:tc>
          <w:tcPr>
            <w:tcW w:w="1525" w:type="dxa"/>
          </w:tcPr>
          <w:p w:rsidR="00FA26A6" w:rsidRPr="00BF1957" w:rsidRDefault="00EA1645" w:rsidP="00FA26A6">
            <w:pPr>
              <w:pStyle w:val="Default"/>
              <w:spacing w:before="0"/>
              <w:rPr>
                <w:rFonts w:ascii="Times New Roman" w:hAnsi="Times New Roman" w:cs="Times New Roman"/>
                <w:sz w:val="22"/>
              </w:rPr>
            </w:pPr>
            <w:r w:rsidRPr="00BF1957">
              <w:rPr>
                <w:rFonts w:ascii="Times New Roman" w:hAnsi="Times New Roman" w:cs="Times New Roman"/>
                <w:sz w:val="22"/>
              </w:rPr>
              <w:t>Agriculture Information Service (AIS)</w:t>
            </w:r>
          </w:p>
        </w:tc>
        <w:tc>
          <w:tcPr>
            <w:tcW w:w="2340" w:type="dxa"/>
          </w:tcPr>
          <w:p w:rsidR="00FA26A6" w:rsidRPr="00BF1957" w:rsidRDefault="00B43DE2" w:rsidP="00FA26A6">
            <w:pPr>
              <w:pStyle w:val="Default"/>
              <w:spacing w:before="0"/>
              <w:rPr>
                <w:rFonts w:ascii="Times New Roman" w:hAnsi="Times New Roman" w:cs="Times New Roman"/>
                <w:sz w:val="22"/>
              </w:rPr>
            </w:pPr>
            <w:r w:rsidRPr="00BF1957">
              <w:rPr>
                <w:rFonts w:ascii="Times New Roman" w:hAnsi="Times New Roman" w:cs="Times New Roman"/>
                <w:sz w:val="22"/>
              </w:rPr>
              <w:t>AIS facilitates communicating advanced technology and information to the farmers</w:t>
            </w:r>
          </w:p>
        </w:tc>
        <w:tc>
          <w:tcPr>
            <w:tcW w:w="5310" w:type="dxa"/>
          </w:tcPr>
          <w:p w:rsidR="00FA26A6" w:rsidRPr="00BF1957" w:rsidRDefault="00B43DE2" w:rsidP="00FA26A6">
            <w:pPr>
              <w:pStyle w:val="Default"/>
              <w:spacing w:before="0"/>
              <w:rPr>
                <w:rFonts w:ascii="Times New Roman" w:hAnsi="Times New Roman" w:cs="Times New Roman"/>
                <w:sz w:val="22"/>
              </w:rPr>
            </w:pPr>
            <w:r w:rsidRPr="00BF1957">
              <w:rPr>
                <w:rFonts w:ascii="Times New Roman" w:hAnsi="Times New Roman" w:cs="Times New Roman"/>
                <w:sz w:val="22"/>
              </w:rPr>
              <w:t>Information on agricultural resources (land/soil, water, climate), inputs (capital, labour, seed, fertilizer, pesticides/insecticides, equipment, etc.) and outputs, technologies for production, management, processing and research findings.</w:t>
            </w:r>
          </w:p>
        </w:tc>
      </w:tr>
      <w:tr w:rsidR="00FA26A6" w:rsidRPr="00BF1957" w:rsidTr="00BF1957">
        <w:trPr>
          <w:jc w:val="center"/>
        </w:trPr>
        <w:tc>
          <w:tcPr>
            <w:tcW w:w="1525" w:type="dxa"/>
          </w:tcPr>
          <w:p w:rsidR="00FA26A6" w:rsidRPr="00BF1957" w:rsidRDefault="00FA26A6" w:rsidP="00FA26A6">
            <w:pPr>
              <w:pStyle w:val="Default"/>
              <w:spacing w:before="0"/>
              <w:rPr>
                <w:rFonts w:ascii="Times New Roman" w:hAnsi="Times New Roman" w:cs="Times New Roman"/>
                <w:sz w:val="22"/>
              </w:rPr>
            </w:pPr>
            <w:r w:rsidRPr="00BF1957">
              <w:rPr>
                <w:rFonts w:ascii="Times New Roman" w:hAnsi="Times New Roman" w:cs="Times New Roman"/>
                <w:sz w:val="22"/>
              </w:rPr>
              <w:t xml:space="preserve">Right to Information </w:t>
            </w:r>
            <w:r w:rsidR="00EE31DF" w:rsidRPr="00BF1957">
              <w:rPr>
                <w:rFonts w:ascii="Times New Roman" w:hAnsi="Times New Roman" w:cs="Times New Roman"/>
                <w:sz w:val="22"/>
              </w:rPr>
              <w:t>(RTI)</w:t>
            </w:r>
          </w:p>
        </w:tc>
        <w:tc>
          <w:tcPr>
            <w:tcW w:w="2340" w:type="dxa"/>
          </w:tcPr>
          <w:p w:rsidR="00FA26A6" w:rsidRPr="00BF1957" w:rsidRDefault="00375FB6" w:rsidP="00FA26A6">
            <w:pPr>
              <w:pStyle w:val="Default"/>
              <w:spacing w:before="0"/>
              <w:rPr>
                <w:rFonts w:ascii="Times New Roman" w:hAnsi="Times New Roman" w:cs="Times New Roman"/>
                <w:sz w:val="22"/>
              </w:rPr>
            </w:pPr>
            <w:r w:rsidRPr="00BF1957">
              <w:rPr>
                <w:rFonts w:ascii="Times New Roman" w:hAnsi="Times New Roman" w:cs="Times New Roman"/>
                <w:sz w:val="22"/>
              </w:rPr>
              <w:t>A policy backstopping to ensure access to information from GoB and non-state institutions</w:t>
            </w:r>
          </w:p>
        </w:tc>
        <w:tc>
          <w:tcPr>
            <w:tcW w:w="5310" w:type="dxa"/>
          </w:tcPr>
          <w:p w:rsidR="00FA26A6" w:rsidRPr="00BF1957" w:rsidRDefault="00EA1645" w:rsidP="00FA26A6">
            <w:pPr>
              <w:pStyle w:val="Default"/>
              <w:spacing w:before="0"/>
              <w:rPr>
                <w:rFonts w:ascii="Times New Roman" w:hAnsi="Times New Roman" w:cs="Times New Roman"/>
                <w:sz w:val="22"/>
              </w:rPr>
            </w:pPr>
            <w:r w:rsidRPr="00BF1957">
              <w:rPr>
                <w:rFonts w:ascii="Times New Roman" w:hAnsi="Times New Roman" w:cs="Times New Roman"/>
                <w:sz w:val="22"/>
              </w:rPr>
              <w:t xml:space="preserve">Ensures </w:t>
            </w:r>
            <w:r w:rsidR="001306B5" w:rsidRPr="00BF1957">
              <w:rPr>
                <w:rFonts w:ascii="Times New Roman" w:hAnsi="Times New Roman" w:cs="Times New Roman"/>
                <w:sz w:val="22"/>
              </w:rPr>
              <w:t>the right to information of the people</w:t>
            </w:r>
            <w:r w:rsidRPr="00BF1957">
              <w:rPr>
                <w:rFonts w:ascii="Times New Roman" w:hAnsi="Times New Roman" w:cs="Times New Roman"/>
                <w:sz w:val="22"/>
              </w:rPr>
              <w:t>, and</w:t>
            </w:r>
            <w:r w:rsidR="001306B5" w:rsidRPr="00BF1957">
              <w:rPr>
                <w:rFonts w:ascii="Times New Roman" w:hAnsi="Times New Roman" w:cs="Times New Roman"/>
                <w:sz w:val="22"/>
              </w:rPr>
              <w:t xml:space="preserve"> transparency and accountability of all public, autonomous and statutory </w:t>
            </w:r>
            <w:r w:rsidRPr="00BF1957">
              <w:rPr>
                <w:rFonts w:ascii="Times New Roman" w:hAnsi="Times New Roman" w:cs="Times New Roman"/>
                <w:sz w:val="22"/>
              </w:rPr>
              <w:t>organizations</w:t>
            </w:r>
            <w:r w:rsidR="001306B5" w:rsidRPr="00BF1957">
              <w:rPr>
                <w:rFonts w:ascii="Times New Roman" w:hAnsi="Times New Roman" w:cs="Times New Roman"/>
                <w:sz w:val="22"/>
              </w:rPr>
              <w:t xml:space="preserve"> and of other private institutions constituted or run by government or foreign financing</w:t>
            </w:r>
            <w:r w:rsidRPr="00BF1957">
              <w:rPr>
                <w:rFonts w:ascii="Times New Roman" w:hAnsi="Times New Roman" w:cs="Times New Roman"/>
                <w:sz w:val="22"/>
              </w:rPr>
              <w:t>.</w:t>
            </w:r>
          </w:p>
        </w:tc>
      </w:tr>
      <w:tr w:rsidR="00FA26A6" w:rsidRPr="00BF1957" w:rsidTr="00BF1957">
        <w:trPr>
          <w:jc w:val="center"/>
        </w:trPr>
        <w:tc>
          <w:tcPr>
            <w:tcW w:w="1525" w:type="dxa"/>
          </w:tcPr>
          <w:p w:rsidR="00FA26A6" w:rsidRPr="00BF1957" w:rsidRDefault="00EE31DF" w:rsidP="00FA26A6">
            <w:pPr>
              <w:pStyle w:val="Default"/>
              <w:spacing w:before="0"/>
              <w:rPr>
                <w:rFonts w:ascii="Times New Roman" w:hAnsi="Times New Roman" w:cs="Times New Roman"/>
                <w:sz w:val="22"/>
              </w:rPr>
            </w:pPr>
            <w:r w:rsidRPr="00BF1957">
              <w:rPr>
                <w:rFonts w:ascii="Times New Roman" w:hAnsi="Times New Roman" w:cs="Times New Roman"/>
                <w:sz w:val="22"/>
              </w:rPr>
              <w:t>Grievance Redress System (GRS)</w:t>
            </w:r>
          </w:p>
        </w:tc>
        <w:tc>
          <w:tcPr>
            <w:tcW w:w="2340" w:type="dxa"/>
          </w:tcPr>
          <w:p w:rsidR="007B084A" w:rsidRPr="00BF1957" w:rsidRDefault="007B084A" w:rsidP="00FA26A6">
            <w:pPr>
              <w:pStyle w:val="Default"/>
              <w:spacing w:before="0"/>
              <w:rPr>
                <w:rFonts w:ascii="Times New Roman" w:hAnsi="Times New Roman" w:cs="Times New Roman"/>
                <w:sz w:val="22"/>
              </w:rPr>
            </w:pPr>
            <w:r w:rsidRPr="00BF1957">
              <w:rPr>
                <w:rFonts w:ascii="Times New Roman" w:hAnsi="Times New Roman" w:cs="Times New Roman"/>
                <w:sz w:val="22"/>
              </w:rPr>
              <w:t xml:space="preserve">Directives for GRS from the </w:t>
            </w:r>
            <w:r w:rsidR="00632319" w:rsidRPr="00BF1957">
              <w:rPr>
                <w:rFonts w:ascii="Times New Roman" w:hAnsi="Times New Roman" w:cs="Times New Roman"/>
                <w:sz w:val="22"/>
              </w:rPr>
              <w:t>Cabinet Division</w:t>
            </w:r>
            <w:r w:rsidRPr="00BF1957">
              <w:rPr>
                <w:rFonts w:ascii="Times New Roman" w:hAnsi="Times New Roman" w:cs="Times New Roman"/>
                <w:sz w:val="22"/>
              </w:rPr>
              <w:t xml:space="preserve">; </w:t>
            </w:r>
          </w:p>
          <w:p w:rsidR="00FA26A6" w:rsidRPr="00BF1957" w:rsidRDefault="00632319" w:rsidP="00FA26A6">
            <w:pPr>
              <w:pStyle w:val="Default"/>
              <w:spacing w:before="0"/>
              <w:rPr>
                <w:rFonts w:ascii="Times New Roman" w:hAnsi="Times New Roman" w:cs="Times New Roman"/>
                <w:sz w:val="22"/>
              </w:rPr>
            </w:pPr>
            <w:r w:rsidRPr="00BF1957">
              <w:rPr>
                <w:rFonts w:ascii="Times New Roman" w:hAnsi="Times New Roman" w:cs="Times New Roman"/>
                <w:sz w:val="22"/>
              </w:rPr>
              <w:t>The websites of Ministry</w:t>
            </w:r>
            <w:r w:rsidR="007B084A" w:rsidRPr="00BF1957">
              <w:rPr>
                <w:rFonts w:ascii="Times New Roman" w:hAnsi="Times New Roman" w:cs="Times New Roman"/>
                <w:sz w:val="22"/>
              </w:rPr>
              <w:t xml:space="preserve"> </w:t>
            </w:r>
            <w:r w:rsidRPr="00BF1957">
              <w:rPr>
                <w:rFonts w:ascii="Times New Roman" w:hAnsi="Times New Roman" w:cs="Times New Roman"/>
                <w:sz w:val="22"/>
              </w:rPr>
              <w:t>/</w:t>
            </w:r>
            <w:r w:rsidR="007B084A" w:rsidRPr="00BF1957">
              <w:rPr>
                <w:rFonts w:ascii="Times New Roman" w:hAnsi="Times New Roman" w:cs="Times New Roman"/>
                <w:sz w:val="22"/>
              </w:rPr>
              <w:t>Department</w:t>
            </w:r>
            <w:r w:rsidRPr="00BF1957">
              <w:rPr>
                <w:rFonts w:ascii="Times New Roman" w:hAnsi="Times New Roman" w:cs="Times New Roman"/>
                <w:sz w:val="22"/>
              </w:rPr>
              <w:t xml:space="preserve"> have information about </w:t>
            </w:r>
            <w:r w:rsidR="007B084A" w:rsidRPr="00BF1957">
              <w:rPr>
                <w:rFonts w:ascii="Times New Roman" w:hAnsi="Times New Roman" w:cs="Times New Roman"/>
                <w:sz w:val="22"/>
              </w:rPr>
              <w:t>GRS</w:t>
            </w:r>
            <w:r w:rsidRPr="00BF1957">
              <w:rPr>
                <w:rFonts w:ascii="Times New Roman" w:hAnsi="Times New Roman" w:cs="Times New Roman"/>
                <w:sz w:val="22"/>
              </w:rPr>
              <w:t xml:space="preserve"> and the cont</w:t>
            </w:r>
            <w:r w:rsidR="007B084A" w:rsidRPr="00BF1957">
              <w:rPr>
                <w:rFonts w:ascii="Times New Roman" w:hAnsi="Times New Roman" w:cs="Times New Roman"/>
                <w:sz w:val="22"/>
              </w:rPr>
              <w:t>act details of the focal point.</w:t>
            </w:r>
          </w:p>
        </w:tc>
        <w:tc>
          <w:tcPr>
            <w:tcW w:w="5310" w:type="dxa"/>
          </w:tcPr>
          <w:p w:rsidR="00FA26A6" w:rsidRPr="00BF1957" w:rsidRDefault="00632319" w:rsidP="00632319">
            <w:pPr>
              <w:pStyle w:val="Default"/>
              <w:spacing w:before="0"/>
              <w:rPr>
                <w:rFonts w:ascii="Times New Roman" w:hAnsi="Times New Roman" w:cs="Times New Roman"/>
                <w:sz w:val="22"/>
              </w:rPr>
            </w:pPr>
            <w:r w:rsidRPr="00BF1957">
              <w:rPr>
                <w:rFonts w:ascii="Times New Roman" w:hAnsi="Times New Roman" w:cs="Times New Roman"/>
                <w:sz w:val="22"/>
              </w:rPr>
              <w:t>GRS provide a way to reduce risk for public service delivery, provide an effective avenue for expressing concerns and achieving remedies for public, and promote a mutually constructive relationship. It’s a</w:t>
            </w:r>
            <w:r w:rsidR="00EE31DF" w:rsidRPr="00BF1957">
              <w:rPr>
                <w:rFonts w:ascii="Times New Roman" w:hAnsi="Times New Roman" w:cs="Times New Roman"/>
                <w:sz w:val="22"/>
              </w:rPr>
              <w:t xml:space="preserve">n institutionalized and organized </w:t>
            </w:r>
            <w:r w:rsidRPr="00BF1957">
              <w:rPr>
                <w:rFonts w:ascii="Times New Roman" w:hAnsi="Times New Roman" w:cs="Times New Roman"/>
                <w:sz w:val="22"/>
              </w:rPr>
              <w:t>processes</w:t>
            </w:r>
            <w:r w:rsidR="00EE31DF" w:rsidRPr="00BF1957">
              <w:rPr>
                <w:rFonts w:ascii="Times New Roman" w:hAnsi="Times New Roman" w:cs="Times New Roman"/>
                <w:sz w:val="22"/>
              </w:rPr>
              <w:t xml:space="preserve"> consisting of specified roles, rules, and procedures for systematically resolving complaints, grievances, disputes, or conflicts.</w:t>
            </w:r>
          </w:p>
        </w:tc>
      </w:tr>
      <w:tr w:rsidR="00971EBA" w:rsidRPr="00BF1957" w:rsidTr="00BF1957">
        <w:trPr>
          <w:jc w:val="center"/>
        </w:trPr>
        <w:tc>
          <w:tcPr>
            <w:tcW w:w="1525" w:type="dxa"/>
          </w:tcPr>
          <w:p w:rsidR="00971EBA" w:rsidRPr="00BF1957" w:rsidRDefault="007B084A" w:rsidP="00FA26A6">
            <w:pPr>
              <w:pStyle w:val="Default"/>
              <w:spacing w:before="0"/>
              <w:rPr>
                <w:rFonts w:ascii="Times New Roman" w:hAnsi="Times New Roman" w:cs="Times New Roman"/>
                <w:sz w:val="22"/>
              </w:rPr>
            </w:pPr>
            <w:r w:rsidRPr="00BF1957">
              <w:rPr>
                <w:rFonts w:ascii="Times New Roman" w:hAnsi="Times New Roman" w:cs="Times New Roman"/>
                <w:sz w:val="22"/>
              </w:rPr>
              <w:t>Access to Information (a2i</w:t>
            </w:r>
            <w:r w:rsidR="00971EBA" w:rsidRPr="00BF1957">
              <w:rPr>
                <w:rFonts w:ascii="Times New Roman" w:hAnsi="Times New Roman" w:cs="Times New Roman"/>
                <w:sz w:val="22"/>
              </w:rPr>
              <w:t>)</w:t>
            </w:r>
          </w:p>
        </w:tc>
        <w:tc>
          <w:tcPr>
            <w:tcW w:w="2340" w:type="dxa"/>
          </w:tcPr>
          <w:p w:rsidR="00971EBA" w:rsidRPr="00BF1957" w:rsidRDefault="008748FE" w:rsidP="00FA26A6">
            <w:pPr>
              <w:pStyle w:val="Default"/>
              <w:spacing w:before="0"/>
              <w:rPr>
                <w:rFonts w:ascii="Times New Roman" w:hAnsi="Times New Roman" w:cs="Times New Roman"/>
                <w:sz w:val="22"/>
              </w:rPr>
            </w:pPr>
            <w:r w:rsidRPr="00BF1957">
              <w:rPr>
                <w:rFonts w:ascii="Times New Roman" w:hAnsi="Times New Roman" w:cs="Times New Roman"/>
                <w:sz w:val="22"/>
              </w:rPr>
              <w:t>By harnessing ICTs, a2i focuses primarily on bringing information and services to citizens’ doorsteps and increasingly within the palms of their hands.</w:t>
            </w:r>
          </w:p>
        </w:tc>
        <w:tc>
          <w:tcPr>
            <w:tcW w:w="5310" w:type="dxa"/>
          </w:tcPr>
          <w:p w:rsidR="00971EBA" w:rsidRPr="00BF1957" w:rsidRDefault="008748FE" w:rsidP="00FA26A6">
            <w:pPr>
              <w:pStyle w:val="Default"/>
              <w:spacing w:before="0"/>
              <w:rPr>
                <w:rFonts w:ascii="Times New Roman" w:hAnsi="Times New Roman" w:cs="Times New Roman"/>
                <w:sz w:val="22"/>
              </w:rPr>
            </w:pPr>
            <w:r w:rsidRPr="00BF1957">
              <w:rPr>
                <w:rFonts w:ascii="Times New Roman" w:hAnsi="Times New Roman" w:cs="Times New Roman"/>
                <w:sz w:val="22"/>
              </w:rPr>
              <w:t>A Prime Minister’s initiative for</w:t>
            </w:r>
            <w:r w:rsidR="0017091D" w:rsidRPr="00BF1957">
              <w:rPr>
                <w:rFonts w:ascii="Times New Roman" w:hAnsi="Times New Roman" w:cs="Times New Roman"/>
                <w:sz w:val="22"/>
              </w:rPr>
              <w:t xml:space="preserve"> </w:t>
            </w:r>
            <w:r w:rsidRPr="00BF1957">
              <w:rPr>
                <w:rFonts w:ascii="Times New Roman" w:hAnsi="Times New Roman" w:cs="Times New Roman"/>
                <w:sz w:val="22"/>
              </w:rPr>
              <w:t xml:space="preserve">improving </w:t>
            </w:r>
            <w:r w:rsidR="0017091D" w:rsidRPr="00BF1957">
              <w:rPr>
                <w:rFonts w:ascii="Times New Roman" w:hAnsi="Times New Roman" w:cs="Times New Roman"/>
                <w:sz w:val="22"/>
              </w:rPr>
              <w:t xml:space="preserve">transparency, governance and public services and reducing inefficiencies in their delivery in terms of ‘TCV’ – the time (T), cost (C) and number of visits (V) associated with obtaining government services for underserved communities in Bangladesh. </w:t>
            </w:r>
          </w:p>
        </w:tc>
      </w:tr>
      <w:tr w:rsidR="00971EBA" w:rsidRPr="00BF1957" w:rsidTr="00BF1957">
        <w:trPr>
          <w:jc w:val="center"/>
        </w:trPr>
        <w:tc>
          <w:tcPr>
            <w:tcW w:w="1525" w:type="dxa"/>
          </w:tcPr>
          <w:p w:rsidR="00971EBA" w:rsidRPr="00BF1957" w:rsidRDefault="00971EBA" w:rsidP="00FA26A6">
            <w:pPr>
              <w:pStyle w:val="Default"/>
              <w:spacing w:before="0"/>
              <w:rPr>
                <w:rFonts w:ascii="Times New Roman" w:hAnsi="Times New Roman" w:cs="Times New Roman"/>
                <w:sz w:val="22"/>
              </w:rPr>
            </w:pPr>
            <w:r w:rsidRPr="00BF1957">
              <w:rPr>
                <w:rFonts w:ascii="Times New Roman" w:hAnsi="Times New Roman" w:cs="Times New Roman"/>
                <w:sz w:val="22"/>
              </w:rPr>
              <w:t>National and sectoral web portals</w:t>
            </w:r>
          </w:p>
        </w:tc>
        <w:tc>
          <w:tcPr>
            <w:tcW w:w="2340" w:type="dxa"/>
          </w:tcPr>
          <w:p w:rsidR="00971EBA" w:rsidRPr="00BF1957" w:rsidRDefault="00BF1957" w:rsidP="00FA26A6">
            <w:pPr>
              <w:pStyle w:val="Default"/>
              <w:spacing w:before="0"/>
              <w:rPr>
                <w:rFonts w:ascii="Times New Roman" w:hAnsi="Times New Roman" w:cs="Times New Roman"/>
                <w:sz w:val="22"/>
              </w:rPr>
            </w:pPr>
            <w:r w:rsidRPr="00BF1957">
              <w:rPr>
                <w:rFonts w:ascii="Times New Roman" w:hAnsi="Times New Roman" w:cs="Times New Roman"/>
                <w:sz w:val="22"/>
              </w:rPr>
              <w:t>Unique design and contents of all public web sites with required resources, information including GRS.</w:t>
            </w:r>
          </w:p>
        </w:tc>
        <w:tc>
          <w:tcPr>
            <w:tcW w:w="5310" w:type="dxa"/>
          </w:tcPr>
          <w:p w:rsidR="00971EBA" w:rsidRPr="00BF1957" w:rsidRDefault="00BF1957" w:rsidP="00FA26A6">
            <w:pPr>
              <w:pStyle w:val="Default"/>
              <w:spacing w:before="0"/>
              <w:rPr>
                <w:rFonts w:ascii="Times New Roman" w:hAnsi="Times New Roman" w:cs="Times New Roman"/>
                <w:sz w:val="22"/>
              </w:rPr>
            </w:pPr>
            <w:r w:rsidRPr="00BF1957">
              <w:rPr>
                <w:rFonts w:ascii="Times New Roman" w:hAnsi="Times New Roman" w:cs="Times New Roman"/>
                <w:sz w:val="22"/>
              </w:rPr>
              <w:t>The National Web Portal of Bangladesh - a single window of all information and services, citizens and other stakeholders can find all initiatives, achievements, investments, trade and business, policies, announcements, publications, statistics and other facts.</w:t>
            </w:r>
          </w:p>
        </w:tc>
      </w:tr>
    </w:tbl>
    <w:p w:rsidR="00DD6779" w:rsidRDefault="00DD6779" w:rsidP="00CE01ED">
      <w:pPr>
        <w:pStyle w:val="Default"/>
        <w:jc w:val="both"/>
        <w:rPr>
          <w:rFonts w:ascii="Times New Roman" w:hAnsi="Times New Roman" w:cs="Times New Roman"/>
        </w:rPr>
      </w:pPr>
    </w:p>
    <w:p w:rsidR="00C800CC" w:rsidRPr="004E487E" w:rsidRDefault="00C800CC" w:rsidP="00C800CC">
      <w:pPr>
        <w:pStyle w:val="Heading2"/>
        <w:rPr>
          <w:b/>
        </w:rPr>
      </w:pPr>
      <w:bookmarkStart w:id="25" w:name="_Toc502332316"/>
      <w:r>
        <w:rPr>
          <w:b/>
        </w:rPr>
        <w:t>4.3.</w:t>
      </w:r>
      <w:r>
        <w:rPr>
          <w:b/>
        </w:rPr>
        <w:tab/>
        <w:t>institutional structure for bd-sis</w:t>
      </w:r>
      <w:bookmarkEnd w:id="25"/>
    </w:p>
    <w:p w:rsidR="000F467D" w:rsidRDefault="000F467D" w:rsidP="000F467D">
      <w:pPr>
        <w:pStyle w:val="Default"/>
        <w:spacing w:before="0"/>
        <w:jc w:val="both"/>
        <w:rPr>
          <w:rFonts w:ascii="Times New Roman" w:hAnsi="Times New Roman" w:cs="Times New Roman"/>
          <w:szCs w:val="22"/>
        </w:rPr>
      </w:pPr>
    </w:p>
    <w:p w:rsidR="00324CF1" w:rsidRDefault="000C4DD7" w:rsidP="000F467D">
      <w:pPr>
        <w:pStyle w:val="Default"/>
        <w:spacing w:before="0"/>
        <w:jc w:val="both"/>
        <w:rPr>
          <w:rFonts w:ascii="Times New Roman" w:hAnsi="Times New Roman" w:cs="Times New Roman"/>
          <w:szCs w:val="22"/>
        </w:rPr>
      </w:pPr>
      <w:r>
        <w:rPr>
          <w:rFonts w:ascii="Times New Roman" w:hAnsi="Times New Roman" w:cs="Times New Roman"/>
          <w:szCs w:val="22"/>
        </w:rPr>
        <w:t xml:space="preserve">Bangladesh REDD+ readiness roadmap (2012) outlined national strategy with three main elements including a </w:t>
      </w:r>
      <w:r w:rsidR="00C108F8">
        <w:rPr>
          <w:rFonts w:ascii="Times New Roman" w:hAnsi="Times New Roman" w:cs="Times New Roman"/>
          <w:szCs w:val="22"/>
        </w:rPr>
        <w:t xml:space="preserve">robust </w:t>
      </w:r>
      <w:r w:rsidRPr="000C4DD7">
        <w:rPr>
          <w:rFonts w:ascii="Times New Roman" w:hAnsi="Times New Roman" w:cs="Times New Roman"/>
          <w:szCs w:val="22"/>
        </w:rPr>
        <w:t>forest information system (FIS) which provides all the data required to accurately monitor changes in forest cover and condition through improved Measurement, Reporting and Verification (MRV) tools</w:t>
      </w:r>
      <w:r w:rsidR="00C108F8">
        <w:rPr>
          <w:rFonts w:ascii="Times New Roman" w:hAnsi="Times New Roman" w:cs="Times New Roman"/>
          <w:szCs w:val="22"/>
        </w:rPr>
        <w:t xml:space="preserve">. As nodal </w:t>
      </w:r>
      <w:r w:rsidR="00087846">
        <w:rPr>
          <w:rFonts w:ascii="Times New Roman" w:hAnsi="Times New Roman" w:cs="Times New Roman"/>
          <w:szCs w:val="22"/>
        </w:rPr>
        <w:t>ministry,</w:t>
      </w:r>
      <w:r w:rsidR="00C108F8">
        <w:rPr>
          <w:rFonts w:ascii="Times New Roman" w:hAnsi="Times New Roman" w:cs="Times New Roman"/>
          <w:szCs w:val="22"/>
        </w:rPr>
        <w:t xml:space="preserve"> the Ministry of Environment and Forests (</w:t>
      </w:r>
      <w:r w:rsidR="00C108F8" w:rsidRPr="001D35E5">
        <w:rPr>
          <w:rFonts w:ascii="Times New Roman" w:hAnsi="Times New Roman" w:cs="Times New Roman"/>
          <w:szCs w:val="22"/>
        </w:rPr>
        <w:t>MoEF</w:t>
      </w:r>
      <w:r w:rsidR="00C108F8">
        <w:rPr>
          <w:rFonts w:ascii="Times New Roman" w:hAnsi="Times New Roman" w:cs="Times New Roman"/>
          <w:szCs w:val="22"/>
        </w:rPr>
        <w:t xml:space="preserve">) and as </w:t>
      </w:r>
      <w:r w:rsidR="00087846">
        <w:rPr>
          <w:rFonts w:ascii="Times New Roman" w:hAnsi="Times New Roman" w:cs="Times New Roman"/>
          <w:szCs w:val="22"/>
        </w:rPr>
        <w:t>executive</w:t>
      </w:r>
      <w:r w:rsidR="00C108F8">
        <w:rPr>
          <w:rFonts w:ascii="Times New Roman" w:hAnsi="Times New Roman" w:cs="Times New Roman"/>
          <w:szCs w:val="22"/>
        </w:rPr>
        <w:t xml:space="preserve"> agency Forest Department is expected to lead REDD piloting and subsequent implementation. </w:t>
      </w:r>
      <w:r w:rsidR="003B55A0" w:rsidRPr="001D35E5">
        <w:rPr>
          <w:rFonts w:ascii="Times New Roman" w:hAnsi="Times New Roman" w:cs="Times New Roman"/>
          <w:szCs w:val="22"/>
        </w:rPr>
        <w:t xml:space="preserve">Forest Department will be responsible to host and manage the </w:t>
      </w:r>
      <w:r w:rsidR="00087846" w:rsidRPr="001D35E5">
        <w:rPr>
          <w:rFonts w:ascii="Times New Roman" w:hAnsi="Times New Roman" w:cs="Times New Roman"/>
          <w:szCs w:val="22"/>
        </w:rPr>
        <w:t>BD-</w:t>
      </w:r>
      <w:r w:rsidR="003B55A0" w:rsidRPr="001D35E5">
        <w:rPr>
          <w:rFonts w:ascii="Times New Roman" w:hAnsi="Times New Roman" w:cs="Times New Roman"/>
          <w:szCs w:val="22"/>
        </w:rPr>
        <w:t>SIS</w:t>
      </w:r>
      <w:r w:rsidR="00087846" w:rsidRPr="001D35E5">
        <w:rPr>
          <w:rFonts w:ascii="Times New Roman" w:hAnsi="Times New Roman" w:cs="Times New Roman"/>
          <w:szCs w:val="22"/>
        </w:rPr>
        <w:t xml:space="preserve"> as well as coordinate other information sources and agencies</w:t>
      </w:r>
      <w:r w:rsidR="003B55A0" w:rsidRPr="001D35E5">
        <w:rPr>
          <w:rFonts w:ascii="Times New Roman" w:hAnsi="Times New Roman" w:cs="Times New Roman"/>
          <w:szCs w:val="22"/>
        </w:rPr>
        <w:t xml:space="preserve">. </w:t>
      </w:r>
      <w:r w:rsidR="00324CF1">
        <w:rPr>
          <w:rFonts w:ascii="Times New Roman" w:hAnsi="Times New Roman" w:cs="Times New Roman"/>
          <w:szCs w:val="22"/>
        </w:rPr>
        <w:t xml:space="preserve">The REDD+ Steering Committee (RSC) will facilitate </w:t>
      </w:r>
      <w:r w:rsidR="00E14000">
        <w:rPr>
          <w:rFonts w:ascii="Times New Roman" w:hAnsi="Times New Roman" w:cs="Times New Roman"/>
          <w:szCs w:val="22"/>
        </w:rPr>
        <w:t xml:space="preserve">formalizing coordination and data sharing through MoUs between MoEF and </w:t>
      </w:r>
      <w:r w:rsidR="00324CF1">
        <w:rPr>
          <w:rFonts w:ascii="Times New Roman" w:hAnsi="Times New Roman" w:cs="Times New Roman"/>
          <w:szCs w:val="22"/>
        </w:rPr>
        <w:t>co</w:t>
      </w:r>
      <w:r w:rsidR="00E14000">
        <w:rPr>
          <w:rFonts w:ascii="Times New Roman" w:hAnsi="Times New Roman" w:cs="Times New Roman"/>
          <w:szCs w:val="22"/>
        </w:rPr>
        <w:t xml:space="preserve">ncerned ministries and agencies, REDD+ Stakeholders Forum (RSF), and </w:t>
      </w:r>
      <w:r w:rsidR="00E14000" w:rsidRPr="000C4DD7">
        <w:rPr>
          <w:rFonts w:ascii="Times New Roman" w:hAnsi="Times New Roman" w:cs="Times New Roman"/>
          <w:szCs w:val="22"/>
        </w:rPr>
        <w:t>REDD+ Technical Working Groups (TWG</w:t>
      </w:r>
      <w:r w:rsidR="00E14000">
        <w:rPr>
          <w:rFonts w:ascii="Times New Roman" w:hAnsi="Times New Roman" w:cs="Times New Roman"/>
          <w:szCs w:val="22"/>
        </w:rPr>
        <w:t>s).</w:t>
      </w:r>
      <w:r w:rsidR="003C44C1">
        <w:rPr>
          <w:rFonts w:ascii="Times New Roman" w:hAnsi="Times New Roman" w:cs="Times New Roman"/>
          <w:szCs w:val="22"/>
        </w:rPr>
        <w:t xml:space="preserve"> RIMS Unit and REDD Cell </w:t>
      </w:r>
      <w:r w:rsidR="003C44C1">
        <w:rPr>
          <w:rFonts w:ascii="Times New Roman" w:hAnsi="Times New Roman" w:cs="Times New Roman"/>
          <w:szCs w:val="22"/>
        </w:rPr>
        <w:lastRenderedPageBreak/>
        <w:t>will provide technical supports and ensure web-based data management from various sources and produce reports for stakeholder agencies and non-state stakeholders as well as international (UNFCCC) reporting.</w:t>
      </w:r>
    </w:p>
    <w:p w:rsidR="003C44C1" w:rsidRDefault="003C44C1" w:rsidP="000F467D">
      <w:pPr>
        <w:pStyle w:val="Default"/>
        <w:spacing w:before="0"/>
        <w:jc w:val="both"/>
        <w:rPr>
          <w:rFonts w:ascii="Times New Roman" w:hAnsi="Times New Roman" w:cs="Times New Roman"/>
          <w:szCs w:val="22"/>
        </w:rPr>
      </w:pPr>
    </w:p>
    <w:p w:rsidR="001E3964" w:rsidRPr="001E3964" w:rsidRDefault="001E3964" w:rsidP="001E3964">
      <w:pPr>
        <w:pStyle w:val="Heading2"/>
        <w:rPr>
          <w:b/>
        </w:rPr>
      </w:pPr>
      <w:bookmarkStart w:id="26" w:name="_Toc502332317"/>
      <w:r w:rsidRPr="001E3964">
        <w:rPr>
          <w:b/>
        </w:rPr>
        <w:t>4.4.</w:t>
      </w:r>
      <w:r w:rsidR="00A34FE1">
        <w:rPr>
          <w:b/>
        </w:rPr>
        <w:tab/>
      </w:r>
      <w:r w:rsidRPr="001E3964">
        <w:rPr>
          <w:b/>
        </w:rPr>
        <w:t>Action plan for operationalization of BD-SIS</w:t>
      </w:r>
      <w:bookmarkEnd w:id="26"/>
    </w:p>
    <w:p w:rsidR="00A436AB" w:rsidRDefault="00A436AB" w:rsidP="001E3964">
      <w:pPr>
        <w:pStyle w:val="Default"/>
        <w:jc w:val="both"/>
      </w:pPr>
    </w:p>
    <w:tbl>
      <w:tblPr>
        <w:tblStyle w:val="TableGrid"/>
        <w:tblW w:w="0" w:type="auto"/>
        <w:tblLook w:val="04A0" w:firstRow="1" w:lastRow="0" w:firstColumn="1" w:lastColumn="0" w:noHBand="0" w:noVBand="1"/>
      </w:tblPr>
      <w:tblGrid>
        <w:gridCol w:w="624"/>
        <w:gridCol w:w="6723"/>
        <w:gridCol w:w="1669"/>
      </w:tblGrid>
      <w:tr w:rsidR="001E3964" w:rsidRPr="002702A7" w:rsidTr="0041438C">
        <w:trPr>
          <w:tblHeader/>
        </w:trPr>
        <w:tc>
          <w:tcPr>
            <w:tcW w:w="624" w:type="dxa"/>
            <w:shd w:val="clear" w:color="auto" w:fill="FFE599" w:themeFill="accent4" w:themeFillTint="66"/>
            <w:vAlign w:val="center"/>
          </w:tcPr>
          <w:p w:rsidR="001E3964" w:rsidRPr="002702A7" w:rsidRDefault="001E3964" w:rsidP="0041438C">
            <w:pPr>
              <w:pStyle w:val="Default"/>
              <w:spacing w:before="0"/>
              <w:jc w:val="center"/>
              <w:rPr>
                <w:rFonts w:ascii="Times New Roman" w:hAnsi="Times New Roman" w:cs="Times New Roman"/>
                <w:b/>
                <w:sz w:val="22"/>
              </w:rPr>
            </w:pPr>
            <w:r w:rsidRPr="002702A7">
              <w:rPr>
                <w:rFonts w:ascii="Times New Roman" w:hAnsi="Times New Roman" w:cs="Times New Roman"/>
                <w:b/>
                <w:sz w:val="22"/>
              </w:rPr>
              <w:t>Sl.</w:t>
            </w:r>
          </w:p>
        </w:tc>
        <w:tc>
          <w:tcPr>
            <w:tcW w:w="6723" w:type="dxa"/>
            <w:shd w:val="clear" w:color="auto" w:fill="FFE599" w:themeFill="accent4" w:themeFillTint="66"/>
            <w:vAlign w:val="center"/>
          </w:tcPr>
          <w:p w:rsidR="001E3964" w:rsidRPr="002702A7" w:rsidRDefault="001E3964" w:rsidP="002702A7">
            <w:pPr>
              <w:pStyle w:val="Default"/>
              <w:spacing w:before="0"/>
              <w:jc w:val="both"/>
              <w:rPr>
                <w:rFonts w:ascii="Times New Roman" w:hAnsi="Times New Roman" w:cs="Times New Roman"/>
                <w:b/>
                <w:sz w:val="22"/>
              </w:rPr>
            </w:pPr>
            <w:r w:rsidRPr="002702A7">
              <w:rPr>
                <w:rFonts w:ascii="Times New Roman" w:hAnsi="Times New Roman" w:cs="Times New Roman"/>
                <w:b/>
                <w:sz w:val="22"/>
              </w:rPr>
              <w:t>Key actions</w:t>
            </w:r>
          </w:p>
        </w:tc>
        <w:tc>
          <w:tcPr>
            <w:tcW w:w="1669" w:type="dxa"/>
            <w:shd w:val="clear" w:color="auto" w:fill="FFE599" w:themeFill="accent4" w:themeFillTint="66"/>
            <w:vAlign w:val="center"/>
          </w:tcPr>
          <w:p w:rsidR="001E3964" w:rsidRPr="002702A7" w:rsidRDefault="001E3964" w:rsidP="0041438C">
            <w:pPr>
              <w:pStyle w:val="Default"/>
              <w:spacing w:before="0"/>
              <w:jc w:val="center"/>
              <w:rPr>
                <w:rFonts w:ascii="Times New Roman" w:hAnsi="Times New Roman" w:cs="Times New Roman"/>
                <w:b/>
                <w:sz w:val="22"/>
              </w:rPr>
            </w:pPr>
            <w:r w:rsidRPr="002702A7">
              <w:rPr>
                <w:rFonts w:ascii="Times New Roman" w:hAnsi="Times New Roman" w:cs="Times New Roman"/>
                <w:b/>
                <w:sz w:val="22"/>
              </w:rPr>
              <w:t>Timeline recommended</w:t>
            </w:r>
          </w:p>
        </w:tc>
      </w:tr>
      <w:tr w:rsidR="001E3964" w:rsidRPr="002702A7" w:rsidTr="002702A7">
        <w:tc>
          <w:tcPr>
            <w:tcW w:w="624" w:type="dxa"/>
            <w:vAlign w:val="center"/>
          </w:tcPr>
          <w:p w:rsidR="001E3964" w:rsidRPr="002702A7" w:rsidRDefault="001E3964"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1E3964" w:rsidRPr="002702A7" w:rsidRDefault="001E3964" w:rsidP="002702A7">
            <w:pPr>
              <w:pStyle w:val="Default"/>
              <w:spacing w:before="0"/>
              <w:jc w:val="both"/>
              <w:rPr>
                <w:rFonts w:ascii="Times New Roman" w:hAnsi="Times New Roman" w:cs="Times New Roman"/>
                <w:sz w:val="22"/>
              </w:rPr>
            </w:pPr>
            <w:r w:rsidRPr="002702A7">
              <w:rPr>
                <w:rFonts w:ascii="Times New Roman" w:hAnsi="Times New Roman" w:cs="Times New Roman"/>
                <w:sz w:val="22"/>
              </w:rPr>
              <w:t>Establishment of REDD+ Secretariat</w:t>
            </w:r>
          </w:p>
        </w:tc>
        <w:tc>
          <w:tcPr>
            <w:tcW w:w="1669" w:type="dxa"/>
            <w:vAlign w:val="center"/>
          </w:tcPr>
          <w:p w:rsidR="001E3964" w:rsidRPr="002702A7" w:rsidRDefault="00B95588" w:rsidP="002702A7">
            <w:pPr>
              <w:pStyle w:val="Default"/>
              <w:spacing w:before="0"/>
              <w:jc w:val="both"/>
              <w:rPr>
                <w:rFonts w:ascii="Times New Roman" w:hAnsi="Times New Roman" w:cs="Times New Roman"/>
                <w:sz w:val="22"/>
              </w:rPr>
            </w:pPr>
            <w:r>
              <w:rPr>
                <w:rFonts w:ascii="Times New Roman" w:hAnsi="Times New Roman" w:cs="Times New Roman"/>
                <w:sz w:val="22"/>
              </w:rPr>
              <w:t>Mid/2018</w:t>
            </w:r>
          </w:p>
        </w:tc>
      </w:tr>
      <w:tr w:rsidR="00B95588" w:rsidRPr="002702A7" w:rsidTr="002702A7">
        <w:tc>
          <w:tcPr>
            <w:tcW w:w="624" w:type="dxa"/>
            <w:vAlign w:val="center"/>
          </w:tcPr>
          <w:p w:rsidR="00B95588" w:rsidRPr="002702A7" w:rsidRDefault="00B95588"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B95588" w:rsidRPr="002702A7" w:rsidRDefault="00B95588" w:rsidP="00B95588">
            <w:pPr>
              <w:pStyle w:val="Default"/>
              <w:spacing w:before="0"/>
              <w:jc w:val="both"/>
              <w:rPr>
                <w:rFonts w:ascii="Times New Roman" w:hAnsi="Times New Roman" w:cs="Times New Roman"/>
                <w:sz w:val="22"/>
              </w:rPr>
            </w:pPr>
            <w:r w:rsidRPr="002702A7">
              <w:rPr>
                <w:rFonts w:ascii="Times New Roman" w:hAnsi="Times New Roman" w:cs="Times New Roman"/>
                <w:sz w:val="22"/>
              </w:rPr>
              <w:t>Functionalize REDD Cell in FD/MoEF</w:t>
            </w:r>
          </w:p>
        </w:tc>
        <w:tc>
          <w:tcPr>
            <w:tcW w:w="1669" w:type="dxa"/>
            <w:vAlign w:val="center"/>
          </w:tcPr>
          <w:p w:rsidR="00B95588" w:rsidRPr="002702A7" w:rsidRDefault="00B95588" w:rsidP="00B95588">
            <w:pPr>
              <w:pStyle w:val="Default"/>
              <w:spacing w:before="0"/>
              <w:jc w:val="both"/>
              <w:rPr>
                <w:rFonts w:ascii="Times New Roman" w:hAnsi="Times New Roman" w:cs="Times New Roman"/>
                <w:sz w:val="22"/>
              </w:rPr>
            </w:pPr>
            <w:r>
              <w:rPr>
                <w:rFonts w:ascii="Times New Roman" w:hAnsi="Times New Roman" w:cs="Times New Roman"/>
                <w:sz w:val="22"/>
              </w:rPr>
              <w:t>Mid/2018</w:t>
            </w:r>
          </w:p>
        </w:tc>
      </w:tr>
      <w:tr w:rsidR="00BC564F" w:rsidRPr="002702A7" w:rsidTr="002702A7">
        <w:tc>
          <w:tcPr>
            <w:tcW w:w="624" w:type="dxa"/>
            <w:vAlign w:val="center"/>
          </w:tcPr>
          <w:p w:rsidR="00BC564F" w:rsidRPr="002702A7" w:rsidRDefault="00BC564F"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BC564F" w:rsidRPr="002702A7" w:rsidRDefault="00BC564F" w:rsidP="00BC564F">
            <w:pPr>
              <w:pStyle w:val="Default"/>
              <w:spacing w:before="0"/>
              <w:jc w:val="both"/>
              <w:rPr>
                <w:rFonts w:ascii="Times New Roman" w:hAnsi="Times New Roman" w:cs="Times New Roman"/>
                <w:sz w:val="22"/>
              </w:rPr>
            </w:pPr>
            <w:r w:rsidRPr="002702A7">
              <w:rPr>
                <w:rFonts w:ascii="Times New Roman" w:hAnsi="Times New Roman" w:cs="Times New Roman"/>
                <w:sz w:val="22"/>
              </w:rPr>
              <w:t>Operationalize Technical Working Group (Safeguards)</w:t>
            </w:r>
          </w:p>
        </w:tc>
        <w:tc>
          <w:tcPr>
            <w:tcW w:w="1669" w:type="dxa"/>
            <w:vAlign w:val="center"/>
          </w:tcPr>
          <w:p w:rsidR="00BC564F" w:rsidRPr="002702A7" w:rsidRDefault="00BC564F" w:rsidP="00BC564F">
            <w:pPr>
              <w:pStyle w:val="Default"/>
              <w:spacing w:before="0"/>
              <w:jc w:val="both"/>
              <w:rPr>
                <w:rFonts w:ascii="Times New Roman" w:hAnsi="Times New Roman" w:cs="Times New Roman"/>
                <w:sz w:val="22"/>
              </w:rPr>
            </w:pPr>
            <w:r>
              <w:rPr>
                <w:rFonts w:ascii="Times New Roman" w:hAnsi="Times New Roman" w:cs="Times New Roman"/>
                <w:sz w:val="22"/>
              </w:rPr>
              <w:t>Mid/2018</w:t>
            </w:r>
          </w:p>
        </w:tc>
      </w:tr>
      <w:tr w:rsidR="00BC564F" w:rsidRPr="002702A7" w:rsidTr="002702A7">
        <w:tc>
          <w:tcPr>
            <w:tcW w:w="624" w:type="dxa"/>
            <w:vAlign w:val="center"/>
          </w:tcPr>
          <w:p w:rsidR="00BC564F" w:rsidRPr="002702A7" w:rsidRDefault="00BC564F"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BC564F" w:rsidRPr="002702A7" w:rsidRDefault="00BC564F" w:rsidP="00BC564F">
            <w:pPr>
              <w:pStyle w:val="Default"/>
              <w:spacing w:before="0"/>
              <w:jc w:val="both"/>
              <w:rPr>
                <w:rFonts w:ascii="Times New Roman" w:hAnsi="Times New Roman" w:cs="Times New Roman"/>
                <w:sz w:val="22"/>
              </w:rPr>
            </w:pPr>
            <w:r w:rsidRPr="002702A7">
              <w:rPr>
                <w:rFonts w:ascii="Times New Roman" w:hAnsi="Times New Roman" w:cs="Times New Roman"/>
                <w:sz w:val="22"/>
              </w:rPr>
              <w:t>Review existing policies, laws and regulations (PLRs) and identify gaps (further review)</w:t>
            </w:r>
          </w:p>
        </w:tc>
        <w:tc>
          <w:tcPr>
            <w:tcW w:w="1669" w:type="dxa"/>
            <w:vAlign w:val="center"/>
          </w:tcPr>
          <w:p w:rsidR="00BC564F" w:rsidRPr="002702A7" w:rsidRDefault="00BC564F" w:rsidP="00BC564F">
            <w:pPr>
              <w:pStyle w:val="Default"/>
              <w:spacing w:before="0"/>
              <w:jc w:val="both"/>
              <w:rPr>
                <w:rFonts w:ascii="Times New Roman" w:hAnsi="Times New Roman" w:cs="Times New Roman"/>
                <w:sz w:val="22"/>
              </w:rPr>
            </w:pPr>
            <w:r>
              <w:rPr>
                <w:rFonts w:ascii="Times New Roman" w:hAnsi="Times New Roman" w:cs="Times New Roman"/>
                <w:sz w:val="22"/>
              </w:rPr>
              <w:t>3 months</w:t>
            </w:r>
          </w:p>
        </w:tc>
      </w:tr>
      <w:tr w:rsidR="00BC564F" w:rsidRPr="002702A7" w:rsidTr="002702A7">
        <w:tc>
          <w:tcPr>
            <w:tcW w:w="624" w:type="dxa"/>
            <w:vAlign w:val="center"/>
          </w:tcPr>
          <w:p w:rsidR="00BC564F" w:rsidRPr="002702A7" w:rsidRDefault="00BC564F"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BC564F" w:rsidRPr="002702A7" w:rsidRDefault="00BC564F" w:rsidP="00BC564F">
            <w:pPr>
              <w:pStyle w:val="Default"/>
              <w:spacing w:before="0"/>
              <w:jc w:val="both"/>
              <w:rPr>
                <w:rFonts w:ascii="Times New Roman" w:hAnsi="Times New Roman" w:cs="Times New Roman"/>
                <w:sz w:val="22"/>
              </w:rPr>
            </w:pPr>
            <w:r w:rsidRPr="002702A7">
              <w:rPr>
                <w:rFonts w:ascii="Times New Roman" w:hAnsi="Times New Roman" w:cs="Times New Roman"/>
                <w:sz w:val="22"/>
              </w:rPr>
              <w:t>Detailed study on Policy and Measures (PAM): identification of gaps and mitigation measures.</w:t>
            </w:r>
          </w:p>
        </w:tc>
        <w:tc>
          <w:tcPr>
            <w:tcW w:w="1669" w:type="dxa"/>
            <w:vAlign w:val="center"/>
          </w:tcPr>
          <w:p w:rsidR="00BC564F" w:rsidRPr="002702A7" w:rsidRDefault="00BC564F" w:rsidP="00BC564F">
            <w:pPr>
              <w:pStyle w:val="Default"/>
              <w:spacing w:before="0"/>
              <w:jc w:val="both"/>
              <w:rPr>
                <w:rFonts w:ascii="Times New Roman" w:hAnsi="Times New Roman" w:cs="Times New Roman"/>
                <w:sz w:val="22"/>
              </w:rPr>
            </w:pPr>
            <w:r>
              <w:rPr>
                <w:rFonts w:ascii="Times New Roman" w:hAnsi="Times New Roman" w:cs="Times New Roman"/>
                <w:sz w:val="22"/>
              </w:rPr>
              <w:t>6 months</w:t>
            </w:r>
          </w:p>
        </w:tc>
      </w:tr>
      <w:tr w:rsidR="00BC564F" w:rsidRPr="002702A7" w:rsidTr="002702A7">
        <w:tc>
          <w:tcPr>
            <w:tcW w:w="624" w:type="dxa"/>
            <w:vAlign w:val="center"/>
          </w:tcPr>
          <w:p w:rsidR="00BC564F" w:rsidRPr="002702A7" w:rsidRDefault="00BC564F"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BC564F" w:rsidRPr="002702A7" w:rsidRDefault="00BC564F" w:rsidP="00BC564F">
            <w:pPr>
              <w:pStyle w:val="Default"/>
              <w:spacing w:before="0"/>
              <w:jc w:val="both"/>
              <w:rPr>
                <w:rFonts w:ascii="Times New Roman" w:hAnsi="Times New Roman" w:cs="Times New Roman"/>
                <w:sz w:val="22"/>
              </w:rPr>
            </w:pPr>
            <w:r w:rsidRPr="002702A7">
              <w:rPr>
                <w:rFonts w:ascii="Times New Roman" w:hAnsi="Times New Roman" w:cs="Times New Roman"/>
                <w:sz w:val="22"/>
              </w:rPr>
              <w:t>Consultation and agreement on REDD+ Social and Environmental Principles, Criteria and Indicators for BGD.</w:t>
            </w:r>
          </w:p>
        </w:tc>
        <w:tc>
          <w:tcPr>
            <w:tcW w:w="1669" w:type="dxa"/>
            <w:vAlign w:val="center"/>
          </w:tcPr>
          <w:p w:rsidR="00BC564F" w:rsidRPr="002702A7" w:rsidRDefault="00BC564F" w:rsidP="00BC564F">
            <w:pPr>
              <w:pStyle w:val="Default"/>
              <w:spacing w:before="0"/>
              <w:jc w:val="both"/>
              <w:rPr>
                <w:rFonts w:ascii="Times New Roman" w:hAnsi="Times New Roman" w:cs="Times New Roman"/>
                <w:sz w:val="22"/>
              </w:rPr>
            </w:pPr>
            <w:r>
              <w:rPr>
                <w:rFonts w:ascii="Times New Roman" w:hAnsi="Times New Roman" w:cs="Times New Roman"/>
                <w:sz w:val="22"/>
              </w:rPr>
              <w:t>3 months</w:t>
            </w:r>
          </w:p>
        </w:tc>
      </w:tr>
      <w:tr w:rsidR="00BC564F" w:rsidRPr="002702A7" w:rsidTr="002702A7">
        <w:tc>
          <w:tcPr>
            <w:tcW w:w="624" w:type="dxa"/>
            <w:vAlign w:val="center"/>
          </w:tcPr>
          <w:p w:rsidR="00BC564F" w:rsidRPr="002702A7" w:rsidRDefault="00BC564F"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BC564F" w:rsidRPr="002702A7" w:rsidRDefault="00BC564F" w:rsidP="00BC564F">
            <w:pPr>
              <w:pStyle w:val="Default"/>
              <w:spacing w:before="0"/>
              <w:jc w:val="both"/>
              <w:rPr>
                <w:rFonts w:ascii="Times New Roman" w:hAnsi="Times New Roman" w:cs="Times New Roman"/>
                <w:sz w:val="22"/>
              </w:rPr>
            </w:pPr>
            <w:r w:rsidRPr="002702A7">
              <w:rPr>
                <w:rFonts w:ascii="Times New Roman" w:hAnsi="Times New Roman" w:cs="Times New Roman"/>
                <w:sz w:val="22"/>
              </w:rPr>
              <w:t>Institutional consultation/ commitments/ recommendations: review and incorporation</w:t>
            </w:r>
          </w:p>
        </w:tc>
        <w:tc>
          <w:tcPr>
            <w:tcW w:w="1669" w:type="dxa"/>
            <w:vAlign w:val="center"/>
          </w:tcPr>
          <w:p w:rsidR="00BC564F" w:rsidRPr="002702A7" w:rsidRDefault="00BC564F" w:rsidP="00BC564F">
            <w:pPr>
              <w:pStyle w:val="Default"/>
              <w:spacing w:before="0"/>
              <w:jc w:val="both"/>
              <w:rPr>
                <w:rFonts w:ascii="Times New Roman" w:hAnsi="Times New Roman" w:cs="Times New Roman"/>
                <w:sz w:val="22"/>
              </w:rPr>
            </w:pPr>
            <w:r>
              <w:rPr>
                <w:rFonts w:ascii="Times New Roman" w:hAnsi="Times New Roman" w:cs="Times New Roman"/>
                <w:sz w:val="22"/>
              </w:rPr>
              <w:t>3 months</w:t>
            </w:r>
          </w:p>
        </w:tc>
      </w:tr>
      <w:tr w:rsidR="00BC564F" w:rsidRPr="002702A7" w:rsidTr="002702A7">
        <w:tc>
          <w:tcPr>
            <w:tcW w:w="624" w:type="dxa"/>
            <w:vAlign w:val="center"/>
          </w:tcPr>
          <w:p w:rsidR="00BC564F" w:rsidRPr="002702A7" w:rsidRDefault="00BC564F"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BC564F" w:rsidRPr="002702A7" w:rsidRDefault="00BC564F" w:rsidP="00BC564F">
            <w:pPr>
              <w:pStyle w:val="Default"/>
              <w:spacing w:before="0"/>
              <w:jc w:val="both"/>
              <w:rPr>
                <w:rFonts w:ascii="Times New Roman" w:hAnsi="Times New Roman" w:cs="Times New Roman"/>
                <w:sz w:val="22"/>
              </w:rPr>
            </w:pPr>
            <w:r w:rsidRPr="002702A7">
              <w:rPr>
                <w:rFonts w:ascii="Times New Roman" w:hAnsi="Times New Roman" w:cs="Times New Roman"/>
                <w:sz w:val="22"/>
              </w:rPr>
              <w:t>Institutional commitments/arrangements on information sharing: defining key info and focal persons</w:t>
            </w:r>
          </w:p>
        </w:tc>
        <w:tc>
          <w:tcPr>
            <w:tcW w:w="1669" w:type="dxa"/>
            <w:vAlign w:val="center"/>
          </w:tcPr>
          <w:p w:rsidR="00BC564F" w:rsidRPr="002702A7" w:rsidRDefault="00BC564F" w:rsidP="00BC564F">
            <w:pPr>
              <w:pStyle w:val="Default"/>
              <w:spacing w:before="0"/>
              <w:jc w:val="both"/>
              <w:rPr>
                <w:rFonts w:ascii="Times New Roman" w:hAnsi="Times New Roman" w:cs="Times New Roman"/>
                <w:sz w:val="22"/>
              </w:rPr>
            </w:pPr>
            <w:r>
              <w:rPr>
                <w:rFonts w:ascii="Times New Roman" w:hAnsi="Times New Roman" w:cs="Times New Roman"/>
                <w:sz w:val="22"/>
              </w:rPr>
              <w:t>Mid/2018</w:t>
            </w:r>
          </w:p>
        </w:tc>
      </w:tr>
      <w:tr w:rsidR="001E3964" w:rsidRPr="002702A7" w:rsidTr="002702A7">
        <w:tc>
          <w:tcPr>
            <w:tcW w:w="624" w:type="dxa"/>
            <w:vAlign w:val="center"/>
          </w:tcPr>
          <w:p w:rsidR="001E3964" w:rsidRPr="002702A7" w:rsidRDefault="001E3964"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1E3964" w:rsidRPr="002702A7" w:rsidRDefault="001E3964" w:rsidP="002702A7">
            <w:pPr>
              <w:pStyle w:val="Default"/>
              <w:spacing w:before="0"/>
              <w:jc w:val="both"/>
              <w:rPr>
                <w:rFonts w:ascii="Times New Roman" w:hAnsi="Times New Roman" w:cs="Times New Roman"/>
                <w:sz w:val="22"/>
              </w:rPr>
            </w:pPr>
            <w:r w:rsidRPr="002702A7">
              <w:rPr>
                <w:rFonts w:ascii="Times New Roman" w:hAnsi="Times New Roman" w:cs="Times New Roman"/>
                <w:sz w:val="22"/>
              </w:rPr>
              <w:t>Develop and piloting sub-national SIS</w:t>
            </w:r>
          </w:p>
        </w:tc>
        <w:tc>
          <w:tcPr>
            <w:tcW w:w="1669" w:type="dxa"/>
            <w:vAlign w:val="center"/>
          </w:tcPr>
          <w:p w:rsidR="001E3964" w:rsidRPr="002702A7" w:rsidRDefault="00BC564F" w:rsidP="002702A7">
            <w:pPr>
              <w:pStyle w:val="Default"/>
              <w:spacing w:before="0"/>
              <w:jc w:val="both"/>
              <w:rPr>
                <w:rFonts w:ascii="Times New Roman" w:hAnsi="Times New Roman" w:cs="Times New Roman"/>
                <w:sz w:val="22"/>
              </w:rPr>
            </w:pPr>
            <w:r>
              <w:rPr>
                <w:rFonts w:ascii="Times New Roman" w:hAnsi="Times New Roman" w:cs="Times New Roman"/>
                <w:sz w:val="22"/>
              </w:rPr>
              <w:t>End</w:t>
            </w:r>
            <w:r w:rsidR="001E3964" w:rsidRPr="002702A7">
              <w:rPr>
                <w:rFonts w:ascii="Times New Roman" w:hAnsi="Times New Roman" w:cs="Times New Roman"/>
                <w:sz w:val="22"/>
              </w:rPr>
              <w:t>/2018</w:t>
            </w:r>
          </w:p>
        </w:tc>
      </w:tr>
      <w:tr w:rsidR="001E3964" w:rsidRPr="002702A7" w:rsidTr="002702A7">
        <w:tc>
          <w:tcPr>
            <w:tcW w:w="624" w:type="dxa"/>
            <w:vAlign w:val="center"/>
          </w:tcPr>
          <w:p w:rsidR="001E3964" w:rsidRPr="002702A7" w:rsidRDefault="001E3964"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1E3964" w:rsidRPr="002702A7" w:rsidRDefault="001E3964" w:rsidP="002702A7">
            <w:pPr>
              <w:pStyle w:val="Default"/>
              <w:spacing w:before="0"/>
              <w:jc w:val="both"/>
              <w:rPr>
                <w:rFonts w:ascii="Times New Roman" w:hAnsi="Times New Roman" w:cs="Times New Roman"/>
                <w:sz w:val="22"/>
              </w:rPr>
            </w:pPr>
            <w:r w:rsidRPr="002702A7">
              <w:rPr>
                <w:rFonts w:ascii="Times New Roman" w:hAnsi="Times New Roman" w:cs="Times New Roman"/>
                <w:sz w:val="22"/>
              </w:rPr>
              <w:t>(Re)iterate the process and refine the SIS</w:t>
            </w:r>
          </w:p>
        </w:tc>
        <w:tc>
          <w:tcPr>
            <w:tcW w:w="1669" w:type="dxa"/>
            <w:vAlign w:val="center"/>
          </w:tcPr>
          <w:p w:rsidR="001E3964" w:rsidRPr="002702A7" w:rsidRDefault="00BC564F" w:rsidP="002702A7">
            <w:pPr>
              <w:pStyle w:val="Default"/>
              <w:spacing w:before="0"/>
              <w:jc w:val="both"/>
              <w:rPr>
                <w:rFonts w:ascii="Times New Roman" w:hAnsi="Times New Roman" w:cs="Times New Roman"/>
                <w:sz w:val="22"/>
              </w:rPr>
            </w:pPr>
            <w:r>
              <w:rPr>
                <w:rFonts w:ascii="Times New Roman" w:hAnsi="Times New Roman" w:cs="Times New Roman"/>
                <w:sz w:val="22"/>
              </w:rPr>
              <w:t>-</w:t>
            </w:r>
          </w:p>
        </w:tc>
      </w:tr>
      <w:tr w:rsidR="001E3964" w:rsidRPr="002702A7" w:rsidTr="002702A7">
        <w:tc>
          <w:tcPr>
            <w:tcW w:w="624" w:type="dxa"/>
            <w:vAlign w:val="center"/>
          </w:tcPr>
          <w:p w:rsidR="001E3964" w:rsidRPr="002702A7" w:rsidRDefault="001E3964" w:rsidP="0041438C">
            <w:pPr>
              <w:pStyle w:val="Default"/>
              <w:numPr>
                <w:ilvl w:val="0"/>
                <w:numId w:val="2"/>
              </w:numPr>
              <w:spacing w:before="0"/>
              <w:jc w:val="center"/>
              <w:rPr>
                <w:rFonts w:ascii="Times New Roman" w:hAnsi="Times New Roman" w:cs="Times New Roman"/>
                <w:sz w:val="22"/>
              </w:rPr>
            </w:pPr>
          </w:p>
        </w:tc>
        <w:tc>
          <w:tcPr>
            <w:tcW w:w="6723" w:type="dxa"/>
            <w:vAlign w:val="center"/>
          </w:tcPr>
          <w:p w:rsidR="001E3964" w:rsidRPr="002702A7" w:rsidRDefault="001E3964" w:rsidP="002702A7">
            <w:pPr>
              <w:pStyle w:val="Default"/>
              <w:spacing w:before="0"/>
              <w:jc w:val="both"/>
              <w:rPr>
                <w:rFonts w:ascii="Times New Roman" w:hAnsi="Times New Roman" w:cs="Times New Roman"/>
                <w:sz w:val="22"/>
              </w:rPr>
            </w:pPr>
            <w:r w:rsidRPr="002702A7">
              <w:rPr>
                <w:rFonts w:ascii="Times New Roman" w:hAnsi="Times New Roman" w:cs="Times New Roman"/>
                <w:sz w:val="22"/>
              </w:rPr>
              <w:t>Development of National SIS for REDD+</w:t>
            </w:r>
          </w:p>
        </w:tc>
        <w:tc>
          <w:tcPr>
            <w:tcW w:w="1669" w:type="dxa"/>
            <w:vAlign w:val="center"/>
          </w:tcPr>
          <w:p w:rsidR="001E3964" w:rsidRPr="002702A7" w:rsidRDefault="00BC564F" w:rsidP="002702A7">
            <w:pPr>
              <w:pStyle w:val="Default"/>
              <w:spacing w:before="0"/>
              <w:jc w:val="both"/>
              <w:rPr>
                <w:rFonts w:ascii="Times New Roman" w:hAnsi="Times New Roman" w:cs="Times New Roman"/>
                <w:sz w:val="22"/>
              </w:rPr>
            </w:pPr>
            <w:r>
              <w:rPr>
                <w:rFonts w:ascii="Times New Roman" w:hAnsi="Times New Roman" w:cs="Times New Roman"/>
                <w:sz w:val="22"/>
              </w:rPr>
              <w:t>-</w:t>
            </w:r>
          </w:p>
        </w:tc>
      </w:tr>
    </w:tbl>
    <w:p w:rsidR="001E3964" w:rsidRDefault="001E3964" w:rsidP="00CE01ED">
      <w:pPr>
        <w:pStyle w:val="Default"/>
        <w:jc w:val="both"/>
        <w:rPr>
          <w:rFonts w:ascii="Times New Roman" w:hAnsi="Times New Roman" w:cs="Times New Roman"/>
        </w:rPr>
      </w:pPr>
    </w:p>
    <w:p w:rsidR="001E2CDB" w:rsidRDefault="001E2CDB" w:rsidP="00C800CC">
      <w:pPr>
        <w:pStyle w:val="Heading1"/>
        <w:rPr>
          <w:b/>
        </w:rPr>
        <w:sectPr w:rsidR="001E2CDB" w:rsidSect="00297E46">
          <w:pgSz w:w="11906" w:h="16838" w:code="9"/>
          <w:pgMar w:top="1440" w:right="1440" w:bottom="1440" w:left="1440" w:header="720" w:footer="720" w:gutter="0"/>
          <w:cols w:space="720"/>
          <w:docGrid w:linePitch="360"/>
        </w:sectPr>
      </w:pPr>
    </w:p>
    <w:p w:rsidR="00C800CC" w:rsidRPr="0097561F" w:rsidRDefault="00C800CC" w:rsidP="00C800CC">
      <w:pPr>
        <w:pStyle w:val="Heading1"/>
        <w:rPr>
          <w:b/>
        </w:rPr>
      </w:pPr>
      <w:bookmarkStart w:id="27" w:name="_Toc502332318"/>
      <w:r w:rsidRPr="0097561F">
        <w:rPr>
          <w:b/>
        </w:rPr>
        <w:lastRenderedPageBreak/>
        <w:t>Chapter 5: conclusions</w:t>
      </w:r>
      <w:bookmarkEnd w:id="27"/>
    </w:p>
    <w:p w:rsidR="00C800CC" w:rsidRDefault="00C800CC" w:rsidP="00C800CC">
      <w:pPr>
        <w:pStyle w:val="TOC1"/>
        <w:tabs>
          <w:tab w:val="left" w:pos="440"/>
          <w:tab w:val="right" w:leader="dot" w:pos="9016"/>
        </w:tabs>
      </w:pPr>
    </w:p>
    <w:p w:rsidR="00874E3E" w:rsidRDefault="00874E3E" w:rsidP="00874E3E">
      <w:pPr>
        <w:pStyle w:val="Default"/>
        <w:spacing w:before="0"/>
        <w:jc w:val="both"/>
        <w:rPr>
          <w:rFonts w:ascii="Times New Roman" w:hAnsi="Times New Roman" w:cs="Times New Roman"/>
          <w:sz w:val="22"/>
        </w:rPr>
      </w:pPr>
      <w:r w:rsidRPr="00874E3E">
        <w:rPr>
          <w:rFonts w:ascii="Times New Roman" w:hAnsi="Times New Roman" w:cs="Times New Roman"/>
          <w:sz w:val="22"/>
        </w:rPr>
        <w:t xml:space="preserve">In REDD+ premise, the </w:t>
      </w:r>
      <w:r>
        <w:rPr>
          <w:rFonts w:ascii="Times New Roman" w:hAnsi="Times New Roman" w:cs="Times New Roman"/>
          <w:sz w:val="22"/>
        </w:rPr>
        <w:t>‘</w:t>
      </w:r>
      <w:r w:rsidRPr="00874E3E">
        <w:rPr>
          <w:rFonts w:ascii="Times New Roman" w:hAnsi="Times New Roman" w:cs="Times New Roman"/>
          <w:i/>
          <w:sz w:val="22"/>
        </w:rPr>
        <w:t>country safeguard systems</w:t>
      </w:r>
      <w:r>
        <w:rPr>
          <w:rFonts w:ascii="Times New Roman" w:hAnsi="Times New Roman" w:cs="Times New Roman"/>
          <w:i/>
          <w:sz w:val="22"/>
        </w:rPr>
        <w:t>’</w:t>
      </w:r>
      <w:r w:rsidRPr="00874E3E">
        <w:rPr>
          <w:rFonts w:ascii="Times New Roman" w:hAnsi="Times New Roman" w:cs="Times New Roman"/>
          <w:sz w:val="22"/>
        </w:rPr>
        <w:t xml:space="preserve"> refers to the legal and institutional framework of a country and it consist</w:t>
      </w:r>
      <w:r>
        <w:rPr>
          <w:rFonts w:ascii="Times New Roman" w:hAnsi="Times New Roman" w:cs="Times New Roman"/>
          <w:sz w:val="22"/>
        </w:rPr>
        <w:t>s</w:t>
      </w:r>
      <w:r w:rsidRPr="00874E3E">
        <w:rPr>
          <w:rFonts w:ascii="Times New Roman" w:hAnsi="Times New Roman" w:cs="Times New Roman"/>
          <w:sz w:val="22"/>
        </w:rPr>
        <w:t xml:space="preserve"> of national, local and sectoral implementing institutions and relevant laws</w:t>
      </w:r>
      <w:r>
        <w:rPr>
          <w:rFonts w:ascii="Times New Roman" w:hAnsi="Times New Roman" w:cs="Times New Roman"/>
          <w:sz w:val="22"/>
        </w:rPr>
        <w:t xml:space="preserve">, </w:t>
      </w:r>
      <w:r w:rsidRPr="00874E3E">
        <w:rPr>
          <w:rFonts w:ascii="Times New Roman" w:hAnsi="Times New Roman" w:cs="Times New Roman"/>
          <w:sz w:val="22"/>
        </w:rPr>
        <w:t>regulations; and</w:t>
      </w:r>
      <w:r>
        <w:rPr>
          <w:rFonts w:ascii="Times New Roman" w:hAnsi="Times New Roman" w:cs="Times New Roman"/>
          <w:sz w:val="22"/>
        </w:rPr>
        <w:t xml:space="preserve"> </w:t>
      </w:r>
      <w:r w:rsidRPr="00874E3E">
        <w:rPr>
          <w:rFonts w:ascii="Times New Roman" w:hAnsi="Times New Roman" w:cs="Times New Roman"/>
          <w:sz w:val="22"/>
        </w:rPr>
        <w:t xml:space="preserve">procedures that </w:t>
      </w:r>
      <w:r>
        <w:rPr>
          <w:rFonts w:ascii="Times New Roman" w:hAnsi="Times New Roman" w:cs="Times New Roman"/>
          <w:sz w:val="22"/>
        </w:rPr>
        <w:t>ensures</w:t>
      </w:r>
      <w:r w:rsidRPr="00874E3E">
        <w:rPr>
          <w:rFonts w:ascii="Times New Roman" w:hAnsi="Times New Roman" w:cs="Times New Roman"/>
          <w:sz w:val="22"/>
        </w:rPr>
        <w:t xml:space="preserve"> avoid, minimize, or mitigate adverse impacts</w:t>
      </w:r>
      <w:r>
        <w:rPr>
          <w:rFonts w:ascii="Times New Roman" w:hAnsi="Times New Roman" w:cs="Times New Roman"/>
          <w:sz w:val="22"/>
        </w:rPr>
        <w:t xml:space="preserve"> of biologically significant ecosystems</w:t>
      </w:r>
      <w:r w:rsidRPr="00874E3E">
        <w:rPr>
          <w:rFonts w:ascii="Times New Roman" w:hAnsi="Times New Roman" w:cs="Times New Roman"/>
          <w:sz w:val="22"/>
        </w:rPr>
        <w:t>, social costs to</w:t>
      </w:r>
      <w:r>
        <w:rPr>
          <w:rFonts w:ascii="Times New Roman" w:hAnsi="Times New Roman" w:cs="Times New Roman"/>
          <w:sz w:val="22"/>
        </w:rPr>
        <w:t xml:space="preserve"> stakeholders including IPs and </w:t>
      </w:r>
      <w:r w:rsidRPr="00874E3E">
        <w:rPr>
          <w:rFonts w:ascii="Times New Roman" w:hAnsi="Times New Roman" w:cs="Times New Roman"/>
          <w:sz w:val="22"/>
        </w:rPr>
        <w:t>marginaliz</w:t>
      </w:r>
      <w:r>
        <w:rPr>
          <w:rFonts w:ascii="Times New Roman" w:hAnsi="Times New Roman" w:cs="Times New Roman"/>
          <w:sz w:val="22"/>
        </w:rPr>
        <w:t xml:space="preserve">ed </w:t>
      </w:r>
      <w:r w:rsidRPr="00874E3E">
        <w:rPr>
          <w:rFonts w:ascii="Times New Roman" w:hAnsi="Times New Roman" w:cs="Times New Roman"/>
          <w:sz w:val="22"/>
        </w:rPr>
        <w:t>vulnerable groups</w:t>
      </w:r>
      <w:r>
        <w:rPr>
          <w:rFonts w:ascii="Times New Roman" w:hAnsi="Times New Roman" w:cs="Times New Roman"/>
          <w:sz w:val="22"/>
        </w:rPr>
        <w:t xml:space="preserve">. </w:t>
      </w:r>
    </w:p>
    <w:p w:rsidR="00874E3E" w:rsidRDefault="00874E3E" w:rsidP="00874E3E">
      <w:pPr>
        <w:pStyle w:val="Default"/>
        <w:spacing w:before="0"/>
        <w:jc w:val="both"/>
        <w:rPr>
          <w:rFonts w:ascii="Times New Roman" w:hAnsi="Times New Roman" w:cs="Times New Roman"/>
          <w:sz w:val="22"/>
        </w:rPr>
      </w:pPr>
    </w:p>
    <w:p w:rsidR="00B7368F" w:rsidRDefault="00874E3E" w:rsidP="00874E3E">
      <w:pPr>
        <w:pStyle w:val="Default"/>
        <w:spacing w:before="0"/>
        <w:jc w:val="both"/>
        <w:rPr>
          <w:rFonts w:ascii="Times New Roman" w:hAnsi="Times New Roman" w:cs="Times New Roman"/>
          <w:sz w:val="22"/>
        </w:rPr>
      </w:pPr>
      <w:r>
        <w:rPr>
          <w:rFonts w:ascii="Times New Roman" w:hAnsi="Times New Roman" w:cs="Times New Roman"/>
          <w:sz w:val="22"/>
        </w:rPr>
        <w:t>Along with UNREDD initiatives in Bangladesh, recent policy progress in Forestry sector, particularly forest policy, forestry master plan and forest investment plans appreciated REDD+ as a development approach which are again aligned with the national development priority as mentioned in the 7</w:t>
      </w:r>
      <w:r w:rsidRPr="00874E3E">
        <w:rPr>
          <w:rFonts w:ascii="Times New Roman" w:hAnsi="Times New Roman" w:cs="Times New Roman"/>
          <w:sz w:val="22"/>
          <w:vertAlign w:val="superscript"/>
        </w:rPr>
        <w:t>th</w:t>
      </w:r>
      <w:r>
        <w:rPr>
          <w:rFonts w:ascii="Times New Roman" w:hAnsi="Times New Roman" w:cs="Times New Roman"/>
          <w:sz w:val="22"/>
        </w:rPr>
        <w:t xml:space="preserve"> five-year plan (perspective plan/ as vision 2021) and sustainable development goal. </w:t>
      </w:r>
      <w:r w:rsidR="00B7368F">
        <w:rPr>
          <w:rFonts w:ascii="Times New Roman" w:hAnsi="Times New Roman" w:cs="Times New Roman"/>
          <w:sz w:val="22"/>
        </w:rPr>
        <w:t>Review of few relevant</w:t>
      </w:r>
      <w:r>
        <w:rPr>
          <w:rFonts w:ascii="Times New Roman" w:hAnsi="Times New Roman" w:cs="Times New Roman"/>
          <w:sz w:val="22"/>
        </w:rPr>
        <w:t xml:space="preserve"> PLRs revealed that sectoral policies and priorities are </w:t>
      </w:r>
      <w:r w:rsidR="00B7368F">
        <w:rPr>
          <w:rFonts w:ascii="Times New Roman" w:hAnsi="Times New Roman" w:cs="Times New Roman"/>
          <w:sz w:val="22"/>
        </w:rPr>
        <w:t xml:space="preserve">either </w:t>
      </w:r>
      <w:r>
        <w:rPr>
          <w:rFonts w:ascii="Times New Roman" w:hAnsi="Times New Roman" w:cs="Times New Roman"/>
          <w:sz w:val="22"/>
        </w:rPr>
        <w:t xml:space="preserve">seldom aligned </w:t>
      </w:r>
      <w:r w:rsidR="00B7368F">
        <w:rPr>
          <w:rFonts w:ascii="Times New Roman" w:hAnsi="Times New Roman" w:cs="Times New Roman"/>
          <w:sz w:val="22"/>
        </w:rPr>
        <w:t>or faces conflicting implementation approaches. While REDD+ is to adopt nationally as a development pathway, it should not be considered only as a forestry program and requires a firm political commitment as well, in the face of a very land hungry with burgeoning population of the country.</w:t>
      </w:r>
    </w:p>
    <w:p w:rsidR="00B7368F" w:rsidRDefault="00B7368F" w:rsidP="00874E3E">
      <w:pPr>
        <w:pStyle w:val="Default"/>
        <w:spacing w:before="0"/>
        <w:jc w:val="both"/>
        <w:rPr>
          <w:rFonts w:ascii="Times New Roman" w:hAnsi="Times New Roman" w:cs="Times New Roman"/>
          <w:sz w:val="22"/>
        </w:rPr>
      </w:pPr>
    </w:p>
    <w:p w:rsidR="00B7368F" w:rsidRDefault="00B7368F" w:rsidP="00874E3E">
      <w:pPr>
        <w:pStyle w:val="Default"/>
        <w:spacing w:before="0"/>
        <w:jc w:val="both"/>
        <w:rPr>
          <w:rFonts w:ascii="Times New Roman" w:hAnsi="Times New Roman" w:cs="Times New Roman"/>
          <w:sz w:val="22"/>
        </w:rPr>
      </w:pPr>
      <w:r>
        <w:rPr>
          <w:rFonts w:ascii="Times New Roman" w:hAnsi="Times New Roman" w:cs="Times New Roman"/>
          <w:sz w:val="22"/>
        </w:rPr>
        <w:t xml:space="preserve">Regarding safeguards, in environmental dimensions, most of the natural resource base sectors affirmed for conservation with sustainable usages. Similarly, the efforts from development partners and their commitments also promote environmental integrity in projects and programs. The coordinated efforts, though loudly mentioned, in practice it is found to be rather segmented. Engagement of stakeholders and FPIC are also greatly appreciated however it is still in </w:t>
      </w:r>
      <w:r w:rsidR="00CC302F">
        <w:rPr>
          <w:rFonts w:ascii="Times New Roman" w:hAnsi="Times New Roman" w:cs="Times New Roman"/>
          <w:sz w:val="22"/>
        </w:rPr>
        <w:t xml:space="preserve">symbolic </w:t>
      </w:r>
      <w:r>
        <w:rPr>
          <w:rFonts w:ascii="Times New Roman" w:hAnsi="Times New Roman" w:cs="Times New Roman"/>
          <w:sz w:val="22"/>
        </w:rPr>
        <w:t xml:space="preserve">participation </w:t>
      </w:r>
      <w:r w:rsidR="00CC302F">
        <w:rPr>
          <w:rFonts w:ascii="Times New Roman" w:hAnsi="Times New Roman" w:cs="Times New Roman"/>
          <w:sz w:val="22"/>
        </w:rPr>
        <w:t xml:space="preserve">or consultation stage both in policy making and during implementation level. More efforts are required at national context to ensure seven Cancun safeguard principles to be addressed and respected while the country is progressing for results-based payments in REDD+. </w:t>
      </w:r>
    </w:p>
    <w:p w:rsidR="00CC302F" w:rsidRDefault="00CC302F" w:rsidP="00874E3E">
      <w:pPr>
        <w:pStyle w:val="Default"/>
        <w:spacing w:before="0"/>
        <w:jc w:val="both"/>
        <w:rPr>
          <w:rFonts w:ascii="Times New Roman" w:hAnsi="Times New Roman" w:cs="Times New Roman"/>
          <w:sz w:val="22"/>
        </w:rPr>
      </w:pPr>
    </w:p>
    <w:p w:rsidR="00CC302F" w:rsidRDefault="00CC302F" w:rsidP="00874E3E">
      <w:pPr>
        <w:pStyle w:val="Default"/>
        <w:spacing w:before="0"/>
        <w:jc w:val="both"/>
        <w:rPr>
          <w:rFonts w:ascii="Times New Roman" w:hAnsi="Times New Roman" w:cs="Times New Roman"/>
          <w:sz w:val="22"/>
        </w:rPr>
      </w:pPr>
      <w:r>
        <w:rPr>
          <w:rFonts w:ascii="Times New Roman" w:hAnsi="Times New Roman" w:cs="Times New Roman"/>
          <w:sz w:val="22"/>
        </w:rPr>
        <w:t xml:space="preserve">This scoping study made an initial review for defining a safeguard information system </w:t>
      </w:r>
      <w:r w:rsidR="00BA5B90">
        <w:rPr>
          <w:rFonts w:ascii="Times New Roman" w:hAnsi="Times New Roman" w:cs="Times New Roman"/>
          <w:sz w:val="22"/>
        </w:rPr>
        <w:t xml:space="preserve">(SIS) </w:t>
      </w:r>
      <w:r>
        <w:rPr>
          <w:rFonts w:ascii="Times New Roman" w:hAnsi="Times New Roman" w:cs="Times New Roman"/>
          <w:sz w:val="22"/>
        </w:rPr>
        <w:t xml:space="preserve">based on existing sectoral (few relevant ones) information systems as well as national initiatives through single window of all information and services for citizens from public and non-state actors. Recent advancement in ICT also have a potential </w:t>
      </w:r>
      <w:r w:rsidR="00BA5B90">
        <w:rPr>
          <w:rFonts w:ascii="Times New Roman" w:hAnsi="Times New Roman" w:cs="Times New Roman"/>
          <w:sz w:val="22"/>
        </w:rPr>
        <w:t xml:space="preserve">area to contribute in SIS development. </w:t>
      </w:r>
    </w:p>
    <w:p w:rsidR="00BA5B90" w:rsidRDefault="00BA5B90" w:rsidP="00874E3E">
      <w:pPr>
        <w:pStyle w:val="Default"/>
        <w:spacing w:before="0"/>
        <w:jc w:val="both"/>
        <w:rPr>
          <w:rFonts w:ascii="Times New Roman" w:hAnsi="Times New Roman" w:cs="Times New Roman"/>
          <w:sz w:val="22"/>
        </w:rPr>
      </w:pPr>
    </w:p>
    <w:p w:rsidR="00BA5B90" w:rsidRDefault="00BA5B90" w:rsidP="00874E3E">
      <w:pPr>
        <w:pStyle w:val="Default"/>
        <w:spacing w:before="0"/>
        <w:jc w:val="both"/>
        <w:rPr>
          <w:rFonts w:ascii="Times New Roman" w:hAnsi="Times New Roman" w:cs="Times New Roman"/>
          <w:sz w:val="22"/>
        </w:rPr>
      </w:pPr>
      <w:r>
        <w:rPr>
          <w:rFonts w:ascii="Times New Roman" w:hAnsi="Times New Roman" w:cs="Times New Roman"/>
          <w:sz w:val="22"/>
        </w:rPr>
        <w:t>It is highly recommended that per national priority for environmental conservation from the constitution, current (7</w:t>
      </w:r>
      <w:r w:rsidRPr="00BA5B90">
        <w:rPr>
          <w:rFonts w:ascii="Times New Roman" w:hAnsi="Times New Roman" w:cs="Times New Roman"/>
          <w:sz w:val="22"/>
          <w:vertAlign w:val="superscript"/>
        </w:rPr>
        <w:t>th</w:t>
      </w:r>
      <w:r>
        <w:rPr>
          <w:rFonts w:ascii="Times New Roman" w:hAnsi="Times New Roman" w:cs="Times New Roman"/>
          <w:sz w:val="22"/>
        </w:rPr>
        <w:t>) five-year plan and sectoral commitments, Forest Department and the Ministry of Environment and Forests, as REDD+ focal agencies, will harness national political commitments for coordinated efforts during preparatory (National Strategy and Action Plan), piloting and full implementation phases.</w:t>
      </w:r>
    </w:p>
    <w:p w:rsidR="00BA5B90" w:rsidRDefault="00BA5B90" w:rsidP="00874E3E">
      <w:pPr>
        <w:pStyle w:val="Default"/>
        <w:spacing w:before="0"/>
        <w:jc w:val="both"/>
        <w:rPr>
          <w:rFonts w:ascii="Times New Roman" w:hAnsi="Times New Roman" w:cs="Times New Roman"/>
          <w:sz w:val="22"/>
        </w:rPr>
      </w:pPr>
    </w:p>
    <w:p w:rsidR="001E2CDB" w:rsidRDefault="001E2CDB" w:rsidP="00582826">
      <w:pPr>
        <w:pStyle w:val="Heading1"/>
        <w:rPr>
          <w:b/>
        </w:rPr>
        <w:sectPr w:rsidR="001E2CDB" w:rsidSect="00297E46">
          <w:pgSz w:w="11906" w:h="16838" w:code="9"/>
          <w:pgMar w:top="1440" w:right="1440" w:bottom="1440" w:left="1440" w:header="720" w:footer="720" w:gutter="0"/>
          <w:cols w:space="720"/>
          <w:docGrid w:linePitch="360"/>
        </w:sectPr>
      </w:pPr>
    </w:p>
    <w:p w:rsidR="00582826" w:rsidRPr="0097561F" w:rsidRDefault="00582826" w:rsidP="00582826">
      <w:pPr>
        <w:pStyle w:val="Heading1"/>
        <w:rPr>
          <w:b/>
        </w:rPr>
      </w:pPr>
      <w:bookmarkStart w:id="28" w:name="_Toc502332319"/>
      <w:r w:rsidRPr="0097561F">
        <w:rPr>
          <w:b/>
        </w:rPr>
        <w:lastRenderedPageBreak/>
        <w:t>references</w:t>
      </w:r>
      <w:bookmarkEnd w:id="28"/>
      <w:r w:rsidRPr="0097561F">
        <w:rPr>
          <w:b/>
        </w:rPr>
        <w:t xml:space="preserve"> </w:t>
      </w:r>
    </w:p>
    <w:p w:rsidR="003B6D07" w:rsidRDefault="003B6D07" w:rsidP="00CE01ED">
      <w:pPr>
        <w:pStyle w:val="Default"/>
        <w:jc w:val="both"/>
        <w:rPr>
          <w:rFonts w:ascii="Times New Roman" w:hAnsi="Times New Roman" w:cs="Times New Roman"/>
        </w:rPr>
      </w:pPr>
    </w:p>
    <w:p w:rsidR="005C184A" w:rsidRPr="00366493" w:rsidRDefault="005C184A" w:rsidP="0030260C">
      <w:pPr>
        <w:pStyle w:val="Default"/>
        <w:jc w:val="both"/>
        <w:rPr>
          <w:rFonts w:ascii="Times New Roman" w:hAnsi="Times New Roman" w:cs="Times New Roman"/>
        </w:rPr>
      </w:pPr>
      <w:r w:rsidRPr="00366493">
        <w:rPr>
          <w:rFonts w:ascii="Times New Roman" w:hAnsi="Times New Roman" w:cs="Times New Roman"/>
        </w:rPr>
        <w:t>GoB 2011. Social Forest Rules 2014 revised till May 2011. Ministry of Environment and Forests, Government of Bangladesh.</w:t>
      </w:r>
    </w:p>
    <w:p w:rsidR="0030260C" w:rsidRPr="00366493" w:rsidRDefault="0030260C" w:rsidP="0030260C">
      <w:pPr>
        <w:pStyle w:val="Default"/>
        <w:jc w:val="both"/>
        <w:rPr>
          <w:rFonts w:ascii="Times New Roman" w:hAnsi="Times New Roman" w:cs="Times New Roman"/>
        </w:rPr>
      </w:pPr>
      <w:r w:rsidRPr="00366493">
        <w:rPr>
          <w:rFonts w:ascii="Times New Roman" w:hAnsi="Times New Roman" w:cs="Times New Roman"/>
        </w:rPr>
        <w:t xml:space="preserve">GOB 2012a. REDD+ Readiness Roadmap in 2012. Ministry of Environment and Forests, </w:t>
      </w:r>
      <w:r w:rsidR="005C184A" w:rsidRPr="00366493">
        <w:rPr>
          <w:rFonts w:ascii="Times New Roman" w:hAnsi="Times New Roman" w:cs="Times New Roman"/>
        </w:rPr>
        <w:t xml:space="preserve">Government of </w:t>
      </w:r>
      <w:r w:rsidRPr="00366493">
        <w:rPr>
          <w:rFonts w:ascii="Times New Roman" w:hAnsi="Times New Roman" w:cs="Times New Roman"/>
        </w:rPr>
        <w:t>Bangladesh.</w:t>
      </w:r>
    </w:p>
    <w:p w:rsidR="0030260C" w:rsidRPr="00366493" w:rsidRDefault="0030260C" w:rsidP="0030260C">
      <w:pPr>
        <w:pStyle w:val="Default"/>
        <w:jc w:val="both"/>
        <w:rPr>
          <w:rFonts w:ascii="Times New Roman" w:hAnsi="Times New Roman" w:cs="Times New Roman"/>
        </w:rPr>
      </w:pPr>
      <w:r w:rsidRPr="00366493">
        <w:rPr>
          <w:rFonts w:ascii="Times New Roman" w:hAnsi="Times New Roman" w:cs="Times New Roman"/>
        </w:rPr>
        <w:t>GoB 2012b. Perspective Plan of Bangladesh (2010-2021): making vision 2021 a reality. General Economics Division, Planning Commission, Government of the People’s Republic of Bangladesh.</w:t>
      </w:r>
    </w:p>
    <w:p w:rsidR="005C184A" w:rsidRPr="00366493" w:rsidRDefault="005C184A" w:rsidP="005C184A">
      <w:pPr>
        <w:pStyle w:val="Default"/>
        <w:jc w:val="both"/>
        <w:rPr>
          <w:rFonts w:ascii="Times New Roman" w:hAnsi="Times New Roman" w:cs="Times New Roman"/>
        </w:rPr>
      </w:pPr>
      <w:r w:rsidRPr="00366493">
        <w:rPr>
          <w:rFonts w:ascii="Times New Roman" w:hAnsi="Times New Roman" w:cs="Times New Roman"/>
        </w:rPr>
        <w:t>GoB 2012c. Wildlife (Conservation and Security) Act, Bangladesh 2012. Ministry of Environment and Forests, Government of Bangladesh.</w:t>
      </w:r>
    </w:p>
    <w:p w:rsidR="005C184A" w:rsidRPr="00366493" w:rsidRDefault="005C184A" w:rsidP="005C184A">
      <w:pPr>
        <w:pStyle w:val="Default"/>
        <w:jc w:val="both"/>
        <w:rPr>
          <w:rFonts w:ascii="Times New Roman" w:hAnsi="Times New Roman" w:cs="Times New Roman"/>
        </w:rPr>
      </w:pPr>
      <w:r w:rsidRPr="00366493">
        <w:rPr>
          <w:rFonts w:ascii="Times New Roman" w:hAnsi="Times New Roman" w:cs="Times New Roman"/>
        </w:rPr>
        <w:t>GoB 2012d. Nursery &amp; Plantation Guidelines 2012. Climate Resilient Participatory Afforestation and Reforestation Project, Forest Department. Ministry of Environment and Forests, Government of Bangladesh.</w:t>
      </w:r>
    </w:p>
    <w:p w:rsidR="000F228B" w:rsidRPr="00366493" w:rsidRDefault="000F228B" w:rsidP="008109BF">
      <w:pPr>
        <w:pStyle w:val="Default"/>
        <w:rPr>
          <w:rFonts w:ascii="Times New Roman" w:hAnsi="Times New Roman" w:cs="Times New Roman"/>
        </w:rPr>
      </w:pPr>
      <w:r w:rsidRPr="00366493">
        <w:rPr>
          <w:rFonts w:ascii="Times New Roman" w:hAnsi="Times New Roman" w:cs="Times New Roman"/>
        </w:rPr>
        <w:t>GoB 201</w:t>
      </w:r>
      <w:r w:rsidR="008109BF" w:rsidRPr="00366493">
        <w:rPr>
          <w:rFonts w:ascii="Times New Roman" w:hAnsi="Times New Roman" w:cs="Times New Roman"/>
        </w:rPr>
        <w:t>6</w:t>
      </w:r>
      <w:r w:rsidR="006D31FE" w:rsidRPr="00366493">
        <w:rPr>
          <w:rFonts w:ascii="Times New Roman" w:hAnsi="Times New Roman" w:cs="Times New Roman"/>
        </w:rPr>
        <w:t>a</w:t>
      </w:r>
      <w:r w:rsidRPr="00366493">
        <w:rPr>
          <w:rFonts w:ascii="Times New Roman" w:hAnsi="Times New Roman" w:cs="Times New Roman"/>
        </w:rPr>
        <w:t>.</w:t>
      </w:r>
      <w:r w:rsidR="008109BF" w:rsidRPr="00366493">
        <w:rPr>
          <w:rFonts w:ascii="Times New Roman" w:hAnsi="Times New Roman" w:cs="Times New Roman"/>
        </w:rPr>
        <w:t xml:space="preserve"> National Forest Policy 2016 (draft). </w:t>
      </w:r>
      <w:hyperlink r:id="rId17" w:history="1">
        <w:r w:rsidR="00200ED4" w:rsidRPr="00366493">
          <w:rPr>
            <w:rStyle w:val="Hyperlink"/>
            <w:rFonts w:ascii="Times New Roman" w:hAnsi="Times New Roman" w:cs="Times New Roman"/>
          </w:rPr>
          <w:t>http://bforest.portal.gov.bd/sites/default/files/files/ bforest.portal.gov.bd/page/238fc41d_700a_489d_9758_e80b7efdb2ef/Forest%20Policy%202016%28Bangla%20version%29.PDF</w:t>
        </w:r>
      </w:hyperlink>
      <w:r w:rsidR="008109BF" w:rsidRPr="00366493">
        <w:rPr>
          <w:rFonts w:ascii="Times New Roman" w:hAnsi="Times New Roman" w:cs="Times New Roman"/>
        </w:rPr>
        <w:t xml:space="preserve"> </w:t>
      </w:r>
      <w:r w:rsidRPr="00366493">
        <w:rPr>
          <w:rFonts w:ascii="Times New Roman" w:hAnsi="Times New Roman" w:cs="Times New Roman"/>
        </w:rPr>
        <w:t xml:space="preserve"> </w:t>
      </w:r>
    </w:p>
    <w:p w:rsidR="006D31FE" w:rsidRPr="00366493" w:rsidRDefault="006D31FE" w:rsidP="006D31FE">
      <w:pPr>
        <w:pStyle w:val="Default"/>
        <w:rPr>
          <w:rFonts w:ascii="Times New Roman" w:hAnsi="Times New Roman" w:cs="Times New Roman"/>
        </w:rPr>
      </w:pPr>
      <w:r w:rsidRPr="00366493">
        <w:rPr>
          <w:rFonts w:ascii="Times New Roman" w:hAnsi="Times New Roman" w:cs="Times New Roman"/>
        </w:rPr>
        <w:t xml:space="preserve">GoB 2016b. </w:t>
      </w:r>
      <w:r w:rsidRPr="00366493">
        <w:rPr>
          <w:rFonts w:ascii="Times New Roman" w:hAnsi="Times New Roman" w:cs="Times New Roman"/>
        </w:rPr>
        <w:fldChar w:fldCharType="begin"/>
      </w:r>
      <w:r w:rsidRPr="00366493">
        <w:rPr>
          <w:rFonts w:ascii="Times New Roman" w:hAnsi="Times New Roman" w:cs="Times New Roman"/>
        </w:rPr>
        <w:instrText xml:space="preserve"> HYPERLINK "http://www.dpp.gov.bd/upload_file/gazettes/19461_81294.pdf </w:instrText>
      </w:r>
    </w:p>
    <w:p w:rsidR="006D31FE" w:rsidRPr="00366493" w:rsidRDefault="006D31FE" w:rsidP="006D31FE">
      <w:pPr>
        <w:pStyle w:val="Default"/>
        <w:jc w:val="both"/>
        <w:rPr>
          <w:rFonts w:ascii="Times New Roman" w:hAnsi="Times New Roman" w:cs="Times New Roman"/>
        </w:rPr>
      </w:pPr>
      <w:r w:rsidRPr="00366493">
        <w:rPr>
          <w:rFonts w:ascii="Times New Roman" w:hAnsi="Times New Roman" w:cs="Times New Roman"/>
        </w:rPr>
        <w:instrText xml:space="preserve">01" </w:instrText>
      </w:r>
      <w:r w:rsidRPr="00366493">
        <w:rPr>
          <w:rFonts w:ascii="Times New Roman" w:hAnsi="Times New Roman" w:cs="Times New Roman"/>
        </w:rPr>
        <w:fldChar w:fldCharType="separate"/>
      </w:r>
      <w:r w:rsidRPr="00366493">
        <w:rPr>
          <w:rFonts w:ascii="Times New Roman" w:hAnsi="Times New Roman" w:cs="Times New Roman"/>
        </w:rPr>
        <w:t xml:space="preserve"> Bangladesh Gazette, 01</w:t>
      </w:r>
      <w:r w:rsidRPr="00366493">
        <w:rPr>
          <w:rFonts w:ascii="Times New Roman" w:hAnsi="Times New Roman" w:cs="Times New Roman"/>
        </w:rPr>
        <w:fldChar w:fldCharType="end"/>
      </w:r>
      <w:r w:rsidRPr="00366493">
        <w:rPr>
          <w:rFonts w:ascii="Times New Roman" w:hAnsi="Times New Roman" w:cs="Times New Roman"/>
        </w:rPr>
        <w:t xml:space="preserve"> Dec 2016. </w:t>
      </w:r>
      <w:hyperlink r:id="rId18" w:history="1">
        <w:r w:rsidRPr="00366493">
          <w:rPr>
            <w:rStyle w:val="Hyperlink"/>
            <w:rFonts w:ascii="Times New Roman" w:hAnsi="Times New Roman" w:cs="Times New Roman"/>
          </w:rPr>
          <w:t>http://www.dpp.gov.bd/upload_file/gazettes/19461_81294.pdf</w:t>
        </w:r>
      </w:hyperlink>
    </w:p>
    <w:p w:rsidR="0099573F" w:rsidRPr="00366493" w:rsidRDefault="0099573F" w:rsidP="00AE24C9">
      <w:pPr>
        <w:pStyle w:val="Default"/>
        <w:jc w:val="both"/>
        <w:rPr>
          <w:rFonts w:ascii="Times New Roman" w:hAnsi="Times New Roman" w:cs="Times New Roman"/>
        </w:rPr>
      </w:pPr>
      <w:r w:rsidRPr="00366493">
        <w:rPr>
          <w:rFonts w:ascii="Times New Roman" w:hAnsi="Times New Roman" w:cs="Times New Roman"/>
        </w:rPr>
        <w:t>GoB 2017. Forest Investment Plan, Ministry of Environment and Forests, Government of Bangladesh, Dhaka.</w:t>
      </w:r>
    </w:p>
    <w:p w:rsidR="0042490A" w:rsidRPr="00366493" w:rsidRDefault="0042490A" w:rsidP="00AE24C9">
      <w:pPr>
        <w:pStyle w:val="Default"/>
        <w:jc w:val="both"/>
        <w:rPr>
          <w:rFonts w:ascii="Times New Roman" w:hAnsi="Times New Roman" w:cs="Times New Roman"/>
        </w:rPr>
      </w:pPr>
      <w:r w:rsidRPr="00366493">
        <w:rPr>
          <w:rFonts w:ascii="Times New Roman" w:hAnsi="Times New Roman" w:cs="Times New Roman"/>
        </w:rPr>
        <w:t>IUCN and BFD, 2016. Bangladesh National Conservation Strategy, Part II: Sectoral Profile. BFD, Ministry of Environment and Forests, Government of the People’s Republic of Bangladesh, and IUCN, Bangladesh Country Office, Dhaka, Bangladesh.</w:t>
      </w:r>
    </w:p>
    <w:p w:rsidR="00FF0CD6" w:rsidRPr="00366493" w:rsidRDefault="00FF0CD6" w:rsidP="00AE24C9">
      <w:pPr>
        <w:pStyle w:val="Default"/>
        <w:jc w:val="both"/>
        <w:rPr>
          <w:rFonts w:ascii="Times New Roman" w:hAnsi="Times New Roman" w:cs="Times New Roman"/>
        </w:rPr>
      </w:pPr>
      <w:r w:rsidRPr="00366493">
        <w:rPr>
          <w:rFonts w:ascii="Times New Roman" w:hAnsi="Times New Roman" w:cs="Times New Roman"/>
        </w:rPr>
        <w:t>Muhammed,</w:t>
      </w:r>
      <w:r w:rsidR="006541C0" w:rsidRPr="00366493">
        <w:rPr>
          <w:rFonts w:ascii="Times New Roman" w:hAnsi="Times New Roman" w:cs="Times New Roman"/>
        </w:rPr>
        <w:t xml:space="preserve"> N.,</w:t>
      </w:r>
      <w:r w:rsidRPr="00366493">
        <w:rPr>
          <w:rFonts w:ascii="Times New Roman" w:hAnsi="Times New Roman" w:cs="Times New Roman"/>
        </w:rPr>
        <w:t xml:space="preserve"> Koike, </w:t>
      </w:r>
      <w:r w:rsidR="006541C0" w:rsidRPr="00366493">
        <w:rPr>
          <w:rFonts w:ascii="Times New Roman" w:hAnsi="Times New Roman" w:cs="Times New Roman"/>
        </w:rPr>
        <w:t xml:space="preserve">M., </w:t>
      </w:r>
      <w:r w:rsidRPr="00366493">
        <w:rPr>
          <w:rFonts w:ascii="Times New Roman" w:hAnsi="Times New Roman" w:cs="Times New Roman"/>
        </w:rPr>
        <w:t xml:space="preserve">Sajjaduzzaman, </w:t>
      </w:r>
      <w:r w:rsidR="006541C0" w:rsidRPr="00366493">
        <w:rPr>
          <w:rFonts w:ascii="Times New Roman" w:hAnsi="Times New Roman" w:cs="Times New Roman"/>
        </w:rPr>
        <w:t xml:space="preserve">M., and </w:t>
      </w:r>
      <w:r w:rsidRPr="00366493">
        <w:rPr>
          <w:rFonts w:ascii="Times New Roman" w:hAnsi="Times New Roman" w:cs="Times New Roman"/>
        </w:rPr>
        <w:t xml:space="preserve">Sophanarith, </w:t>
      </w:r>
      <w:r w:rsidR="006541C0" w:rsidRPr="00366493">
        <w:rPr>
          <w:rFonts w:ascii="Times New Roman" w:hAnsi="Times New Roman" w:cs="Times New Roman"/>
        </w:rPr>
        <w:t xml:space="preserve">K., </w:t>
      </w:r>
      <w:r w:rsidRPr="00366493">
        <w:rPr>
          <w:rFonts w:ascii="Times New Roman" w:hAnsi="Times New Roman" w:cs="Times New Roman"/>
        </w:rPr>
        <w:t>2005. Reckoning social forestry in Bangladesh: policy and plan versus implementation,</w:t>
      </w:r>
      <w:r w:rsidR="006541C0" w:rsidRPr="00366493">
        <w:rPr>
          <w:rFonts w:ascii="Times New Roman" w:hAnsi="Times New Roman" w:cs="Times New Roman"/>
        </w:rPr>
        <w:t xml:space="preserve"> Forestry: An international journal of forest research</w:t>
      </w:r>
      <w:r w:rsidRPr="00366493">
        <w:rPr>
          <w:rFonts w:ascii="Times New Roman" w:hAnsi="Times New Roman" w:cs="Times New Roman"/>
        </w:rPr>
        <w:t>, Volume 78, Issue 4, 1 October 2005, Pages 373–383, </w:t>
      </w:r>
      <w:hyperlink r:id="rId19" w:history="1">
        <w:r w:rsidRPr="00366493">
          <w:rPr>
            <w:rFonts w:ascii="Times New Roman" w:hAnsi="Times New Roman" w:cs="Times New Roman"/>
          </w:rPr>
          <w:t>https://doi.org/10.1093/forestry/cpi045</w:t>
        </w:r>
      </w:hyperlink>
      <w:r w:rsidRPr="00366493">
        <w:rPr>
          <w:rFonts w:ascii="Times New Roman" w:hAnsi="Times New Roman" w:cs="Times New Roman"/>
        </w:rPr>
        <w:t xml:space="preserve"> </w:t>
      </w:r>
    </w:p>
    <w:p w:rsidR="00A410FE" w:rsidRPr="00366493" w:rsidRDefault="00A410FE" w:rsidP="004E7D26">
      <w:pPr>
        <w:pStyle w:val="Default"/>
        <w:jc w:val="both"/>
        <w:rPr>
          <w:rFonts w:ascii="Times New Roman" w:hAnsi="Times New Roman" w:cs="Times New Roman"/>
        </w:rPr>
      </w:pPr>
      <w:r w:rsidRPr="00366493">
        <w:rPr>
          <w:rFonts w:ascii="Times New Roman" w:hAnsi="Times New Roman" w:cs="Times New Roman"/>
        </w:rPr>
        <w:t>Reddy, C. S., Pasha, S. V., Jha, C. S., Diwakar, P. G., &amp; Dadhwal, V. K. (2016). Development of national database on long-term deforestation (1930-2014) in Bangladesh. Global and Planetary Change, 139(February), 173–182. https://doi.org/10.1016/j.gloplacha.2016.02.003</w:t>
      </w:r>
    </w:p>
    <w:p w:rsidR="00457445" w:rsidRPr="00366493" w:rsidRDefault="00457445" w:rsidP="00AE24C9">
      <w:pPr>
        <w:pStyle w:val="Default"/>
        <w:jc w:val="both"/>
        <w:rPr>
          <w:rFonts w:ascii="Times New Roman" w:hAnsi="Times New Roman" w:cs="Times New Roman"/>
        </w:rPr>
      </w:pPr>
      <w:r w:rsidRPr="00366493">
        <w:rPr>
          <w:rFonts w:ascii="Times New Roman" w:hAnsi="Times New Roman" w:cs="Times New Roman"/>
        </w:rPr>
        <w:t>Swan S. and J. Walcott 2017. UNREDD Technical brief on REDD+ safeguards information systems: practical design considerations ver 2.0.</w:t>
      </w:r>
    </w:p>
    <w:p w:rsidR="00AE24C9" w:rsidRPr="00366493" w:rsidRDefault="00AE24C9" w:rsidP="00AE24C9">
      <w:pPr>
        <w:pStyle w:val="Default"/>
        <w:jc w:val="both"/>
        <w:rPr>
          <w:rFonts w:ascii="Times New Roman" w:hAnsi="Times New Roman" w:cs="Times New Roman"/>
          <w:color w:val="auto"/>
        </w:rPr>
      </w:pPr>
      <w:r w:rsidRPr="00366493">
        <w:rPr>
          <w:rFonts w:ascii="Times New Roman" w:hAnsi="Times New Roman" w:cs="Times New Roman"/>
          <w:color w:val="auto"/>
        </w:rPr>
        <w:t>UNEP, 2017. REDD+ academy learning journal 8. REDD+ Safeguard under UNFCCC. United Nations Environment Programme.</w:t>
      </w:r>
    </w:p>
    <w:p w:rsidR="00457445" w:rsidRPr="00366493" w:rsidRDefault="00457445" w:rsidP="00AE24C9">
      <w:pPr>
        <w:pStyle w:val="Default"/>
        <w:jc w:val="both"/>
        <w:rPr>
          <w:rFonts w:ascii="Times New Roman" w:hAnsi="Times New Roman" w:cs="Times New Roman"/>
        </w:rPr>
      </w:pPr>
      <w:r w:rsidRPr="00366493">
        <w:rPr>
          <w:rFonts w:ascii="Times New Roman" w:hAnsi="Times New Roman" w:cs="Times New Roman"/>
        </w:rPr>
        <w:t>UNREDD, 2015. REDD+ Safeguards Information Systems: Practical Design Considerations. UNREDD technical resource series 1, Safeguard edition 1.</w:t>
      </w:r>
    </w:p>
    <w:p w:rsidR="00512DA6" w:rsidRPr="00366493" w:rsidRDefault="00512DA6" w:rsidP="00AE24C9">
      <w:pPr>
        <w:pStyle w:val="Default"/>
        <w:jc w:val="both"/>
        <w:rPr>
          <w:rFonts w:ascii="Times New Roman" w:hAnsi="Times New Roman" w:cs="Times New Roman"/>
        </w:rPr>
      </w:pPr>
      <w:r w:rsidRPr="00366493">
        <w:rPr>
          <w:rFonts w:ascii="Times New Roman" w:hAnsi="Times New Roman" w:cs="Times New Roman"/>
        </w:rPr>
        <w:t>World Bank, 2017. World Bank Environmental and Social Framework. World Bank, Washington, DC.]</w:t>
      </w:r>
    </w:p>
    <w:p w:rsidR="00457445" w:rsidRDefault="00457445" w:rsidP="00457445">
      <w:pPr>
        <w:pStyle w:val="Default"/>
        <w:rPr>
          <w:rFonts w:ascii="Times New Roman" w:hAnsi="Times New Roman" w:cs="Times New Roman"/>
        </w:rPr>
      </w:pPr>
    </w:p>
    <w:sectPr w:rsidR="00457445" w:rsidSect="00297E4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5D" w:rsidRDefault="00286D5D" w:rsidP="000E32C9">
      <w:pPr>
        <w:spacing w:before="0" w:after="0" w:line="240" w:lineRule="auto"/>
      </w:pPr>
      <w:r>
        <w:separator/>
      </w:r>
    </w:p>
  </w:endnote>
  <w:endnote w:type="continuationSeparator" w:id="0">
    <w:p w:rsidR="00286D5D" w:rsidRDefault="00286D5D" w:rsidP="000E32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auto"/>
    <w:pitch w:val="variable"/>
    <w:sig w:usb0="00000001" w:usb1="00000001" w:usb2="00000000" w:usb3="00000000" w:csb0="0000019F" w:csb1="00000000"/>
  </w:font>
  <w:font w:name="DIN Light">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2B" w:rsidRDefault="0058672B" w:rsidP="009A072A">
    <w:pPr>
      <w:pStyle w:val="Footer"/>
      <w:jc w:val="center"/>
    </w:pPr>
    <w:r w:rsidRPr="000A1354">
      <w:rPr>
        <w:rFonts w:cstheme="minorHAnsi"/>
      </w:rPr>
      <w:fldChar w:fldCharType="begin"/>
    </w:r>
    <w:r w:rsidRPr="000A1354">
      <w:rPr>
        <w:rFonts w:cstheme="minorHAnsi"/>
      </w:rPr>
      <w:instrText xml:space="preserve"> PAGE   \</w:instrText>
    </w:r>
    <w:r w:rsidRPr="000A1354">
      <w:rPr>
        <w:cs/>
      </w:rPr>
      <w:instrText xml:space="preserve">* </w:instrText>
    </w:r>
    <w:r w:rsidRPr="000A1354">
      <w:rPr>
        <w:rFonts w:cstheme="minorHAnsi"/>
      </w:rPr>
      <w:instrText xml:space="preserve">MERGEFORMAT </w:instrText>
    </w:r>
    <w:r w:rsidRPr="000A1354">
      <w:rPr>
        <w:rFonts w:cstheme="minorHAnsi"/>
      </w:rPr>
      <w:fldChar w:fldCharType="separate"/>
    </w:r>
    <w:r>
      <w:rPr>
        <w:rFonts w:cstheme="minorHAnsi"/>
        <w:noProof/>
      </w:rPr>
      <w:t>2</w:t>
    </w:r>
    <w:r w:rsidRPr="000A1354">
      <w:rPr>
        <w:rFonts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2B" w:rsidRDefault="0058672B" w:rsidP="009A072A">
    <w:pPr>
      <w:pStyle w:val="Footer"/>
      <w:tabs>
        <w:tab w:val="clear" w:pos="4680"/>
        <w:tab w:val="clear" w:pos="9360"/>
        <w:tab w:val="left" w:pos="308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2B" w:rsidRDefault="0058672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2335B">
      <w:rPr>
        <w:caps/>
        <w:noProof/>
        <w:color w:val="5B9BD5" w:themeColor="accent1"/>
      </w:rPr>
      <w:t>6</w:t>
    </w:r>
    <w:r>
      <w:rPr>
        <w:caps/>
        <w:noProof/>
        <w:color w:val="5B9BD5" w:themeColor="accent1"/>
      </w:rPr>
      <w:fldChar w:fldCharType="end"/>
    </w:r>
  </w:p>
  <w:p w:rsidR="0058672B" w:rsidRDefault="00586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5D" w:rsidRDefault="00286D5D" w:rsidP="000E32C9">
      <w:pPr>
        <w:spacing w:before="0" w:after="0" w:line="240" w:lineRule="auto"/>
      </w:pPr>
      <w:r>
        <w:separator/>
      </w:r>
    </w:p>
  </w:footnote>
  <w:footnote w:type="continuationSeparator" w:id="0">
    <w:p w:rsidR="00286D5D" w:rsidRDefault="00286D5D" w:rsidP="000E32C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56C"/>
    <w:multiLevelType w:val="hybridMultilevel"/>
    <w:tmpl w:val="5A4EF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9E4149"/>
    <w:multiLevelType w:val="hybridMultilevel"/>
    <w:tmpl w:val="B92E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679B"/>
    <w:multiLevelType w:val="hybridMultilevel"/>
    <w:tmpl w:val="AB66D7A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336FE3"/>
    <w:multiLevelType w:val="hybridMultilevel"/>
    <w:tmpl w:val="56E4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D1F77"/>
    <w:multiLevelType w:val="hybridMultilevel"/>
    <w:tmpl w:val="AC188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430AFD"/>
    <w:multiLevelType w:val="multilevel"/>
    <w:tmpl w:val="88D49D6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71993"/>
    <w:multiLevelType w:val="hybridMultilevel"/>
    <w:tmpl w:val="BF9AF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132902"/>
    <w:multiLevelType w:val="hybridMultilevel"/>
    <w:tmpl w:val="C5DC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72C0A"/>
    <w:multiLevelType w:val="hybridMultilevel"/>
    <w:tmpl w:val="062412A6"/>
    <w:lvl w:ilvl="0" w:tplc="04090001">
      <w:start w:val="1"/>
      <w:numFmt w:val="bullet"/>
      <w:lvlText w:val=""/>
      <w:lvlJc w:val="left"/>
      <w:pPr>
        <w:ind w:left="720" w:hanging="360"/>
      </w:pPr>
      <w:rPr>
        <w:rFonts w:ascii="Symbol" w:hAnsi="Symbol" w:hint="default"/>
      </w:rPr>
    </w:lvl>
    <w:lvl w:ilvl="1" w:tplc="ED5471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83F95"/>
    <w:multiLevelType w:val="hybridMultilevel"/>
    <w:tmpl w:val="D74C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7D3"/>
    <w:multiLevelType w:val="hybridMultilevel"/>
    <w:tmpl w:val="726E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35EBF"/>
    <w:multiLevelType w:val="hybridMultilevel"/>
    <w:tmpl w:val="2C145AF4"/>
    <w:lvl w:ilvl="0" w:tplc="32A41F4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E6E96"/>
    <w:multiLevelType w:val="hybridMultilevel"/>
    <w:tmpl w:val="E3EA1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FB6805"/>
    <w:multiLevelType w:val="hybridMultilevel"/>
    <w:tmpl w:val="C28A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41FF4"/>
    <w:multiLevelType w:val="hybridMultilevel"/>
    <w:tmpl w:val="0BAC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663FD"/>
    <w:multiLevelType w:val="hybridMultilevel"/>
    <w:tmpl w:val="348E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D749D"/>
    <w:multiLevelType w:val="hybridMultilevel"/>
    <w:tmpl w:val="27E86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0C1BBB"/>
    <w:multiLevelType w:val="hybridMultilevel"/>
    <w:tmpl w:val="35709542"/>
    <w:lvl w:ilvl="0" w:tplc="33442A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12AF3"/>
    <w:multiLevelType w:val="hybridMultilevel"/>
    <w:tmpl w:val="DB68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7A1DDD"/>
    <w:multiLevelType w:val="hybridMultilevel"/>
    <w:tmpl w:val="35709542"/>
    <w:lvl w:ilvl="0" w:tplc="33442A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C6C67"/>
    <w:multiLevelType w:val="hybridMultilevel"/>
    <w:tmpl w:val="05FC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D5C74"/>
    <w:multiLevelType w:val="hybridMultilevel"/>
    <w:tmpl w:val="20A82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C407C1D"/>
    <w:multiLevelType w:val="hybridMultilevel"/>
    <w:tmpl w:val="11A2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42F09"/>
    <w:multiLevelType w:val="hybridMultilevel"/>
    <w:tmpl w:val="E4401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5247B0"/>
    <w:multiLevelType w:val="hybridMultilevel"/>
    <w:tmpl w:val="DD2C7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AD5522"/>
    <w:multiLevelType w:val="hybridMultilevel"/>
    <w:tmpl w:val="3128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41AE6"/>
    <w:multiLevelType w:val="hybridMultilevel"/>
    <w:tmpl w:val="5A829F64"/>
    <w:lvl w:ilvl="0" w:tplc="B554DA38">
      <w:start w:val="1"/>
      <w:numFmt w:val="decimal"/>
      <w:lvlText w:val="%1."/>
      <w:lvlJc w:val="left"/>
      <w:pPr>
        <w:ind w:left="720" w:hanging="360"/>
      </w:pPr>
      <w:rPr>
        <w:rFonts w:ascii="DINPro-Medium" w:hAnsi="DINPro-Medium" w:cs="DINPro-Medium"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60C87"/>
    <w:multiLevelType w:val="hybridMultilevel"/>
    <w:tmpl w:val="8C6ED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1F74538"/>
    <w:multiLevelType w:val="hybridMultilevel"/>
    <w:tmpl w:val="536EF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57079F"/>
    <w:multiLevelType w:val="hybridMultilevel"/>
    <w:tmpl w:val="3296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35CE9"/>
    <w:multiLevelType w:val="hybridMultilevel"/>
    <w:tmpl w:val="1D1060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3D11E8B"/>
    <w:multiLevelType w:val="hybridMultilevel"/>
    <w:tmpl w:val="E652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0658E"/>
    <w:multiLevelType w:val="hybridMultilevel"/>
    <w:tmpl w:val="944C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E6F7B"/>
    <w:multiLevelType w:val="hybridMultilevel"/>
    <w:tmpl w:val="3ECA3206"/>
    <w:lvl w:ilvl="0" w:tplc="0B5073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9786C"/>
    <w:multiLevelType w:val="hybridMultilevel"/>
    <w:tmpl w:val="9496C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8"/>
  </w:num>
  <w:num w:numId="3">
    <w:abstractNumId w:val="2"/>
  </w:num>
  <w:num w:numId="4">
    <w:abstractNumId w:val="14"/>
  </w:num>
  <w:num w:numId="5">
    <w:abstractNumId w:val="23"/>
  </w:num>
  <w:num w:numId="6">
    <w:abstractNumId w:val="16"/>
  </w:num>
  <w:num w:numId="7">
    <w:abstractNumId w:val="6"/>
  </w:num>
  <w:num w:numId="8">
    <w:abstractNumId w:val="5"/>
  </w:num>
  <w:num w:numId="9">
    <w:abstractNumId w:val="32"/>
  </w:num>
  <w:num w:numId="10">
    <w:abstractNumId w:val="19"/>
  </w:num>
  <w:num w:numId="11">
    <w:abstractNumId w:val="9"/>
  </w:num>
  <w:num w:numId="12">
    <w:abstractNumId w:val="20"/>
  </w:num>
  <w:num w:numId="13">
    <w:abstractNumId w:val="7"/>
  </w:num>
  <w:num w:numId="14">
    <w:abstractNumId w:val="1"/>
  </w:num>
  <w:num w:numId="15">
    <w:abstractNumId w:val="4"/>
  </w:num>
  <w:num w:numId="16">
    <w:abstractNumId w:val="26"/>
  </w:num>
  <w:num w:numId="17">
    <w:abstractNumId w:val="17"/>
  </w:num>
  <w:num w:numId="18">
    <w:abstractNumId w:val="11"/>
  </w:num>
  <w:num w:numId="19">
    <w:abstractNumId w:val="3"/>
  </w:num>
  <w:num w:numId="20">
    <w:abstractNumId w:val="13"/>
  </w:num>
  <w:num w:numId="21">
    <w:abstractNumId w:val="29"/>
  </w:num>
  <w:num w:numId="22">
    <w:abstractNumId w:val="18"/>
  </w:num>
  <w:num w:numId="23">
    <w:abstractNumId w:val="15"/>
  </w:num>
  <w:num w:numId="24">
    <w:abstractNumId w:val="0"/>
  </w:num>
  <w:num w:numId="25">
    <w:abstractNumId w:val="31"/>
  </w:num>
  <w:num w:numId="26">
    <w:abstractNumId w:val="21"/>
  </w:num>
  <w:num w:numId="27">
    <w:abstractNumId w:val="34"/>
  </w:num>
  <w:num w:numId="28">
    <w:abstractNumId w:val="33"/>
  </w:num>
  <w:num w:numId="29">
    <w:abstractNumId w:val="30"/>
  </w:num>
  <w:num w:numId="30">
    <w:abstractNumId w:val="27"/>
  </w:num>
  <w:num w:numId="31">
    <w:abstractNumId w:val="12"/>
  </w:num>
  <w:num w:numId="32">
    <w:abstractNumId w:val="25"/>
  </w:num>
  <w:num w:numId="33">
    <w:abstractNumId w:val="22"/>
  </w:num>
  <w:num w:numId="34">
    <w:abstractNumId w:val="10"/>
  </w:num>
  <w:num w:numId="3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57"/>
    <w:rsid w:val="00001268"/>
    <w:rsid w:val="00001C95"/>
    <w:rsid w:val="000048E4"/>
    <w:rsid w:val="00004A3E"/>
    <w:rsid w:val="000056F2"/>
    <w:rsid w:val="00005EB1"/>
    <w:rsid w:val="00010CF1"/>
    <w:rsid w:val="00012353"/>
    <w:rsid w:val="00015414"/>
    <w:rsid w:val="00015601"/>
    <w:rsid w:val="00016816"/>
    <w:rsid w:val="00017218"/>
    <w:rsid w:val="00020973"/>
    <w:rsid w:val="000216C9"/>
    <w:rsid w:val="000221A2"/>
    <w:rsid w:val="0002335B"/>
    <w:rsid w:val="000238AF"/>
    <w:rsid w:val="00023A3F"/>
    <w:rsid w:val="00025665"/>
    <w:rsid w:val="00025DD6"/>
    <w:rsid w:val="00025E0B"/>
    <w:rsid w:val="00030ED3"/>
    <w:rsid w:val="00031350"/>
    <w:rsid w:val="00031777"/>
    <w:rsid w:val="00031B9A"/>
    <w:rsid w:val="0003213D"/>
    <w:rsid w:val="00032A6D"/>
    <w:rsid w:val="000349D3"/>
    <w:rsid w:val="00036A1E"/>
    <w:rsid w:val="0003703B"/>
    <w:rsid w:val="0003715C"/>
    <w:rsid w:val="00037861"/>
    <w:rsid w:val="0003799A"/>
    <w:rsid w:val="00040147"/>
    <w:rsid w:val="00040675"/>
    <w:rsid w:val="00042BC0"/>
    <w:rsid w:val="00044140"/>
    <w:rsid w:val="00045FE0"/>
    <w:rsid w:val="00050C9E"/>
    <w:rsid w:val="00051339"/>
    <w:rsid w:val="00051F92"/>
    <w:rsid w:val="00052831"/>
    <w:rsid w:val="00053520"/>
    <w:rsid w:val="0005388D"/>
    <w:rsid w:val="00053E75"/>
    <w:rsid w:val="0005545C"/>
    <w:rsid w:val="00055BB3"/>
    <w:rsid w:val="00056866"/>
    <w:rsid w:val="00056F95"/>
    <w:rsid w:val="00060A97"/>
    <w:rsid w:val="00061D95"/>
    <w:rsid w:val="00062B5E"/>
    <w:rsid w:val="0006364C"/>
    <w:rsid w:val="00063F46"/>
    <w:rsid w:val="000668B7"/>
    <w:rsid w:val="0006719B"/>
    <w:rsid w:val="00070EAD"/>
    <w:rsid w:val="00072A8C"/>
    <w:rsid w:val="00072CA5"/>
    <w:rsid w:val="0007314D"/>
    <w:rsid w:val="000733FE"/>
    <w:rsid w:val="0007397B"/>
    <w:rsid w:val="0007429C"/>
    <w:rsid w:val="0007444B"/>
    <w:rsid w:val="00074602"/>
    <w:rsid w:val="000746B8"/>
    <w:rsid w:val="000773FC"/>
    <w:rsid w:val="00077775"/>
    <w:rsid w:val="000806CC"/>
    <w:rsid w:val="0008401A"/>
    <w:rsid w:val="00087846"/>
    <w:rsid w:val="00090004"/>
    <w:rsid w:val="00090C65"/>
    <w:rsid w:val="000931B5"/>
    <w:rsid w:val="00093279"/>
    <w:rsid w:val="00093DD4"/>
    <w:rsid w:val="00094521"/>
    <w:rsid w:val="00094CF0"/>
    <w:rsid w:val="0009548C"/>
    <w:rsid w:val="00095A73"/>
    <w:rsid w:val="00096E5A"/>
    <w:rsid w:val="00096F9F"/>
    <w:rsid w:val="00097133"/>
    <w:rsid w:val="0009795D"/>
    <w:rsid w:val="000A02E1"/>
    <w:rsid w:val="000A07C8"/>
    <w:rsid w:val="000A1B6F"/>
    <w:rsid w:val="000A1E60"/>
    <w:rsid w:val="000A348D"/>
    <w:rsid w:val="000A5275"/>
    <w:rsid w:val="000A6E5A"/>
    <w:rsid w:val="000A7346"/>
    <w:rsid w:val="000A7886"/>
    <w:rsid w:val="000A7D71"/>
    <w:rsid w:val="000B153F"/>
    <w:rsid w:val="000B1D38"/>
    <w:rsid w:val="000B2897"/>
    <w:rsid w:val="000B2B83"/>
    <w:rsid w:val="000B2F3B"/>
    <w:rsid w:val="000B381D"/>
    <w:rsid w:val="000B3989"/>
    <w:rsid w:val="000B3FFC"/>
    <w:rsid w:val="000B4FF2"/>
    <w:rsid w:val="000B572C"/>
    <w:rsid w:val="000B6A56"/>
    <w:rsid w:val="000B7260"/>
    <w:rsid w:val="000B75E3"/>
    <w:rsid w:val="000B7D09"/>
    <w:rsid w:val="000C0942"/>
    <w:rsid w:val="000C0ABB"/>
    <w:rsid w:val="000C10F1"/>
    <w:rsid w:val="000C1DED"/>
    <w:rsid w:val="000C202F"/>
    <w:rsid w:val="000C2669"/>
    <w:rsid w:val="000C28F3"/>
    <w:rsid w:val="000C3642"/>
    <w:rsid w:val="000C37DA"/>
    <w:rsid w:val="000C3FAA"/>
    <w:rsid w:val="000C4DD7"/>
    <w:rsid w:val="000C58BD"/>
    <w:rsid w:val="000C592D"/>
    <w:rsid w:val="000C5976"/>
    <w:rsid w:val="000C59E2"/>
    <w:rsid w:val="000C59FF"/>
    <w:rsid w:val="000C6B63"/>
    <w:rsid w:val="000C6D6C"/>
    <w:rsid w:val="000C79E0"/>
    <w:rsid w:val="000C7C32"/>
    <w:rsid w:val="000D1CEC"/>
    <w:rsid w:val="000D26FB"/>
    <w:rsid w:val="000D2F62"/>
    <w:rsid w:val="000D2FDF"/>
    <w:rsid w:val="000D3EED"/>
    <w:rsid w:val="000D463C"/>
    <w:rsid w:val="000D557D"/>
    <w:rsid w:val="000D5602"/>
    <w:rsid w:val="000D65A4"/>
    <w:rsid w:val="000D6873"/>
    <w:rsid w:val="000D6AF1"/>
    <w:rsid w:val="000D6F11"/>
    <w:rsid w:val="000E00D4"/>
    <w:rsid w:val="000E0632"/>
    <w:rsid w:val="000E0ACA"/>
    <w:rsid w:val="000E0DD6"/>
    <w:rsid w:val="000E19F5"/>
    <w:rsid w:val="000E27DD"/>
    <w:rsid w:val="000E2A4E"/>
    <w:rsid w:val="000E2F1A"/>
    <w:rsid w:val="000E32C9"/>
    <w:rsid w:val="000E4273"/>
    <w:rsid w:val="000E4906"/>
    <w:rsid w:val="000E55DC"/>
    <w:rsid w:val="000E5F37"/>
    <w:rsid w:val="000E7CA0"/>
    <w:rsid w:val="000F05C9"/>
    <w:rsid w:val="000F0FDE"/>
    <w:rsid w:val="000F228B"/>
    <w:rsid w:val="000F2444"/>
    <w:rsid w:val="000F2A49"/>
    <w:rsid w:val="000F34C6"/>
    <w:rsid w:val="000F458F"/>
    <w:rsid w:val="000F467D"/>
    <w:rsid w:val="000F4911"/>
    <w:rsid w:val="000F4987"/>
    <w:rsid w:val="000F516D"/>
    <w:rsid w:val="000F5322"/>
    <w:rsid w:val="000F6469"/>
    <w:rsid w:val="000F6A9A"/>
    <w:rsid w:val="001005CE"/>
    <w:rsid w:val="00100749"/>
    <w:rsid w:val="0010128E"/>
    <w:rsid w:val="0010235C"/>
    <w:rsid w:val="001024D5"/>
    <w:rsid w:val="00102FD7"/>
    <w:rsid w:val="00103980"/>
    <w:rsid w:val="00103C84"/>
    <w:rsid w:val="001040D2"/>
    <w:rsid w:val="00104163"/>
    <w:rsid w:val="001045F8"/>
    <w:rsid w:val="001052E3"/>
    <w:rsid w:val="00106FA0"/>
    <w:rsid w:val="0010710B"/>
    <w:rsid w:val="0010718B"/>
    <w:rsid w:val="001101B1"/>
    <w:rsid w:val="00110EF0"/>
    <w:rsid w:val="0011305E"/>
    <w:rsid w:val="001130B4"/>
    <w:rsid w:val="001133F6"/>
    <w:rsid w:val="00113B9C"/>
    <w:rsid w:val="00114CEA"/>
    <w:rsid w:val="00115439"/>
    <w:rsid w:val="00116346"/>
    <w:rsid w:val="001165C7"/>
    <w:rsid w:val="0011717A"/>
    <w:rsid w:val="001176B7"/>
    <w:rsid w:val="0012039F"/>
    <w:rsid w:val="00120AD4"/>
    <w:rsid w:val="00121A44"/>
    <w:rsid w:val="00121EF0"/>
    <w:rsid w:val="0012296A"/>
    <w:rsid w:val="001230FD"/>
    <w:rsid w:val="0012317F"/>
    <w:rsid w:val="00123374"/>
    <w:rsid w:val="00123645"/>
    <w:rsid w:val="001236FA"/>
    <w:rsid w:val="00125787"/>
    <w:rsid w:val="00125C63"/>
    <w:rsid w:val="00126562"/>
    <w:rsid w:val="00126C6A"/>
    <w:rsid w:val="00127403"/>
    <w:rsid w:val="0012752F"/>
    <w:rsid w:val="001277CC"/>
    <w:rsid w:val="00127C82"/>
    <w:rsid w:val="00127FEE"/>
    <w:rsid w:val="001306B5"/>
    <w:rsid w:val="001315E2"/>
    <w:rsid w:val="00131D61"/>
    <w:rsid w:val="00132424"/>
    <w:rsid w:val="001328BB"/>
    <w:rsid w:val="00133563"/>
    <w:rsid w:val="001338F2"/>
    <w:rsid w:val="001341AD"/>
    <w:rsid w:val="00134254"/>
    <w:rsid w:val="0013474C"/>
    <w:rsid w:val="00136A81"/>
    <w:rsid w:val="00136CD0"/>
    <w:rsid w:val="001376C0"/>
    <w:rsid w:val="001404FB"/>
    <w:rsid w:val="00140AAC"/>
    <w:rsid w:val="00140D4C"/>
    <w:rsid w:val="0014127A"/>
    <w:rsid w:val="00142D58"/>
    <w:rsid w:val="00143457"/>
    <w:rsid w:val="0014382C"/>
    <w:rsid w:val="00143B25"/>
    <w:rsid w:val="00143C34"/>
    <w:rsid w:val="00143FBC"/>
    <w:rsid w:val="00144C88"/>
    <w:rsid w:val="00147BA7"/>
    <w:rsid w:val="00147DCA"/>
    <w:rsid w:val="00147F90"/>
    <w:rsid w:val="001516A1"/>
    <w:rsid w:val="00151C65"/>
    <w:rsid w:val="00151FD3"/>
    <w:rsid w:val="001520BB"/>
    <w:rsid w:val="001522C2"/>
    <w:rsid w:val="00152647"/>
    <w:rsid w:val="001539E9"/>
    <w:rsid w:val="00153A16"/>
    <w:rsid w:val="00154566"/>
    <w:rsid w:val="00155552"/>
    <w:rsid w:val="00157584"/>
    <w:rsid w:val="001617AC"/>
    <w:rsid w:val="001620C3"/>
    <w:rsid w:val="0016295F"/>
    <w:rsid w:val="0016360B"/>
    <w:rsid w:val="0016361F"/>
    <w:rsid w:val="00166125"/>
    <w:rsid w:val="00166D30"/>
    <w:rsid w:val="00167472"/>
    <w:rsid w:val="0016775A"/>
    <w:rsid w:val="001701E8"/>
    <w:rsid w:val="00170639"/>
    <w:rsid w:val="00170728"/>
    <w:rsid w:val="0017091D"/>
    <w:rsid w:val="001716EA"/>
    <w:rsid w:val="00171E5C"/>
    <w:rsid w:val="00173284"/>
    <w:rsid w:val="001750A6"/>
    <w:rsid w:val="001755A5"/>
    <w:rsid w:val="001756E4"/>
    <w:rsid w:val="00175FF5"/>
    <w:rsid w:val="001760F8"/>
    <w:rsid w:val="001768AA"/>
    <w:rsid w:val="00176FC9"/>
    <w:rsid w:val="00180197"/>
    <w:rsid w:val="001807BB"/>
    <w:rsid w:val="001818D6"/>
    <w:rsid w:val="001818D7"/>
    <w:rsid w:val="00182373"/>
    <w:rsid w:val="00182E8E"/>
    <w:rsid w:val="001833B0"/>
    <w:rsid w:val="00183B74"/>
    <w:rsid w:val="001843F1"/>
    <w:rsid w:val="00184C70"/>
    <w:rsid w:val="0018534C"/>
    <w:rsid w:val="00185D6D"/>
    <w:rsid w:val="00186029"/>
    <w:rsid w:val="00187143"/>
    <w:rsid w:val="001874E1"/>
    <w:rsid w:val="00187682"/>
    <w:rsid w:val="0019026F"/>
    <w:rsid w:val="0019039C"/>
    <w:rsid w:val="00191EC2"/>
    <w:rsid w:val="00191FE5"/>
    <w:rsid w:val="001921B1"/>
    <w:rsid w:val="00192588"/>
    <w:rsid w:val="001926CF"/>
    <w:rsid w:val="00192D2F"/>
    <w:rsid w:val="00193500"/>
    <w:rsid w:val="00193CE4"/>
    <w:rsid w:val="00193EF0"/>
    <w:rsid w:val="00194951"/>
    <w:rsid w:val="001949F0"/>
    <w:rsid w:val="001953C0"/>
    <w:rsid w:val="001957F2"/>
    <w:rsid w:val="00195D01"/>
    <w:rsid w:val="00196631"/>
    <w:rsid w:val="00196A81"/>
    <w:rsid w:val="00197E4E"/>
    <w:rsid w:val="001A0CFC"/>
    <w:rsid w:val="001A2B06"/>
    <w:rsid w:val="001A2E04"/>
    <w:rsid w:val="001A2E08"/>
    <w:rsid w:val="001A32ED"/>
    <w:rsid w:val="001A337D"/>
    <w:rsid w:val="001A38EF"/>
    <w:rsid w:val="001A3B1B"/>
    <w:rsid w:val="001A563D"/>
    <w:rsid w:val="001A572C"/>
    <w:rsid w:val="001A61D0"/>
    <w:rsid w:val="001B003E"/>
    <w:rsid w:val="001B01A7"/>
    <w:rsid w:val="001B0598"/>
    <w:rsid w:val="001B0D87"/>
    <w:rsid w:val="001B21A2"/>
    <w:rsid w:val="001B2B0F"/>
    <w:rsid w:val="001B3ABC"/>
    <w:rsid w:val="001B43FF"/>
    <w:rsid w:val="001B4E15"/>
    <w:rsid w:val="001B563B"/>
    <w:rsid w:val="001B59B9"/>
    <w:rsid w:val="001B61CE"/>
    <w:rsid w:val="001B6565"/>
    <w:rsid w:val="001B6960"/>
    <w:rsid w:val="001C1A8C"/>
    <w:rsid w:val="001C20C5"/>
    <w:rsid w:val="001C34F5"/>
    <w:rsid w:val="001C4047"/>
    <w:rsid w:val="001C4521"/>
    <w:rsid w:val="001C468E"/>
    <w:rsid w:val="001C4C26"/>
    <w:rsid w:val="001C52C6"/>
    <w:rsid w:val="001C5351"/>
    <w:rsid w:val="001C54B8"/>
    <w:rsid w:val="001C5606"/>
    <w:rsid w:val="001C5719"/>
    <w:rsid w:val="001C6BE0"/>
    <w:rsid w:val="001C6E67"/>
    <w:rsid w:val="001D0779"/>
    <w:rsid w:val="001D1008"/>
    <w:rsid w:val="001D10D7"/>
    <w:rsid w:val="001D1244"/>
    <w:rsid w:val="001D3351"/>
    <w:rsid w:val="001D35E5"/>
    <w:rsid w:val="001D4127"/>
    <w:rsid w:val="001D5EB0"/>
    <w:rsid w:val="001D7FD3"/>
    <w:rsid w:val="001E005C"/>
    <w:rsid w:val="001E0535"/>
    <w:rsid w:val="001E18A4"/>
    <w:rsid w:val="001E198E"/>
    <w:rsid w:val="001E1AB9"/>
    <w:rsid w:val="001E2CB2"/>
    <w:rsid w:val="001E2CDB"/>
    <w:rsid w:val="001E3964"/>
    <w:rsid w:val="001E3C75"/>
    <w:rsid w:val="001E4B39"/>
    <w:rsid w:val="001E4E24"/>
    <w:rsid w:val="001E52F1"/>
    <w:rsid w:val="001E5A5E"/>
    <w:rsid w:val="001E5D43"/>
    <w:rsid w:val="001E6082"/>
    <w:rsid w:val="001E7A57"/>
    <w:rsid w:val="001F0367"/>
    <w:rsid w:val="001F06C3"/>
    <w:rsid w:val="001F1B93"/>
    <w:rsid w:val="001F3517"/>
    <w:rsid w:val="001F3CEE"/>
    <w:rsid w:val="001F41B0"/>
    <w:rsid w:val="001F43FF"/>
    <w:rsid w:val="001F51F0"/>
    <w:rsid w:val="001F5294"/>
    <w:rsid w:val="001F5EA2"/>
    <w:rsid w:val="001F65F6"/>
    <w:rsid w:val="001F688F"/>
    <w:rsid w:val="001F7C48"/>
    <w:rsid w:val="001F7DF9"/>
    <w:rsid w:val="00200ED4"/>
    <w:rsid w:val="00202625"/>
    <w:rsid w:val="00202650"/>
    <w:rsid w:val="00202D6E"/>
    <w:rsid w:val="00204C6B"/>
    <w:rsid w:val="00204E33"/>
    <w:rsid w:val="00204F66"/>
    <w:rsid w:val="002055ED"/>
    <w:rsid w:val="00205DAE"/>
    <w:rsid w:val="00205F90"/>
    <w:rsid w:val="00206D56"/>
    <w:rsid w:val="00206F64"/>
    <w:rsid w:val="002105C3"/>
    <w:rsid w:val="0021173B"/>
    <w:rsid w:val="0021185F"/>
    <w:rsid w:val="00212EC8"/>
    <w:rsid w:val="00214E52"/>
    <w:rsid w:val="002206B3"/>
    <w:rsid w:val="00221429"/>
    <w:rsid w:val="002214E7"/>
    <w:rsid w:val="00223A4A"/>
    <w:rsid w:val="00226EFA"/>
    <w:rsid w:val="002274A6"/>
    <w:rsid w:val="00227784"/>
    <w:rsid w:val="00231666"/>
    <w:rsid w:val="00231886"/>
    <w:rsid w:val="002323C5"/>
    <w:rsid w:val="0023297E"/>
    <w:rsid w:val="00233D40"/>
    <w:rsid w:val="002379A7"/>
    <w:rsid w:val="00240843"/>
    <w:rsid w:val="0024106D"/>
    <w:rsid w:val="0024132E"/>
    <w:rsid w:val="002426E8"/>
    <w:rsid w:val="00242F8D"/>
    <w:rsid w:val="00244119"/>
    <w:rsid w:val="002470EA"/>
    <w:rsid w:val="00251EFD"/>
    <w:rsid w:val="00252499"/>
    <w:rsid w:val="002526C6"/>
    <w:rsid w:val="002538E5"/>
    <w:rsid w:val="00253F21"/>
    <w:rsid w:val="00260A46"/>
    <w:rsid w:val="00260C5B"/>
    <w:rsid w:val="0026158B"/>
    <w:rsid w:val="00261FF7"/>
    <w:rsid w:val="0026327F"/>
    <w:rsid w:val="0026345C"/>
    <w:rsid w:val="00264799"/>
    <w:rsid w:val="002648ED"/>
    <w:rsid w:val="00264DA1"/>
    <w:rsid w:val="00266244"/>
    <w:rsid w:val="00266BA2"/>
    <w:rsid w:val="00266D73"/>
    <w:rsid w:val="0026749F"/>
    <w:rsid w:val="0026789B"/>
    <w:rsid w:val="00267C49"/>
    <w:rsid w:val="00267CAF"/>
    <w:rsid w:val="00270246"/>
    <w:rsid w:val="00270271"/>
    <w:rsid w:val="002702A7"/>
    <w:rsid w:val="00270968"/>
    <w:rsid w:val="0027139E"/>
    <w:rsid w:val="00271417"/>
    <w:rsid w:val="002715B3"/>
    <w:rsid w:val="002715DB"/>
    <w:rsid w:val="0027228A"/>
    <w:rsid w:val="00272733"/>
    <w:rsid w:val="0027441D"/>
    <w:rsid w:val="002749D9"/>
    <w:rsid w:val="00276344"/>
    <w:rsid w:val="002769D6"/>
    <w:rsid w:val="00277271"/>
    <w:rsid w:val="0028087B"/>
    <w:rsid w:val="00281CB6"/>
    <w:rsid w:val="002821B9"/>
    <w:rsid w:val="00283098"/>
    <w:rsid w:val="00283273"/>
    <w:rsid w:val="00285B30"/>
    <w:rsid w:val="002862C4"/>
    <w:rsid w:val="00286417"/>
    <w:rsid w:val="00286528"/>
    <w:rsid w:val="00286835"/>
    <w:rsid w:val="00286D5D"/>
    <w:rsid w:val="002875D8"/>
    <w:rsid w:val="00292593"/>
    <w:rsid w:val="002950FF"/>
    <w:rsid w:val="002952AF"/>
    <w:rsid w:val="0029546B"/>
    <w:rsid w:val="002958E5"/>
    <w:rsid w:val="00295A23"/>
    <w:rsid w:val="00296A75"/>
    <w:rsid w:val="00296B1D"/>
    <w:rsid w:val="00297043"/>
    <w:rsid w:val="00297E46"/>
    <w:rsid w:val="00297FB1"/>
    <w:rsid w:val="002A1874"/>
    <w:rsid w:val="002A28E5"/>
    <w:rsid w:val="002A3647"/>
    <w:rsid w:val="002A44A4"/>
    <w:rsid w:val="002A4A4E"/>
    <w:rsid w:val="002A53E3"/>
    <w:rsid w:val="002A60A7"/>
    <w:rsid w:val="002A6B8C"/>
    <w:rsid w:val="002A732A"/>
    <w:rsid w:val="002B0E7A"/>
    <w:rsid w:val="002B155A"/>
    <w:rsid w:val="002B25ED"/>
    <w:rsid w:val="002B29A6"/>
    <w:rsid w:val="002B3406"/>
    <w:rsid w:val="002B3C55"/>
    <w:rsid w:val="002B50A2"/>
    <w:rsid w:val="002B77E1"/>
    <w:rsid w:val="002B78F8"/>
    <w:rsid w:val="002B7920"/>
    <w:rsid w:val="002B7934"/>
    <w:rsid w:val="002C0805"/>
    <w:rsid w:val="002C0DB5"/>
    <w:rsid w:val="002C126D"/>
    <w:rsid w:val="002C1933"/>
    <w:rsid w:val="002C1F08"/>
    <w:rsid w:val="002C29F1"/>
    <w:rsid w:val="002C5BBF"/>
    <w:rsid w:val="002C5E6D"/>
    <w:rsid w:val="002C68B7"/>
    <w:rsid w:val="002C71DB"/>
    <w:rsid w:val="002C795A"/>
    <w:rsid w:val="002D12F5"/>
    <w:rsid w:val="002D1B7A"/>
    <w:rsid w:val="002D2B39"/>
    <w:rsid w:val="002D3AD5"/>
    <w:rsid w:val="002D4959"/>
    <w:rsid w:val="002D5FE1"/>
    <w:rsid w:val="002D6181"/>
    <w:rsid w:val="002D6DE0"/>
    <w:rsid w:val="002D7154"/>
    <w:rsid w:val="002E0CA4"/>
    <w:rsid w:val="002E127C"/>
    <w:rsid w:val="002E2AE9"/>
    <w:rsid w:val="002E3B10"/>
    <w:rsid w:val="002E4EA5"/>
    <w:rsid w:val="002E511A"/>
    <w:rsid w:val="002E6370"/>
    <w:rsid w:val="002E66F7"/>
    <w:rsid w:val="002F0190"/>
    <w:rsid w:val="002F0ABE"/>
    <w:rsid w:val="002F145A"/>
    <w:rsid w:val="002F1ACE"/>
    <w:rsid w:val="002F211A"/>
    <w:rsid w:val="002F2D2C"/>
    <w:rsid w:val="002F507C"/>
    <w:rsid w:val="002F54CD"/>
    <w:rsid w:val="002F559C"/>
    <w:rsid w:val="002F5713"/>
    <w:rsid w:val="002F57F5"/>
    <w:rsid w:val="002F6669"/>
    <w:rsid w:val="002F774A"/>
    <w:rsid w:val="002F78EC"/>
    <w:rsid w:val="003019AD"/>
    <w:rsid w:val="0030260C"/>
    <w:rsid w:val="00303324"/>
    <w:rsid w:val="00303705"/>
    <w:rsid w:val="00303B5D"/>
    <w:rsid w:val="00304372"/>
    <w:rsid w:val="00304C76"/>
    <w:rsid w:val="00305C41"/>
    <w:rsid w:val="003061C2"/>
    <w:rsid w:val="00306676"/>
    <w:rsid w:val="003067F0"/>
    <w:rsid w:val="003079DC"/>
    <w:rsid w:val="00307FA2"/>
    <w:rsid w:val="003107CA"/>
    <w:rsid w:val="00310A86"/>
    <w:rsid w:val="003111EE"/>
    <w:rsid w:val="00311D4E"/>
    <w:rsid w:val="00313162"/>
    <w:rsid w:val="00313528"/>
    <w:rsid w:val="00314EBD"/>
    <w:rsid w:val="003166D8"/>
    <w:rsid w:val="00317C81"/>
    <w:rsid w:val="00317F91"/>
    <w:rsid w:val="00320442"/>
    <w:rsid w:val="00320812"/>
    <w:rsid w:val="00321661"/>
    <w:rsid w:val="00322833"/>
    <w:rsid w:val="00322CBB"/>
    <w:rsid w:val="00323424"/>
    <w:rsid w:val="0032346C"/>
    <w:rsid w:val="00323F23"/>
    <w:rsid w:val="00324271"/>
    <w:rsid w:val="00324C1B"/>
    <w:rsid w:val="00324CF1"/>
    <w:rsid w:val="0032646D"/>
    <w:rsid w:val="00326B7C"/>
    <w:rsid w:val="003271A3"/>
    <w:rsid w:val="0032747E"/>
    <w:rsid w:val="00327F9B"/>
    <w:rsid w:val="00332B80"/>
    <w:rsid w:val="00332BF3"/>
    <w:rsid w:val="00332CD5"/>
    <w:rsid w:val="00335C21"/>
    <w:rsid w:val="0033604E"/>
    <w:rsid w:val="0033624F"/>
    <w:rsid w:val="00336818"/>
    <w:rsid w:val="003370F2"/>
    <w:rsid w:val="00337207"/>
    <w:rsid w:val="0033777A"/>
    <w:rsid w:val="003404CC"/>
    <w:rsid w:val="00341F09"/>
    <w:rsid w:val="003422A5"/>
    <w:rsid w:val="00342705"/>
    <w:rsid w:val="00342A1D"/>
    <w:rsid w:val="0034489E"/>
    <w:rsid w:val="00345111"/>
    <w:rsid w:val="0034557F"/>
    <w:rsid w:val="00346754"/>
    <w:rsid w:val="00346E79"/>
    <w:rsid w:val="003470D6"/>
    <w:rsid w:val="0034758C"/>
    <w:rsid w:val="00347C1B"/>
    <w:rsid w:val="00351569"/>
    <w:rsid w:val="00351F05"/>
    <w:rsid w:val="00353453"/>
    <w:rsid w:val="00355EF1"/>
    <w:rsid w:val="003564B2"/>
    <w:rsid w:val="00356999"/>
    <w:rsid w:val="00356E08"/>
    <w:rsid w:val="00360DE4"/>
    <w:rsid w:val="00362A00"/>
    <w:rsid w:val="00363B6D"/>
    <w:rsid w:val="00364175"/>
    <w:rsid w:val="003641CD"/>
    <w:rsid w:val="00364B93"/>
    <w:rsid w:val="00364B94"/>
    <w:rsid w:val="00365FD9"/>
    <w:rsid w:val="00366493"/>
    <w:rsid w:val="0036659D"/>
    <w:rsid w:val="00367246"/>
    <w:rsid w:val="00367438"/>
    <w:rsid w:val="00367D03"/>
    <w:rsid w:val="00370429"/>
    <w:rsid w:val="00370479"/>
    <w:rsid w:val="003714E2"/>
    <w:rsid w:val="00371D59"/>
    <w:rsid w:val="00372088"/>
    <w:rsid w:val="003725E2"/>
    <w:rsid w:val="003734D4"/>
    <w:rsid w:val="00373AD0"/>
    <w:rsid w:val="003751F8"/>
    <w:rsid w:val="0037565C"/>
    <w:rsid w:val="00375D3E"/>
    <w:rsid w:val="00375F86"/>
    <w:rsid w:val="00375FB6"/>
    <w:rsid w:val="003761EE"/>
    <w:rsid w:val="0037643B"/>
    <w:rsid w:val="00376B86"/>
    <w:rsid w:val="00377926"/>
    <w:rsid w:val="003812F2"/>
    <w:rsid w:val="003816F4"/>
    <w:rsid w:val="00382273"/>
    <w:rsid w:val="00382418"/>
    <w:rsid w:val="00382617"/>
    <w:rsid w:val="003833BD"/>
    <w:rsid w:val="003833D7"/>
    <w:rsid w:val="00383481"/>
    <w:rsid w:val="00384CAE"/>
    <w:rsid w:val="0038517A"/>
    <w:rsid w:val="0038520C"/>
    <w:rsid w:val="00386382"/>
    <w:rsid w:val="003872B6"/>
    <w:rsid w:val="00387D1D"/>
    <w:rsid w:val="00390719"/>
    <w:rsid w:val="00390D33"/>
    <w:rsid w:val="00391520"/>
    <w:rsid w:val="00391847"/>
    <w:rsid w:val="003922B1"/>
    <w:rsid w:val="003928B7"/>
    <w:rsid w:val="003932E7"/>
    <w:rsid w:val="00393AFE"/>
    <w:rsid w:val="00394919"/>
    <w:rsid w:val="00395630"/>
    <w:rsid w:val="00396231"/>
    <w:rsid w:val="00396406"/>
    <w:rsid w:val="003A01C5"/>
    <w:rsid w:val="003A046B"/>
    <w:rsid w:val="003A14E9"/>
    <w:rsid w:val="003A2999"/>
    <w:rsid w:val="003A45E4"/>
    <w:rsid w:val="003A4A0B"/>
    <w:rsid w:val="003A5558"/>
    <w:rsid w:val="003A5F4D"/>
    <w:rsid w:val="003A708A"/>
    <w:rsid w:val="003B0AAA"/>
    <w:rsid w:val="003B0EB0"/>
    <w:rsid w:val="003B3D09"/>
    <w:rsid w:val="003B3E3E"/>
    <w:rsid w:val="003B55A0"/>
    <w:rsid w:val="003B57C5"/>
    <w:rsid w:val="003B5DA0"/>
    <w:rsid w:val="003B6180"/>
    <w:rsid w:val="003B6A91"/>
    <w:rsid w:val="003B6D07"/>
    <w:rsid w:val="003C0B0E"/>
    <w:rsid w:val="003C0B32"/>
    <w:rsid w:val="003C0BF0"/>
    <w:rsid w:val="003C0EC1"/>
    <w:rsid w:val="003C1C27"/>
    <w:rsid w:val="003C2EE0"/>
    <w:rsid w:val="003C3C2C"/>
    <w:rsid w:val="003C4498"/>
    <w:rsid w:val="003C44C1"/>
    <w:rsid w:val="003C5D16"/>
    <w:rsid w:val="003C607E"/>
    <w:rsid w:val="003C6617"/>
    <w:rsid w:val="003C68D5"/>
    <w:rsid w:val="003C6D47"/>
    <w:rsid w:val="003C7514"/>
    <w:rsid w:val="003C769C"/>
    <w:rsid w:val="003D0127"/>
    <w:rsid w:val="003D168D"/>
    <w:rsid w:val="003D2D46"/>
    <w:rsid w:val="003D3027"/>
    <w:rsid w:val="003D4506"/>
    <w:rsid w:val="003D61EC"/>
    <w:rsid w:val="003D6CEC"/>
    <w:rsid w:val="003D6D8D"/>
    <w:rsid w:val="003D7367"/>
    <w:rsid w:val="003D7553"/>
    <w:rsid w:val="003E0548"/>
    <w:rsid w:val="003E081E"/>
    <w:rsid w:val="003E0C5D"/>
    <w:rsid w:val="003E16AA"/>
    <w:rsid w:val="003E1C5A"/>
    <w:rsid w:val="003E2743"/>
    <w:rsid w:val="003E32C3"/>
    <w:rsid w:val="003E3AFB"/>
    <w:rsid w:val="003E401B"/>
    <w:rsid w:val="003E4C06"/>
    <w:rsid w:val="003E548A"/>
    <w:rsid w:val="003E72E0"/>
    <w:rsid w:val="003E79E5"/>
    <w:rsid w:val="003E7A95"/>
    <w:rsid w:val="003F1EA8"/>
    <w:rsid w:val="003F22AE"/>
    <w:rsid w:val="003F29EF"/>
    <w:rsid w:val="003F3385"/>
    <w:rsid w:val="003F3461"/>
    <w:rsid w:val="003F5C23"/>
    <w:rsid w:val="003F5E9F"/>
    <w:rsid w:val="003F685C"/>
    <w:rsid w:val="003F7EA0"/>
    <w:rsid w:val="00400879"/>
    <w:rsid w:val="004008F5"/>
    <w:rsid w:val="00400B86"/>
    <w:rsid w:val="00400E11"/>
    <w:rsid w:val="0040192B"/>
    <w:rsid w:val="00402839"/>
    <w:rsid w:val="004029BB"/>
    <w:rsid w:val="004029C2"/>
    <w:rsid w:val="00402C12"/>
    <w:rsid w:val="00403080"/>
    <w:rsid w:val="00403F7C"/>
    <w:rsid w:val="0040402A"/>
    <w:rsid w:val="004045C2"/>
    <w:rsid w:val="00404A34"/>
    <w:rsid w:val="004052C4"/>
    <w:rsid w:val="0040543D"/>
    <w:rsid w:val="004059C8"/>
    <w:rsid w:val="00406EE2"/>
    <w:rsid w:val="00406F11"/>
    <w:rsid w:val="00407166"/>
    <w:rsid w:val="00407937"/>
    <w:rsid w:val="0040799B"/>
    <w:rsid w:val="004079D5"/>
    <w:rsid w:val="004100A4"/>
    <w:rsid w:val="004100BB"/>
    <w:rsid w:val="00410BFD"/>
    <w:rsid w:val="00411D1A"/>
    <w:rsid w:val="004123AB"/>
    <w:rsid w:val="00412A65"/>
    <w:rsid w:val="00413AAE"/>
    <w:rsid w:val="00413AEE"/>
    <w:rsid w:val="0041438C"/>
    <w:rsid w:val="0041492F"/>
    <w:rsid w:val="00415271"/>
    <w:rsid w:val="0041610F"/>
    <w:rsid w:val="0042037B"/>
    <w:rsid w:val="004205D3"/>
    <w:rsid w:val="00421418"/>
    <w:rsid w:val="00422723"/>
    <w:rsid w:val="00422EDE"/>
    <w:rsid w:val="0042490A"/>
    <w:rsid w:val="0042591E"/>
    <w:rsid w:val="00425EA3"/>
    <w:rsid w:val="0042658B"/>
    <w:rsid w:val="00426B9D"/>
    <w:rsid w:val="00427508"/>
    <w:rsid w:val="004303BB"/>
    <w:rsid w:val="00430AED"/>
    <w:rsid w:val="00430BE6"/>
    <w:rsid w:val="004311EC"/>
    <w:rsid w:val="0043223F"/>
    <w:rsid w:val="00432A13"/>
    <w:rsid w:val="004335CA"/>
    <w:rsid w:val="0043374C"/>
    <w:rsid w:val="00433868"/>
    <w:rsid w:val="00433CFD"/>
    <w:rsid w:val="00434807"/>
    <w:rsid w:val="00434D10"/>
    <w:rsid w:val="0043529A"/>
    <w:rsid w:val="00435B9A"/>
    <w:rsid w:val="00440014"/>
    <w:rsid w:val="004401CB"/>
    <w:rsid w:val="00440537"/>
    <w:rsid w:val="00441399"/>
    <w:rsid w:val="0044183D"/>
    <w:rsid w:val="004432DF"/>
    <w:rsid w:val="00443443"/>
    <w:rsid w:val="00444806"/>
    <w:rsid w:val="00444937"/>
    <w:rsid w:val="00445005"/>
    <w:rsid w:val="00445550"/>
    <w:rsid w:val="0044568E"/>
    <w:rsid w:val="00445F15"/>
    <w:rsid w:val="00446708"/>
    <w:rsid w:val="00446CC1"/>
    <w:rsid w:val="00447842"/>
    <w:rsid w:val="004507B5"/>
    <w:rsid w:val="00450BFA"/>
    <w:rsid w:val="004539D5"/>
    <w:rsid w:val="00453AF5"/>
    <w:rsid w:val="00454284"/>
    <w:rsid w:val="0045498E"/>
    <w:rsid w:val="00457445"/>
    <w:rsid w:val="00460096"/>
    <w:rsid w:val="00460916"/>
    <w:rsid w:val="00460A12"/>
    <w:rsid w:val="00460A1E"/>
    <w:rsid w:val="00460A34"/>
    <w:rsid w:val="0046305F"/>
    <w:rsid w:val="00463830"/>
    <w:rsid w:val="004644B2"/>
    <w:rsid w:val="0046453D"/>
    <w:rsid w:val="00464575"/>
    <w:rsid w:val="004645D9"/>
    <w:rsid w:val="004651D4"/>
    <w:rsid w:val="0046597E"/>
    <w:rsid w:val="00466269"/>
    <w:rsid w:val="00466D20"/>
    <w:rsid w:val="004673D6"/>
    <w:rsid w:val="00467B60"/>
    <w:rsid w:val="00470254"/>
    <w:rsid w:val="004724C3"/>
    <w:rsid w:val="004730FD"/>
    <w:rsid w:val="0047361C"/>
    <w:rsid w:val="00473B02"/>
    <w:rsid w:val="00473EF0"/>
    <w:rsid w:val="004740E2"/>
    <w:rsid w:val="004741AC"/>
    <w:rsid w:val="00474A9A"/>
    <w:rsid w:val="0047565F"/>
    <w:rsid w:val="00475960"/>
    <w:rsid w:val="00476D0E"/>
    <w:rsid w:val="00476DC0"/>
    <w:rsid w:val="00477A1E"/>
    <w:rsid w:val="0048143B"/>
    <w:rsid w:val="0048178A"/>
    <w:rsid w:val="0048235A"/>
    <w:rsid w:val="00485314"/>
    <w:rsid w:val="004856C0"/>
    <w:rsid w:val="00485BAF"/>
    <w:rsid w:val="00485E7A"/>
    <w:rsid w:val="0048602C"/>
    <w:rsid w:val="004861F7"/>
    <w:rsid w:val="004900BC"/>
    <w:rsid w:val="00490638"/>
    <w:rsid w:val="00490D66"/>
    <w:rsid w:val="00490E5A"/>
    <w:rsid w:val="00491E14"/>
    <w:rsid w:val="00492FD7"/>
    <w:rsid w:val="004930AC"/>
    <w:rsid w:val="00493125"/>
    <w:rsid w:val="00493BF3"/>
    <w:rsid w:val="0049409D"/>
    <w:rsid w:val="00494D5F"/>
    <w:rsid w:val="0049500C"/>
    <w:rsid w:val="00495573"/>
    <w:rsid w:val="004955D8"/>
    <w:rsid w:val="004A0FA1"/>
    <w:rsid w:val="004A1C02"/>
    <w:rsid w:val="004A2225"/>
    <w:rsid w:val="004A399B"/>
    <w:rsid w:val="004A46DC"/>
    <w:rsid w:val="004A4915"/>
    <w:rsid w:val="004A5620"/>
    <w:rsid w:val="004A5951"/>
    <w:rsid w:val="004A5C13"/>
    <w:rsid w:val="004A5D03"/>
    <w:rsid w:val="004B03D7"/>
    <w:rsid w:val="004B31D3"/>
    <w:rsid w:val="004B353E"/>
    <w:rsid w:val="004B3DA4"/>
    <w:rsid w:val="004B4386"/>
    <w:rsid w:val="004B4AFE"/>
    <w:rsid w:val="004B4DB5"/>
    <w:rsid w:val="004B567D"/>
    <w:rsid w:val="004B6190"/>
    <w:rsid w:val="004B7274"/>
    <w:rsid w:val="004C062C"/>
    <w:rsid w:val="004C1549"/>
    <w:rsid w:val="004C1EBF"/>
    <w:rsid w:val="004C1ED5"/>
    <w:rsid w:val="004C2002"/>
    <w:rsid w:val="004C3AB7"/>
    <w:rsid w:val="004C3F1A"/>
    <w:rsid w:val="004C5D6C"/>
    <w:rsid w:val="004C6180"/>
    <w:rsid w:val="004C6AE6"/>
    <w:rsid w:val="004C6FA0"/>
    <w:rsid w:val="004C7924"/>
    <w:rsid w:val="004C7A77"/>
    <w:rsid w:val="004D07BF"/>
    <w:rsid w:val="004D080D"/>
    <w:rsid w:val="004D2D10"/>
    <w:rsid w:val="004D300E"/>
    <w:rsid w:val="004D338C"/>
    <w:rsid w:val="004D391D"/>
    <w:rsid w:val="004D3C58"/>
    <w:rsid w:val="004D4767"/>
    <w:rsid w:val="004D5868"/>
    <w:rsid w:val="004D6E30"/>
    <w:rsid w:val="004D7472"/>
    <w:rsid w:val="004D7AF9"/>
    <w:rsid w:val="004D7B32"/>
    <w:rsid w:val="004E0280"/>
    <w:rsid w:val="004E03C1"/>
    <w:rsid w:val="004E1462"/>
    <w:rsid w:val="004E19F3"/>
    <w:rsid w:val="004E20ED"/>
    <w:rsid w:val="004E2747"/>
    <w:rsid w:val="004E28AB"/>
    <w:rsid w:val="004E354F"/>
    <w:rsid w:val="004E36CA"/>
    <w:rsid w:val="004E40E0"/>
    <w:rsid w:val="004E487E"/>
    <w:rsid w:val="004E7D26"/>
    <w:rsid w:val="004F0B04"/>
    <w:rsid w:val="004F11D0"/>
    <w:rsid w:val="004F1786"/>
    <w:rsid w:val="004F284F"/>
    <w:rsid w:val="004F2ED3"/>
    <w:rsid w:val="004F33A4"/>
    <w:rsid w:val="004F351F"/>
    <w:rsid w:val="004F3A5C"/>
    <w:rsid w:val="004F7168"/>
    <w:rsid w:val="004F72B5"/>
    <w:rsid w:val="004F73B1"/>
    <w:rsid w:val="004F77FE"/>
    <w:rsid w:val="00500052"/>
    <w:rsid w:val="00500C01"/>
    <w:rsid w:val="00501354"/>
    <w:rsid w:val="00501BA2"/>
    <w:rsid w:val="00502572"/>
    <w:rsid w:val="00502817"/>
    <w:rsid w:val="0050388A"/>
    <w:rsid w:val="00504614"/>
    <w:rsid w:val="005057DF"/>
    <w:rsid w:val="00505F7E"/>
    <w:rsid w:val="0050628B"/>
    <w:rsid w:val="0050701B"/>
    <w:rsid w:val="005101A2"/>
    <w:rsid w:val="005113E0"/>
    <w:rsid w:val="00511FF3"/>
    <w:rsid w:val="00512DA6"/>
    <w:rsid w:val="00513D3C"/>
    <w:rsid w:val="00514B64"/>
    <w:rsid w:val="005167A5"/>
    <w:rsid w:val="00516D63"/>
    <w:rsid w:val="005178C1"/>
    <w:rsid w:val="00520A4C"/>
    <w:rsid w:val="00520DAE"/>
    <w:rsid w:val="0052145A"/>
    <w:rsid w:val="0052180D"/>
    <w:rsid w:val="00523A53"/>
    <w:rsid w:val="00524216"/>
    <w:rsid w:val="00524511"/>
    <w:rsid w:val="00525A8A"/>
    <w:rsid w:val="00525E45"/>
    <w:rsid w:val="00525E93"/>
    <w:rsid w:val="0052776F"/>
    <w:rsid w:val="005303C0"/>
    <w:rsid w:val="00530DB3"/>
    <w:rsid w:val="0053164C"/>
    <w:rsid w:val="00532EBB"/>
    <w:rsid w:val="005338BE"/>
    <w:rsid w:val="00533FBC"/>
    <w:rsid w:val="0053416D"/>
    <w:rsid w:val="00535352"/>
    <w:rsid w:val="00535AD3"/>
    <w:rsid w:val="0053694A"/>
    <w:rsid w:val="00537B68"/>
    <w:rsid w:val="005402A3"/>
    <w:rsid w:val="005403DB"/>
    <w:rsid w:val="005408F0"/>
    <w:rsid w:val="0054133F"/>
    <w:rsid w:val="00541F97"/>
    <w:rsid w:val="005430CB"/>
    <w:rsid w:val="005444A2"/>
    <w:rsid w:val="00544A4D"/>
    <w:rsid w:val="00544B02"/>
    <w:rsid w:val="00544BD7"/>
    <w:rsid w:val="00544FFC"/>
    <w:rsid w:val="00545A31"/>
    <w:rsid w:val="005460D0"/>
    <w:rsid w:val="00547184"/>
    <w:rsid w:val="0055035D"/>
    <w:rsid w:val="00551568"/>
    <w:rsid w:val="00552264"/>
    <w:rsid w:val="005537A6"/>
    <w:rsid w:val="00554546"/>
    <w:rsid w:val="00555522"/>
    <w:rsid w:val="005566D1"/>
    <w:rsid w:val="0056194B"/>
    <w:rsid w:val="005623C5"/>
    <w:rsid w:val="00563532"/>
    <w:rsid w:val="00563AFE"/>
    <w:rsid w:val="0056550B"/>
    <w:rsid w:val="00567461"/>
    <w:rsid w:val="00570224"/>
    <w:rsid w:val="00571565"/>
    <w:rsid w:val="005715E8"/>
    <w:rsid w:val="00571E03"/>
    <w:rsid w:val="00571EB5"/>
    <w:rsid w:val="005724DA"/>
    <w:rsid w:val="0057283F"/>
    <w:rsid w:val="00575041"/>
    <w:rsid w:val="00576861"/>
    <w:rsid w:val="00576BC0"/>
    <w:rsid w:val="005772C7"/>
    <w:rsid w:val="005777DB"/>
    <w:rsid w:val="00577BD8"/>
    <w:rsid w:val="00580686"/>
    <w:rsid w:val="0058101E"/>
    <w:rsid w:val="00582477"/>
    <w:rsid w:val="0058249D"/>
    <w:rsid w:val="00582826"/>
    <w:rsid w:val="00582FFD"/>
    <w:rsid w:val="00583324"/>
    <w:rsid w:val="00583AED"/>
    <w:rsid w:val="00583D63"/>
    <w:rsid w:val="0058479B"/>
    <w:rsid w:val="00585B26"/>
    <w:rsid w:val="005864C9"/>
    <w:rsid w:val="0058672B"/>
    <w:rsid w:val="0058749B"/>
    <w:rsid w:val="005878FD"/>
    <w:rsid w:val="00587C69"/>
    <w:rsid w:val="00590EF6"/>
    <w:rsid w:val="0059126B"/>
    <w:rsid w:val="00591B67"/>
    <w:rsid w:val="00591D3A"/>
    <w:rsid w:val="00592343"/>
    <w:rsid w:val="005928A1"/>
    <w:rsid w:val="00595305"/>
    <w:rsid w:val="005956E5"/>
    <w:rsid w:val="005957D6"/>
    <w:rsid w:val="00595D33"/>
    <w:rsid w:val="005974FC"/>
    <w:rsid w:val="005A0139"/>
    <w:rsid w:val="005A04D4"/>
    <w:rsid w:val="005A1B00"/>
    <w:rsid w:val="005A24FB"/>
    <w:rsid w:val="005A34A1"/>
    <w:rsid w:val="005A4C24"/>
    <w:rsid w:val="005A5217"/>
    <w:rsid w:val="005A57F1"/>
    <w:rsid w:val="005A74D7"/>
    <w:rsid w:val="005A7511"/>
    <w:rsid w:val="005B010F"/>
    <w:rsid w:val="005B023F"/>
    <w:rsid w:val="005B0648"/>
    <w:rsid w:val="005B24D3"/>
    <w:rsid w:val="005B3053"/>
    <w:rsid w:val="005B312E"/>
    <w:rsid w:val="005B3D4F"/>
    <w:rsid w:val="005B41C1"/>
    <w:rsid w:val="005B4E95"/>
    <w:rsid w:val="005B4F3C"/>
    <w:rsid w:val="005B5C6B"/>
    <w:rsid w:val="005B5F05"/>
    <w:rsid w:val="005B722D"/>
    <w:rsid w:val="005B77F8"/>
    <w:rsid w:val="005C0433"/>
    <w:rsid w:val="005C184A"/>
    <w:rsid w:val="005C3753"/>
    <w:rsid w:val="005C41A7"/>
    <w:rsid w:val="005C53A9"/>
    <w:rsid w:val="005C5492"/>
    <w:rsid w:val="005C603C"/>
    <w:rsid w:val="005C6917"/>
    <w:rsid w:val="005D00EA"/>
    <w:rsid w:val="005D0718"/>
    <w:rsid w:val="005D1073"/>
    <w:rsid w:val="005D1BDD"/>
    <w:rsid w:val="005D24BC"/>
    <w:rsid w:val="005D2E97"/>
    <w:rsid w:val="005D5185"/>
    <w:rsid w:val="005D56F3"/>
    <w:rsid w:val="005D573F"/>
    <w:rsid w:val="005D6E7C"/>
    <w:rsid w:val="005D6F37"/>
    <w:rsid w:val="005D71B0"/>
    <w:rsid w:val="005D72D6"/>
    <w:rsid w:val="005D7B91"/>
    <w:rsid w:val="005E0F23"/>
    <w:rsid w:val="005E3A42"/>
    <w:rsid w:val="005E3DD5"/>
    <w:rsid w:val="005E4954"/>
    <w:rsid w:val="005E4B7E"/>
    <w:rsid w:val="005E548A"/>
    <w:rsid w:val="005E5958"/>
    <w:rsid w:val="005E5A02"/>
    <w:rsid w:val="005E6CFD"/>
    <w:rsid w:val="005E763B"/>
    <w:rsid w:val="005F0276"/>
    <w:rsid w:val="005F1C69"/>
    <w:rsid w:val="005F1F0E"/>
    <w:rsid w:val="005F1FFC"/>
    <w:rsid w:val="005F2187"/>
    <w:rsid w:val="005F3A36"/>
    <w:rsid w:val="005F3ACD"/>
    <w:rsid w:val="005F6782"/>
    <w:rsid w:val="005F6AA6"/>
    <w:rsid w:val="005F7037"/>
    <w:rsid w:val="00600013"/>
    <w:rsid w:val="006009FF"/>
    <w:rsid w:val="00600A06"/>
    <w:rsid w:val="006010CB"/>
    <w:rsid w:val="00601C50"/>
    <w:rsid w:val="006020C9"/>
    <w:rsid w:val="00602944"/>
    <w:rsid w:val="00602C43"/>
    <w:rsid w:val="00603F43"/>
    <w:rsid w:val="00604B64"/>
    <w:rsid w:val="006054EA"/>
    <w:rsid w:val="006061F9"/>
    <w:rsid w:val="00606E9E"/>
    <w:rsid w:val="006070FB"/>
    <w:rsid w:val="006076FC"/>
    <w:rsid w:val="00607AC9"/>
    <w:rsid w:val="006100C2"/>
    <w:rsid w:val="006110DE"/>
    <w:rsid w:val="006111E0"/>
    <w:rsid w:val="00612222"/>
    <w:rsid w:val="00612449"/>
    <w:rsid w:val="00612493"/>
    <w:rsid w:val="00612B58"/>
    <w:rsid w:val="006130E5"/>
    <w:rsid w:val="00614BFB"/>
    <w:rsid w:val="00614DC6"/>
    <w:rsid w:val="006150E3"/>
    <w:rsid w:val="006152DE"/>
    <w:rsid w:val="006157D8"/>
    <w:rsid w:val="0061781C"/>
    <w:rsid w:val="006179EB"/>
    <w:rsid w:val="00617A53"/>
    <w:rsid w:val="00617DCA"/>
    <w:rsid w:val="00620C38"/>
    <w:rsid w:val="006221E5"/>
    <w:rsid w:val="00622933"/>
    <w:rsid w:val="006234A0"/>
    <w:rsid w:val="00623AFA"/>
    <w:rsid w:val="006242F0"/>
    <w:rsid w:val="00624C0C"/>
    <w:rsid w:val="006256C2"/>
    <w:rsid w:val="0063030D"/>
    <w:rsid w:val="00630871"/>
    <w:rsid w:val="00631937"/>
    <w:rsid w:val="006319CD"/>
    <w:rsid w:val="00631DBB"/>
    <w:rsid w:val="00631EE2"/>
    <w:rsid w:val="00632319"/>
    <w:rsid w:val="0063362D"/>
    <w:rsid w:val="00633E3F"/>
    <w:rsid w:val="00634C17"/>
    <w:rsid w:val="006359F5"/>
    <w:rsid w:val="006361A7"/>
    <w:rsid w:val="00636588"/>
    <w:rsid w:val="006368DD"/>
    <w:rsid w:val="00637520"/>
    <w:rsid w:val="00637BFE"/>
    <w:rsid w:val="00637E38"/>
    <w:rsid w:val="00640DAD"/>
    <w:rsid w:val="00641892"/>
    <w:rsid w:val="006418C2"/>
    <w:rsid w:val="00643466"/>
    <w:rsid w:val="00644538"/>
    <w:rsid w:val="0064477F"/>
    <w:rsid w:val="006456BB"/>
    <w:rsid w:val="00645BF4"/>
    <w:rsid w:val="006461ED"/>
    <w:rsid w:val="00647134"/>
    <w:rsid w:val="00647A1A"/>
    <w:rsid w:val="00647BB7"/>
    <w:rsid w:val="006506B4"/>
    <w:rsid w:val="00651826"/>
    <w:rsid w:val="00653164"/>
    <w:rsid w:val="00653A9B"/>
    <w:rsid w:val="00653BB8"/>
    <w:rsid w:val="00653E51"/>
    <w:rsid w:val="006541C0"/>
    <w:rsid w:val="0065437D"/>
    <w:rsid w:val="006543D5"/>
    <w:rsid w:val="0065589B"/>
    <w:rsid w:val="00655A7D"/>
    <w:rsid w:val="00655DEB"/>
    <w:rsid w:val="00655E55"/>
    <w:rsid w:val="00656389"/>
    <w:rsid w:val="006573A4"/>
    <w:rsid w:val="00657BEA"/>
    <w:rsid w:val="00657E70"/>
    <w:rsid w:val="006604DD"/>
    <w:rsid w:val="00660773"/>
    <w:rsid w:val="00660B9B"/>
    <w:rsid w:val="00660C45"/>
    <w:rsid w:val="006617BC"/>
    <w:rsid w:val="0066212E"/>
    <w:rsid w:val="006633C2"/>
    <w:rsid w:val="0066367B"/>
    <w:rsid w:val="00663911"/>
    <w:rsid w:val="00663DC3"/>
    <w:rsid w:val="006664D1"/>
    <w:rsid w:val="00666844"/>
    <w:rsid w:val="00666A69"/>
    <w:rsid w:val="006670CC"/>
    <w:rsid w:val="00667333"/>
    <w:rsid w:val="00670452"/>
    <w:rsid w:val="00671B0F"/>
    <w:rsid w:val="00673353"/>
    <w:rsid w:val="00673D7A"/>
    <w:rsid w:val="0067499C"/>
    <w:rsid w:val="0068092A"/>
    <w:rsid w:val="006815FE"/>
    <w:rsid w:val="00683235"/>
    <w:rsid w:val="00683F56"/>
    <w:rsid w:val="006843D3"/>
    <w:rsid w:val="00684860"/>
    <w:rsid w:val="0068486E"/>
    <w:rsid w:val="00684BC1"/>
    <w:rsid w:val="00685A8C"/>
    <w:rsid w:val="00687C2D"/>
    <w:rsid w:val="00690463"/>
    <w:rsid w:val="006906B3"/>
    <w:rsid w:val="006926C9"/>
    <w:rsid w:val="0069509F"/>
    <w:rsid w:val="00695482"/>
    <w:rsid w:val="0069572F"/>
    <w:rsid w:val="00695F9C"/>
    <w:rsid w:val="00696182"/>
    <w:rsid w:val="00697FE9"/>
    <w:rsid w:val="006A02AB"/>
    <w:rsid w:val="006A0E8D"/>
    <w:rsid w:val="006A143E"/>
    <w:rsid w:val="006A1B29"/>
    <w:rsid w:val="006A5F8C"/>
    <w:rsid w:val="006A67F4"/>
    <w:rsid w:val="006A71D0"/>
    <w:rsid w:val="006A764E"/>
    <w:rsid w:val="006A7A0D"/>
    <w:rsid w:val="006B08C3"/>
    <w:rsid w:val="006B0A8B"/>
    <w:rsid w:val="006B12FD"/>
    <w:rsid w:val="006B1A72"/>
    <w:rsid w:val="006B1F56"/>
    <w:rsid w:val="006B29AE"/>
    <w:rsid w:val="006B2A57"/>
    <w:rsid w:val="006B2D3C"/>
    <w:rsid w:val="006B49B6"/>
    <w:rsid w:val="006B4EAE"/>
    <w:rsid w:val="006B5665"/>
    <w:rsid w:val="006B622F"/>
    <w:rsid w:val="006B756E"/>
    <w:rsid w:val="006C06FA"/>
    <w:rsid w:val="006C1F3D"/>
    <w:rsid w:val="006C2A59"/>
    <w:rsid w:val="006C3102"/>
    <w:rsid w:val="006C4ED1"/>
    <w:rsid w:val="006C56F5"/>
    <w:rsid w:val="006C5779"/>
    <w:rsid w:val="006C5C74"/>
    <w:rsid w:val="006C5EF8"/>
    <w:rsid w:val="006C672A"/>
    <w:rsid w:val="006C6908"/>
    <w:rsid w:val="006D043E"/>
    <w:rsid w:val="006D0636"/>
    <w:rsid w:val="006D0B4C"/>
    <w:rsid w:val="006D15B5"/>
    <w:rsid w:val="006D31FE"/>
    <w:rsid w:val="006D3508"/>
    <w:rsid w:val="006D38AE"/>
    <w:rsid w:val="006D3A7D"/>
    <w:rsid w:val="006D4347"/>
    <w:rsid w:val="006D58F7"/>
    <w:rsid w:val="006D66E2"/>
    <w:rsid w:val="006D7490"/>
    <w:rsid w:val="006E0414"/>
    <w:rsid w:val="006E16C2"/>
    <w:rsid w:val="006E23CD"/>
    <w:rsid w:val="006E2455"/>
    <w:rsid w:val="006E28A5"/>
    <w:rsid w:val="006E2CE2"/>
    <w:rsid w:val="006E2CFE"/>
    <w:rsid w:val="006E5A64"/>
    <w:rsid w:val="006E5D60"/>
    <w:rsid w:val="006E60B1"/>
    <w:rsid w:val="006E64D3"/>
    <w:rsid w:val="006E6DE9"/>
    <w:rsid w:val="006E71FE"/>
    <w:rsid w:val="006F0C28"/>
    <w:rsid w:val="006F12A6"/>
    <w:rsid w:val="006F19B2"/>
    <w:rsid w:val="006F31F8"/>
    <w:rsid w:val="006F392C"/>
    <w:rsid w:val="006F3F0A"/>
    <w:rsid w:val="006F41D1"/>
    <w:rsid w:val="006F43AE"/>
    <w:rsid w:val="006F4790"/>
    <w:rsid w:val="006F4DD3"/>
    <w:rsid w:val="006F5791"/>
    <w:rsid w:val="006F6587"/>
    <w:rsid w:val="006F6FD8"/>
    <w:rsid w:val="006F7B76"/>
    <w:rsid w:val="006F7E8E"/>
    <w:rsid w:val="00701BF3"/>
    <w:rsid w:val="007022B3"/>
    <w:rsid w:val="007025E1"/>
    <w:rsid w:val="0070268B"/>
    <w:rsid w:val="00702871"/>
    <w:rsid w:val="00703D9E"/>
    <w:rsid w:val="007044AD"/>
    <w:rsid w:val="007049ED"/>
    <w:rsid w:val="00705DA4"/>
    <w:rsid w:val="00706174"/>
    <w:rsid w:val="00706DF2"/>
    <w:rsid w:val="007101E8"/>
    <w:rsid w:val="00710D2D"/>
    <w:rsid w:val="00710D83"/>
    <w:rsid w:val="00711705"/>
    <w:rsid w:val="00711BC5"/>
    <w:rsid w:val="00711C30"/>
    <w:rsid w:val="0071254F"/>
    <w:rsid w:val="00712CE4"/>
    <w:rsid w:val="00713D5B"/>
    <w:rsid w:val="007144F1"/>
    <w:rsid w:val="007145CD"/>
    <w:rsid w:val="00714981"/>
    <w:rsid w:val="00715372"/>
    <w:rsid w:val="00715954"/>
    <w:rsid w:val="00716E4D"/>
    <w:rsid w:val="00717E77"/>
    <w:rsid w:val="007208F8"/>
    <w:rsid w:val="00721087"/>
    <w:rsid w:val="007210F7"/>
    <w:rsid w:val="0072393E"/>
    <w:rsid w:val="00723F36"/>
    <w:rsid w:val="007244E2"/>
    <w:rsid w:val="0072493A"/>
    <w:rsid w:val="00724BE7"/>
    <w:rsid w:val="00724CFD"/>
    <w:rsid w:val="00724DB8"/>
    <w:rsid w:val="00725360"/>
    <w:rsid w:val="00726015"/>
    <w:rsid w:val="00726E69"/>
    <w:rsid w:val="00727864"/>
    <w:rsid w:val="007302B2"/>
    <w:rsid w:val="0073179D"/>
    <w:rsid w:val="00732650"/>
    <w:rsid w:val="00732D1C"/>
    <w:rsid w:val="00733903"/>
    <w:rsid w:val="00734794"/>
    <w:rsid w:val="00735EA8"/>
    <w:rsid w:val="007360C1"/>
    <w:rsid w:val="007362FF"/>
    <w:rsid w:val="0073669E"/>
    <w:rsid w:val="00737DCA"/>
    <w:rsid w:val="00740329"/>
    <w:rsid w:val="007403FE"/>
    <w:rsid w:val="00741BDD"/>
    <w:rsid w:val="0074234C"/>
    <w:rsid w:val="007425C8"/>
    <w:rsid w:val="007439CC"/>
    <w:rsid w:val="00743A14"/>
    <w:rsid w:val="007449B5"/>
    <w:rsid w:val="00744C30"/>
    <w:rsid w:val="007454DA"/>
    <w:rsid w:val="00745659"/>
    <w:rsid w:val="00745958"/>
    <w:rsid w:val="007463C3"/>
    <w:rsid w:val="0074745E"/>
    <w:rsid w:val="00747799"/>
    <w:rsid w:val="00747ABA"/>
    <w:rsid w:val="00747B16"/>
    <w:rsid w:val="007506E1"/>
    <w:rsid w:val="0075193A"/>
    <w:rsid w:val="00752CA4"/>
    <w:rsid w:val="00753229"/>
    <w:rsid w:val="00753A93"/>
    <w:rsid w:val="00756D11"/>
    <w:rsid w:val="007578C0"/>
    <w:rsid w:val="00757989"/>
    <w:rsid w:val="00760093"/>
    <w:rsid w:val="007602B7"/>
    <w:rsid w:val="00760B9C"/>
    <w:rsid w:val="0076116A"/>
    <w:rsid w:val="0076214D"/>
    <w:rsid w:val="007623A7"/>
    <w:rsid w:val="007623C4"/>
    <w:rsid w:val="00762739"/>
    <w:rsid w:val="0076290C"/>
    <w:rsid w:val="0076494D"/>
    <w:rsid w:val="00764F22"/>
    <w:rsid w:val="00764FF8"/>
    <w:rsid w:val="00765B30"/>
    <w:rsid w:val="007660A8"/>
    <w:rsid w:val="007668DD"/>
    <w:rsid w:val="00767D10"/>
    <w:rsid w:val="00770997"/>
    <w:rsid w:val="00771871"/>
    <w:rsid w:val="00771E0A"/>
    <w:rsid w:val="00772D7F"/>
    <w:rsid w:val="00774B5F"/>
    <w:rsid w:val="00774C0C"/>
    <w:rsid w:val="00774D29"/>
    <w:rsid w:val="00774DE8"/>
    <w:rsid w:val="007759FC"/>
    <w:rsid w:val="00775DCB"/>
    <w:rsid w:val="00775E75"/>
    <w:rsid w:val="00775EB9"/>
    <w:rsid w:val="00776B75"/>
    <w:rsid w:val="0077709F"/>
    <w:rsid w:val="00777A99"/>
    <w:rsid w:val="0078085B"/>
    <w:rsid w:val="00780AB7"/>
    <w:rsid w:val="00780E78"/>
    <w:rsid w:val="00781AE2"/>
    <w:rsid w:val="00782221"/>
    <w:rsid w:val="00784051"/>
    <w:rsid w:val="00784B4D"/>
    <w:rsid w:val="00784CCA"/>
    <w:rsid w:val="007852B7"/>
    <w:rsid w:val="00785EA6"/>
    <w:rsid w:val="007863BB"/>
    <w:rsid w:val="0078743F"/>
    <w:rsid w:val="0079007D"/>
    <w:rsid w:val="00790691"/>
    <w:rsid w:val="0079078E"/>
    <w:rsid w:val="00791A4E"/>
    <w:rsid w:val="007921E1"/>
    <w:rsid w:val="00792642"/>
    <w:rsid w:val="00794CE6"/>
    <w:rsid w:val="0079640C"/>
    <w:rsid w:val="007974E4"/>
    <w:rsid w:val="00797B03"/>
    <w:rsid w:val="007A06F3"/>
    <w:rsid w:val="007A07E1"/>
    <w:rsid w:val="007A255D"/>
    <w:rsid w:val="007A2AA2"/>
    <w:rsid w:val="007A382D"/>
    <w:rsid w:val="007A3C30"/>
    <w:rsid w:val="007A46EB"/>
    <w:rsid w:val="007A6895"/>
    <w:rsid w:val="007A7195"/>
    <w:rsid w:val="007B084A"/>
    <w:rsid w:val="007B15FE"/>
    <w:rsid w:val="007B1A8C"/>
    <w:rsid w:val="007B206E"/>
    <w:rsid w:val="007B26F3"/>
    <w:rsid w:val="007B3E10"/>
    <w:rsid w:val="007B430F"/>
    <w:rsid w:val="007B4495"/>
    <w:rsid w:val="007B486F"/>
    <w:rsid w:val="007B505F"/>
    <w:rsid w:val="007B5DE3"/>
    <w:rsid w:val="007B6737"/>
    <w:rsid w:val="007B6E51"/>
    <w:rsid w:val="007B732D"/>
    <w:rsid w:val="007B7671"/>
    <w:rsid w:val="007B7EA4"/>
    <w:rsid w:val="007B7FFA"/>
    <w:rsid w:val="007C0A79"/>
    <w:rsid w:val="007C0C43"/>
    <w:rsid w:val="007C0FFC"/>
    <w:rsid w:val="007C11EA"/>
    <w:rsid w:val="007C13FE"/>
    <w:rsid w:val="007C16A8"/>
    <w:rsid w:val="007C1825"/>
    <w:rsid w:val="007C2C42"/>
    <w:rsid w:val="007C2F57"/>
    <w:rsid w:val="007C3771"/>
    <w:rsid w:val="007C3DD5"/>
    <w:rsid w:val="007C4236"/>
    <w:rsid w:val="007C5458"/>
    <w:rsid w:val="007C67A1"/>
    <w:rsid w:val="007C6965"/>
    <w:rsid w:val="007C7ED2"/>
    <w:rsid w:val="007D0552"/>
    <w:rsid w:val="007D09A6"/>
    <w:rsid w:val="007D304E"/>
    <w:rsid w:val="007D44CD"/>
    <w:rsid w:val="007D5E03"/>
    <w:rsid w:val="007D6197"/>
    <w:rsid w:val="007D6570"/>
    <w:rsid w:val="007D670D"/>
    <w:rsid w:val="007D7449"/>
    <w:rsid w:val="007D750F"/>
    <w:rsid w:val="007D78AC"/>
    <w:rsid w:val="007D7D3F"/>
    <w:rsid w:val="007E08CB"/>
    <w:rsid w:val="007E0DBB"/>
    <w:rsid w:val="007E1F3A"/>
    <w:rsid w:val="007E278E"/>
    <w:rsid w:val="007E2B8D"/>
    <w:rsid w:val="007E2F69"/>
    <w:rsid w:val="007E2FE5"/>
    <w:rsid w:val="007E49C6"/>
    <w:rsid w:val="007E5F8F"/>
    <w:rsid w:val="007E7097"/>
    <w:rsid w:val="007E7180"/>
    <w:rsid w:val="007E7C67"/>
    <w:rsid w:val="007F0E79"/>
    <w:rsid w:val="007F14EA"/>
    <w:rsid w:val="007F1E34"/>
    <w:rsid w:val="007F2230"/>
    <w:rsid w:val="007F312E"/>
    <w:rsid w:val="007F34F3"/>
    <w:rsid w:val="007F3E66"/>
    <w:rsid w:val="007F4793"/>
    <w:rsid w:val="007F4AA9"/>
    <w:rsid w:val="007F4F3C"/>
    <w:rsid w:val="007F5494"/>
    <w:rsid w:val="007F5BAD"/>
    <w:rsid w:val="007F7060"/>
    <w:rsid w:val="007F795D"/>
    <w:rsid w:val="00800D21"/>
    <w:rsid w:val="008026F8"/>
    <w:rsid w:val="0080384B"/>
    <w:rsid w:val="00803FC3"/>
    <w:rsid w:val="00804A8F"/>
    <w:rsid w:val="00805A0D"/>
    <w:rsid w:val="00807C5F"/>
    <w:rsid w:val="008105B6"/>
    <w:rsid w:val="008109BF"/>
    <w:rsid w:val="00811002"/>
    <w:rsid w:val="00812C2F"/>
    <w:rsid w:val="00813527"/>
    <w:rsid w:val="008137AA"/>
    <w:rsid w:val="0081437B"/>
    <w:rsid w:val="008145DE"/>
    <w:rsid w:val="008149A6"/>
    <w:rsid w:val="008149BF"/>
    <w:rsid w:val="00814DA0"/>
    <w:rsid w:val="00815CF5"/>
    <w:rsid w:val="008163FC"/>
    <w:rsid w:val="00816E18"/>
    <w:rsid w:val="008170F7"/>
    <w:rsid w:val="008177AC"/>
    <w:rsid w:val="008208C3"/>
    <w:rsid w:val="00821BBA"/>
    <w:rsid w:val="00821EFF"/>
    <w:rsid w:val="00821FDA"/>
    <w:rsid w:val="0082422B"/>
    <w:rsid w:val="00824641"/>
    <w:rsid w:val="00824EF0"/>
    <w:rsid w:val="0082542C"/>
    <w:rsid w:val="008254CF"/>
    <w:rsid w:val="00825E26"/>
    <w:rsid w:val="008272D7"/>
    <w:rsid w:val="00830F75"/>
    <w:rsid w:val="00831567"/>
    <w:rsid w:val="0083160D"/>
    <w:rsid w:val="00832E8C"/>
    <w:rsid w:val="00833760"/>
    <w:rsid w:val="0083388B"/>
    <w:rsid w:val="00833D74"/>
    <w:rsid w:val="00834045"/>
    <w:rsid w:val="008347C1"/>
    <w:rsid w:val="00835105"/>
    <w:rsid w:val="00835CC1"/>
    <w:rsid w:val="008401DE"/>
    <w:rsid w:val="00840270"/>
    <w:rsid w:val="0084159A"/>
    <w:rsid w:val="008427B9"/>
    <w:rsid w:val="008442E3"/>
    <w:rsid w:val="00844B81"/>
    <w:rsid w:val="00844F83"/>
    <w:rsid w:val="0084601C"/>
    <w:rsid w:val="0084668E"/>
    <w:rsid w:val="00846FF4"/>
    <w:rsid w:val="0085225F"/>
    <w:rsid w:val="008522E5"/>
    <w:rsid w:val="0085348C"/>
    <w:rsid w:val="008537F8"/>
    <w:rsid w:val="00856EB6"/>
    <w:rsid w:val="0086138A"/>
    <w:rsid w:val="0086187E"/>
    <w:rsid w:val="00863162"/>
    <w:rsid w:val="00863544"/>
    <w:rsid w:val="00863B52"/>
    <w:rsid w:val="008644C7"/>
    <w:rsid w:val="00864D9B"/>
    <w:rsid w:val="00867231"/>
    <w:rsid w:val="008675C6"/>
    <w:rsid w:val="00870443"/>
    <w:rsid w:val="00871DB4"/>
    <w:rsid w:val="00873BB4"/>
    <w:rsid w:val="008747E3"/>
    <w:rsid w:val="008748FE"/>
    <w:rsid w:val="00874DE7"/>
    <w:rsid w:val="00874E3E"/>
    <w:rsid w:val="0087564B"/>
    <w:rsid w:val="00875CFF"/>
    <w:rsid w:val="00876CFE"/>
    <w:rsid w:val="00876E72"/>
    <w:rsid w:val="00881265"/>
    <w:rsid w:val="008815DC"/>
    <w:rsid w:val="0088264E"/>
    <w:rsid w:val="00883C34"/>
    <w:rsid w:val="00885213"/>
    <w:rsid w:val="0088571D"/>
    <w:rsid w:val="00886895"/>
    <w:rsid w:val="0088785B"/>
    <w:rsid w:val="00887AC2"/>
    <w:rsid w:val="00891100"/>
    <w:rsid w:val="00892565"/>
    <w:rsid w:val="00893031"/>
    <w:rsid w:val="008935E7"/>
    <w:rsid w:val="0089441D"/>
    <w:rsid w:val="008962D5"/>
    <w:rsid w:val="00896FC5"/>
    <w:rsid w:val="008979E0"/>
    <w:rsid w:val="008A0719"/>
    <w:rsid w:val="008A2BF3"/>
    <w:rsid w:val="008A3118"/>
    <w:rsid w:val="008A39BB"/>
    <w:rsid w:val="008A40C0"/>
    <w:rsid w:val="008A4495"/>
    <w:rsid w:val="008A63A6"/>
    <w:rsid w:val="008A73E2"/>
    <w:rsid w:val="008A793C"/>
    <w:rsid w:val="008A79A5"/>
    <w:rsid w:val="008B02C5"/>
    <w:rsid w:val="008B034C"/>
    <w:rsid w:val="008B1A68"/>
    <w:rsid w:val="008B250C"/>
    <w:rsid w:val="008B2E42"/>
    <w:rsid w:val="008B456D"/>
    <w:rsid w:val="008B46D9"/>
    <w:rsid w:val="008B47EA"/>
    <w:rsid w:val="008B51F2"/>
    <w:rsid w:val="008B5252"/>
    <w:rsid w:val="008B52AD"/>
    <w:rsid w:val="008B5421"/>
    <w:rsid w:val="008B6DCC"/>
    <w:rsid w:val="008B6F7A"/>
    <w:rsid w:val="008C0B40"/>
    <w:rsid w:val="008C219D"/>
    <w:rsid w:val="008C31A2"/>
    <w:rsid w:val="008C3438"/>
    <w:rsid w:val="008C416F"/>
    <w:rsid w:val="008C4856"/>
    <w:rsid w:val="008C697B"/>
    <w:rsid w:val="008C6D5B"/>
    <w:rsid w:val="008C6EE0"/>
    <w:rsid w:val="008D140D"/>
    <w:rsid w:val="008D2EC0"/>
    <w:rsid w:val="008D320C"/>
    <w:rsid w:val="008D3DBC"/>
    <w:rsid w:val="008D4577"/>
    <w:rsid w:val="008D54C3"/>
    <w:rsid w:val="008D5B3A"/>
    <w:rsid w:val="008D60D4"/>
    <w:rsid w:val="008D6CF7"/>
    <w:rsid w:val="008E0804"/>
    <w:rsid w:val="008E1C30"/>
    <w:rsid w:val="008E2108"/>
    <w:rsid w:val="008E285B"/>
    <w:rsid w:val="008E2A63"/>
    <w:rsid w:val="008E2C3F"/>
    <w:rsid w:val="008E2E7F"/>
    <w:rsid w:val="008E36EA"/>
    <w:rsid w:val="008E3764"/>
    <w:rsid w:val="008E470E"/>
    <w:rsid w:val="008E4DB1"/>
    <w:rsid w:val="008E57D9"/>
    <w:rsid w:val="008E5B6C"/>
    <w:rsid w:val="008E6FB1"/>
    <w:rsid w:val="008F0522"/>
    <w:rsid w:val="008F0894"/>
    <w:rsid w:val="008F09F7"/>
    <w:rsid w:val="008F171E"/>
    <w:rsid w:val="008F1BF0"/>
    <w:rsid w:val="008F1CD4"/>
    <w:rsid w:val="008F2401"/>
    <w:rsid w:val="008F38A1"/>
    <w:rsid w:val="008F4DDC"/>
    <w:rsid w:val="008F540E"/>
    <w:rsid w:val="008F56D6"/>
    <w:rsid w:val="008F5798"/>
    <w:rsid w:val="008F5C11"/>
    <w:rsid w:val="008F69E1"/>
    <w:rsid w:val="008F6CF6"/>
    <w:rsid w:val="008F6D19"/>
    <w:rsid w:val="008F7D8A"/>
    <w:rsid w:val="00900158"/>
    <w:rsid w:val="00900B27"/>
    <w:rsid w:val="00902849"/>
    <w:rsid w:val="00904404"/>
    <w:rsid w:val="0090479B"/>
    <w:rsid w:val="00905306"/>
    <w:rsid w:val="0090531F"/>
    <w:rsid w:val="009065A0"/>
    <w:rsid w:val="0090729E"/>
    <w:rsid w:val="009106EB"/>
    <w:rsid w:val="009125C6"/>
    <w:rsid w:val="00912DF9"/>
    <w:rsid w:val="0091371A"/>
    <w:rsid w:val="00913737"/>
    <w:rsid w:val="00915230"/>
    <w:rsid w:val="00915E13"/>
    <w:rsid w:val="00916C72"/>
    <w:rsid w:val="00917C42"/>
    <w:rsid w:val="009205B1"/>
    <w:rsid w:val="0092095D"/>
    <w:rsid w:val="009211F4"/>
    <w:rsid w:val="00922B3D"/>
    <w:rsid w:val="00922B86"/>
    <w:rsid w:val="00923BDC"/>
    <w:rsid w:val="00923E0C"/>
    <w:rsid w:val="009241D6"/>
    <w:rsid w:val="009242C1"/>
    <w:rsid w:val="00924ACD"/>
    <w:rsid w:val="00924B59"/>
    <w:rsid w:val="00925509"/>
    <w:rsid w:val="00925AE9"/>
    <w:rsid w:val="0092610F"/>
    <w:rsid w:val="00927570"/>
    <w:rsid w:val="00927BF3"/>
    <w:rsid w:val="00927CC6"/>
    <w:rsid w:val="00931E2E"/>
    <w:rsid w:val="009327F2"/>
    <w:rsid w:val="00932AE9"/>
    <w:rsid w:val="00932AF2"/>
    <w:rsid w:val="00933B30"/>
    <w:rsid w:val="0093527E"/>
    <w:rsid w:val="00935CA1"/>
    <w:rsid w:val="00936151"/>
    <w:rsid w:val="009361A2"/>
    <w:rsid w:val="00940003"/>
    <w:rsid w:val="00940AF4"/>
    <w:rsid w:val="00940F09"/>
    <w:rsid w:val="0094159E"/>
    <w:rsid w:val="00942963"/>
    <w:rsid w:val="00942D43"/>
    <w:rsid w:val="00945229"/>
    <w:rsid w:val="009467DD"/>
    <w:rsid w:val="00950EA8"/>
    <w:rsid w:val="0095185C"/>
    <w:rsid w:val="009534BC"/>
    <w:rsid w:val="00954104"/>
    <w:rsid w:val="009572FC"/>
    <w:rsid w:val="009609B3"/>
    <w:rsid w:val="00962325"/>
    <w:rsid w:val="00963AA7"/>
    <w:rsid w:val="00964DD1"/>
    <w:rsid w:val="00965FD3"/>
    <w:rsid w:val="009661AE"/>
    <w:rsid w:val="00966EE0"/>
    <w:rsid w:val="009705D5"/>
    <w:rsid w:val="00971C2C"/>
    <w:rsid w:val="00971EBA"/>
    <w:rsid w:val="00972807"/>
    <w:rsid w:val="00972856"/>
    <w:rsid w:val="00972E35"/>
    <w:rsid w:val="0097561F"/>
    <w:rsid w:val="00976068"/>
    <w:rsid w:val="009764A9"/>
    <w:rsid w:val="00977397"/>
    <w:rsid w:val="00977814"/>
    <w:rsid w:val="00977B8A"/>
    <w:rsid w:val="00980CB3"/>
    <w:rsid w:val="00980F94"/>
    <w:rsid w:val="009822F6"/>
    <w:rsid w:val="009826A8"/>
    <w:rsid w:val="00982C2C"/>
    <w:rsid w:val="00983070"/>
    <w:rsid w:val="009833C8"/>
    <w:rsid w:val="0098376B"/>
    <w:rsid w:val="00983D08"/>
    <w:rsid w:val="00984252"/>
    <w:rsid w:val="00984FED"/>
    <w:rsid w:val="00986559"/>
    <w:rsid w:val="0098733B"/>
    <w:rsid w:val="00990580"/>
    <w:rsid w:val="009912FA"/>
    <w:rsid w:val="009918D3"/>
    <w:rsid w:val="00992399"/>
    <w:rsid w:val="0099284C"/>
    <w:rsid w:val="009936BE"/>
    <w:rsid w:val="00994008"/>
    <w:rsid w:val="0099573F"/>
    <w:rsid w:val="00996871"/>
    <w:rsid w:val="00997F4E"/>
    <w:rsid w:val="009A072A"/>
    <w:rsid w:val="009A0788"/>
    <w:rsid w:val="009A0AD3"/>
    <w:rsid w:val="009A1623"/>
    <w:rsid w:val="009A1A71"/>
    <w:rsid w:val="009A2692"/>
    <w:rsid w:val="009A3039"/>
    <w:rsid w:val="009A3194"/>
    <w:rsid w:val="009A3457"/>
    <w:rsid w:val="009A5329"/>
    <w:rsid w:val="009A53C0"/>
    <w:rsid w:val="009A5408"/>
    <w:rsid w:val="009A5F56"/>
    <w:rsid w:val="009A6985"/>
    <w:rsid w:val="009A7174"/>
    <w:rsid w:val="009A7910"/>
    <w:rsid w:val="009A7D24"/>
    <w:rsid w:val="009B02E9"/>
    <w:rsid w:val="009B2636"/>
    <w:rsid w:val="009B2DC3"/>
    <w:rsid w:val="009B4E71"/>
    <w:rsid w:val="009B6BC0"/>
    <w:rsid w:val="009B7047"/>
    <w:rsid w:val="009B72A0"/>
    <w:rsid w:val="009B740E"/>
    <w:rsid w:val="009B78ED"/>
    <w:rsid w:val="009C0DFD"/>
    <w:rsid w:val="009C1537"/>
    <w:rsid w:val="009C4455"/>
    <w:rsid w:val="009C4CB4"/>
    <w:rsid w:val="009C66CB"/>
    <w:rsid w:val="009C71A9"/>
    <w:rsid w:val="009C7311"/>
    <w:rsid w:val="009C7E04"/>
    <w:rsid w:val="009C7F0D"/>
    <w:rsid w:val="009D1C84"/>
    <w:rsid w:val="009D1C8F"/>
    <w:rsid w:val="009D1EED"/>
    <w:rsid w:val="009D2449"/>
    <w:rsid w:val="009D2A5C"/>
    <w:rsid w:val="009D2F48"/>
    <w:rsid w:val="009D35D8"/>
    <w:rsid w:val="009D41B8"/>
    <w:rsid w:val="009D44B8"/>
    <w:rsid w:val="009D4CDE"/>
    <w:rsid w:val="009D50D5"/>
    <w:rsid w:val="009D5F77"/>
    <w:rsid w:val="009D6DC5"/>
    <w:rsid w:val="009D7E59"/>
    <w:rsid w:val="009E2429"/>
    <w:rsid w:val="009E28FC"/>
    <w:rsid w:val="009E3257"/>
    <w:rsid w:val="009E35A9"/>
    <w:rsid w:val="009E3E61"/>
    <w:rsid w:val="009E455D"/>
    <w:rsid w:val="009E4AB7"/>
    <w:rsid w:val="009E674D"/>
    <w:rsid w:val="009F00D8"/>
    <w:rsid w:val="009F0B22"/>
    <w:rsid w:val="009F14A9"/>
    <w:rsid w:val="009F176F"/>
    <w:rsid w:val="009F1BC7"/>
    <w:rsid w:val="009F1FB7"/>
    <w:rsid w:val="009F2317"/>
    <w:rsid w:val="009F2EDF"/>
    <w:rsid w:val="009F31E6"/>
    <w:rsid w:val="009F4BCF"/>
    <w:rsid w:val="009F4DFD"/>
    <w:rsid w:val="009F4F6C"/>
    <w:rsid w:val="009F5468"/>
    <w:rsid w:val="009F5CA9"/>
    <w:rsid w:val="009F6866"/>
    <w:rsid w:val="009F73B4"/>
    <w:rsid w:val="009F7C4F"/>
    <w:rsid w:val="00A0085C"/>
    <w:rsid w:val="00A00DA2"/>
    <w:rsid w:val="00A014A3"/>
    <w:rsid w:val="00A037CF"/>
    <w:rsid w:val="00A047FC"/>
    <w:rsid w:val="00A04B51"/>
    <w:rsid w:val="00A05657"/>
    <w:rsid w:val="00A057F0"/>
    <w:rsid w:val="00A07FA7"/>
    <w:rsid w:val="00A10C31"/>
    <w:rsid w:val="00A11391"/>
    <w:rsid w:val="00A11836"/>
    <w:rsid w:val="00A12A49"/>
    <w:rsid w:val="00A135AA"/>
    <w:rsid w:val="00A1461C"/>
    <w:rsid w:val="00A15BD5"/>
    <w:rsid w:val="00A1618B"/>
    <w:rsid w:val="00A216F4"/>
    <w:rsid w:val="00A22005"/>
    <w:rsid w:val="00A22105"/>
    <w:rsid w:val="00A23DCC"/>
    <w:rsid w:val="00A2497B"/>
    <w:rsid w:val="00A25A9F"/>
    <w:rsid w:val="00A25F2C"/>
    <w:rsid w:val="00A276EE"/>
    <w:rsid w:val="00A27ECE"/>
    <w:rsid w:val="00A30179"/>
    <w:rsid w:val="00A31313"/>
    <w:rsid w:val="00A31F4E"/>
    <w:rsid w:val="00A324E6"/>
    <w:rsid w:val="00A329FB"/>
    <w:rsid w:val="00A33BC5"/>
    <w:rsid w:val="00A34FE1"/>
    <w:rsid w:val="00A352FE"/>
    <w:rsid w:val="00A35DF3"/>
    <w:rsid w:val="00A36B34"/>
    <w:rsid w:val="00A410FE"/>
    <w:rsid w:val="00A436AB"/>
    <w:rsid w:val="00A43E77"/>
    <w:rsid w:val="00A44CA0"/>
    <w:rsid w:val="00A450DA"/>
    <w:rsid w:val="00A46B6B"/>
    <w:rsid w:val="00A4748A"/>
    <w:rsid w:val="00A476E1"/>
    <w:rsid w:val="00A51FF1"/>
    <w:rsid w:val="00A520E8"/>
    <w:rsid w:val="00A5287E"/>
    <w:rsid w:val="00A529A9"/>
    <w:rsid w:val="00A52C89"/>
    <w:rsid w:val="00A53899"/>
    <w:rsid w:val="00A53B9D"/>
    <w:rsid w:val="00A53EC1"/>
    <w:rsid w:val="00A5444A"/>
    <w:rsid w:val="00A5449A"/>
    <w:rsid w:val="00A5531E"/>
    <w:rsid w:val="00A557E6"/>
    <w:rsid w:val="00A56799"/>
    <w:rsid w:val="00A56D77"/>
    <w:rsid w:val="00A5748D"/>
    <w:rsid w:val="00A57D17"/>
    <w:rsid w:val="00A60375"/>
    <w:rsid w:val="00A60C46"/>
    <w:rsid w:val="00A61499"/>
    <w:rsid w:val="00A62190"/>
    <w:rsid w:val="00A623D4"/>
    <w:rsid w:val="00A62C53"/>
    <w:rsid w:val="00A63D25"/>
    <w:rsid w:val="00A644D0"/>
    <w:rsid w:val="00A65B8D"/>
    <w:rsid w:val="00A66246"/>
    <w:rsid w:val="00A6717B"/>
    <w:rsid w:val="00A67364"/>
    <w:rsid w:val="00A6753D"/>
    <w:rsid w:val="00A6785B"/>
    <w:rsid w:val="00A70981"/>
    <w:rsid w:val="00A716FE"/>
    <w:rsid w:val="00A72645"/>
    <w:rsid w:val="00A73ADA"/>
    <w:rsid w:val="00A74406"/>
    <w:rsid w:val="00A74C03"/>
    <w:rsid w:val="00A74EF0"/>
    <w:rsid w:val="00A760A9"/>
    <w:rsid w:val="00A76D42"/>
    <w:rsid w:val="00A7706A"/>
    <w:rsid w:val="00A81F54"/>
    <w:rsid w:val="00A8267D"/>
    <w:rsid w:val="00A82A4C"/>
    <w:rsid w:val="00A83214"/>
    <w:rsid w:val="00A83708"/>
    <w:rsid w:val="00A837A0"/>
    <w:rsid w:val="00A83C62"/>
    <w:rsid w:val="00A83F15"/>
    <w:rsid w:val="00A849AD"/>
    <w:rsid w:val="00A85A01"/>
    <w:rsid w:val="00A87831"/>
    <w:rsid w:val="00A9031D"/>
    <w:rsid w:val="00A92078"/>
    <w:rsid w:val="00A92566"/>
    <w:rsid w:val="00A92FBA"/>
    <w:rsid w:val="00A936CB"/>
    <w:rsid w:val="00A93EB3"/>
    <w:rsid w:val="00A9593C"/>
    <w:rsid w:val="00A95EDF"/>
    <w:rsid w:val="00A9616B"/>
    <w:rsid w:val="00A9641A"/>
    <w:rsid w:val="00A96B60"/>
    <w:rsid w:val="00A97808"/>
    <w:rsid w:val="00A97C94"/>
    <w:rsid w:val="00AA0FCB"/>
    <w:rsid w:val="00AA1E12"/>
    <w:rsid w:val="00AA32D1"/>
    <w:rsid w:val="00AA41DF"/>
    <w:rsid w:val="00AA47EA"/>
    <w:rsid w:val="00AA4B60"/>
    <w:rsid w:val="00AA54D4"/>
    <w:rsid w:val="00AA5D90"/>
    <w:rsid w:val="00AA6674"/>
    <w:rsid w:val="00AA73E0"/>
    <w:rsid w:val="00AA7B4F"/>
    <w:rsid w:val="00AB01F6"/>
    <w:rsid w:val="00AB034E"/>
    <w:rsid w:val="00AB1605"/>
    <w:rsid w:val="00AB197F"/>
    <w:rsid w:val="00AB19A4"/>
    <w:rsid w:val="00AB1C2F"/>
    <w:rsid w:val="00AB1DEA"/>
    <w:rsid w:val="00AB1FAE"/>
    <w:rsid w:val="00AB409E"/>
    <w:rsid w:val="00AB4800"/>
    <w:rsid w:val="00AB4A2A"/>
    <w:rsid w:val="00AB5362"/>
    <w:rsid w:val="00AB5B1C"/>
    <w:rsid w:val="00AB6D7D"/>
    <w:rsid w:val="00AB7914"/>
    <w:rsid w:val="00AC04E9"/>
    <w:rsid w:val="00AC1056"/>
    <w:rsid w:val="00AC1AFC"/>
    <w:rsid w:val="00AC3484"/>
    <w:rsid w:val="00AC35CC"/>
    <w:rsid w:val="00AC36A6"/>
    <w:rsid w:val="00AC478B"/>
    <w:rsid w:val="00AC5984"/>
    <w:rsid w:val="00AC5D86"/>
    <w:rsid w:val="00AC5E4B"/>
    <w:rsid w:val="00AC73AC"/>
    <w:rsid w:val="00AD03FD"/>
    <w:rsid w:val="00AD21D2"/>
    <w:rsid w:val="00AD2588"/>
    <w:rsid w:val="00AD277D"/>
    <w:rsid w:val="00AD2C48"/>
    <w:rsid w:val="00AD2DB9"/>
    <w:rsid w:val="00AD3A10"/>
    <w:rsid w:val="00AD4911"/>
    <w:rsid w:val="00AD5622"/>
    <w:rsid w:val="00AD5BB5"/>
    <w:rsid w:val="00AD69A0"/>
    <w:rsid w:val="00AE18AA"/>
    <w:rsid w:val="00AE24C9"/>
    <w:rsid w:val="00AE29D8"/>
    <w:rsid w:val="00AE3995"/>
    <w:rsid w:val="00AE58D3"/>
    <w:rsid w:val="00AE5F8C"/>
    <w:rsid w:val="00AE64F0"/>
    <w:rsid w:val="00AE665F"/>
    <w:rsid w:val="00AE7597"/>
    <w:rsid w:val="00AE7B93"/>
    <w:rsid w:val="00AF0942"/>
    <w:rsid w:val="00AF0D0C"/>
    <w:rsid w:val="00AF148C"/>
    <w:rsid w:val="00AF1B0E"/>
    <w:rsid w:val="00AF1C32"/>
    <w:rsid w:val="00AF24FE"/>
    <w:rsid w:val="00AF3223"/>
    <w:rsid w:val="00AF3871"/>
    <w:rsid w:val="00AF47EB"/>
    <w:rsid w:val="00AF4CD5"/>
    <w:rsid w:val="00AF4F8E"/>
    <w:rsid w:val="00AF5928"/>
    <w:rsid w:val="00AF5ADC"/>
    <w:rsid w:val="00AF5FA3"/>
    <w:rsid w:val="00AF60B2"/>
    <w:rsid w:val="00AF7593"/>
    <w:rsid w:val="00AF76F0"/>
    <w:rsid w:val="00AF7ECF"/>
    <w:rsid w:val="00B0087F"/>
    <w:rsid w:val="00B009E2"/>
    <w:rsid w:val="00B010D1"/>
    <w:rsid w:val="00B014DA"/>
    <w:rsid w:val="00B015F8"/>
    <w:rsid w:val="00B0219F"/>
    <w:rsid w:val="00B02369"/>
    <w:rsid w:val="00B02BCA"/>
    <w:rsid w:val="00B0352F"/>
    <w:rsid w:val="00B037D8"/>
    <w:rsid w:val="00B05FC7"/>
    <w:rsid w:val="00B05FCC"/>
    <w:rsid w:val="00B05FE4"/>
    <w:rsid w:val="00B0645C"/>
    <w:rsid w:val="00B06BC2"/>
    <w:rsid w:val="00B071C0"/>
    <w:rsid w:val="00B10505"/>
    <w:rsid w:val="00B10D6C"/>
    <w:rsid w:val="00B1169E"/>
    <w:rsid w:val="00B11AE5"/>
    <w:rsid w:val="00B12E73"/>
    <w:rsid w:val="00B13254"/>
    <w:rsid w:val="00B1446B"/>
    <w:rsid w:val="00B14A47"/>
    <w:rsid w:val="00B15E49"/>
    <w:rsid w:val="00B15ED4"/>
    <w:rsid w:val="00B16469"/>
    <w:rsid w:val="00B16561"/>
    <w:rsid w:val="00B172F8"/>
    <w:rsid w:val="00B1733C"/>
    <w:rsid w:val="00B17D3A"/>
    <w:rsid w:val="00B22682"/>
    <w:rsid w:val="00B23A87"/>
    <w:rsid w:val="00B24F1F"/>
    <w:rsid w:val="00B2535A"/>
    <w:rsid w:val="00B254FE"/>
    <w:rsid w:val="00B256C5"/>
    <w:rsid w:val="00B25967"/>
    <w:rsid w:val="00B25C4A"/>
    <w:rsid w:val="00B25D47"/>
    <w:rsid w:val="00B2605E"/>
    <w:rsid w:val="00B30063"/>
    <w:rsid w:val="00B30842"/>
    <w:rsid w:val="00B32008"/>
    <w:rsid w:val="00B33846"/>
    <w:rsid w:val="00B341EB"/>
    <w:rsid w:val="00B34608"/>
    <w:rsid w:val="00B36517"/>
    <w:rsid w:val="00B36FF7"/>
    <w:rsid w:val="00B37407"/>
    <w:rsid w:val="00B40488"/>
    <w:rsid w:val="00B4076B"/>
    <w:rsid w:val="00B414D2"/>
    <w:rsid w:val="00B4162A"/>
    <w:rsid w:val="00B42886"/>
    <w:rsid w:val="00B42ED5"/>
    <w:rsid w:val="00B43BB4"/>
    <w:rsid w:val="00B43DE2"/>
    <w:rsid w:val="00B4431D"/>
    <w:rsid w:val="00B44617"/>
    <w:rsid w:val="00B44AC3"/>
    <w:rsid w:val="00B45313"/>
    <w:rsid w:val="00B45A50"/>
    <w:rsid w:val="00B45B55"/>
    <w:rsid w:val="00B45D4F"/>
    <w:rsid w:val="00B461C1"/>
    <w:rsid w:val="00B46493"/>
    <w:rsid w:val="00B474CB"/>
    <w:rsid w:val="00B4763F"/>
    <w:rsid w:val="00B51692"/>
    <w:rsid w:val="00B52686"/>
    <w:rsid w:val="00B5398E"/>
    <w:rsid w:val="00B55456"/>
    <w:rsid w:val="00B557B3"/>
    <w:rsid w:val="00B566DA"/>
    <w:rsid w:val="00B57D9F"/>
    <w:rsid w:val="00B61F36"/>
    <w:rsid w:val="00B622E0"/>
    <w:rsid w:val="00B6264F"/>
    <w:rsid w:val="00B62902"/>
    <w:rsid w:val="00B63C8D"/>
    <w:rsid w:val="00B63DD2"/>
    <w:rsid w:val="00B661CD"/>
    <w:rsid w:val="00B66DD2"/>
    <w:rsid w:val="00B67D69"/>
    <w:rsid w:val="00B702E5"/>
    <w:rsid w:val="00B70A6B"/>
    <w:rsid w:val="00B712FB"/>
    <w:rsid w:val="00B7141A"/>
    <w:rsid w:val="00B71A3B"/>
    <w:rsid w:val="00B72926"/>
    <w:rsid w:val="00B73322"/>
    <w:rsid w:val="00B7368F"/>
    <w:rsid w:val="00B740D6"/>
    <w:rsid w:val="00B746C3"/>
    <w:rsid w:val="00B74BC3"/>
    <w:rsid w:val="00B74DCB"/>
    <w:rsid w:val="00B75F3B"/>
    <w:rsid w:val="00B80678"/>
    <w:rsid w:val="00B81462"/>
    <w:rsid w:val="00B81E2A"/>
    <w:rsid w:val="00B82353"/>
    <w:rsid w:val="00B82816"/>
    <w:rsid w:val="00B83910"/>
    <w:rsid w:val="00B83AD0"/>
    <w:rsid w:val="00B8469F"/>
    <w:rsid w:val="00B84C8D"/>
    <w:rsid w:val="00B858FE"/>
    <w:rsid w:val="00B8606B"/>
    <w:rsid w:val="00B86EEA"/>
    <w:rsid w:val="00B8703E"/>
    <w:rsid w:val="00B87512"/>
    <w:rsid w:val="00B87A26"/>
    <w:rsid w:val="00B90685"/>
    <w:rsid w:val="00B90E31"/>
    <w:rsid w:val="00B9106A"/>
    <w:rsid w:val="00B923D5"/>
    <w:rsid w:val="00B92819"/>
    <w:rsid w:val="00B93A71"/>
    <w:rsid w:val="00B93D5D"/>
    <w:rsid w:val="00B93E6F"/>
    <w:rsid w:val="00B9421F"/>
    <w:rsid w:val="00B95588"/>
    <w:rsid w:val="00B95BBE"/>
    <w:rsid w:val="00B95C6C"/>
    <w:rsid w:val="00B96122"/>
    <w:rsid w:val="00B96243"/>
    <w:rsid w:val="00B96503"/>
    <w:rsid w:val="00B96A95"/>
    <w:rsid w:val="00B96EAE"/>
    <w:rsid w:val="00B970F1"/>
    <w:rsid w:val="00B97B61"/>
    <w:rsid w:val="00BA0359"/>
    <w:rsid w:val="00BA17A1"/>
    <w:rsid w:val="00BA1CA0"/>
    <w:rsid w:val="00BA1CB9"/>
    <w:rsid w:val="00BA41F5"/>
    <w:rsid w:val="00BA4EF8"/>
    <w:rsid w:val="00BA5B90"/>
    <w:rsid w:val="00BA6768"/>
    <w:rsid w:val="00BB079F"/>
    <w:rsid w:val="00BB0F08"/>
    <w:rsid w:val="00BB12CF"/>
    <w:rsid w:val="00BB15C2"/>
    <w:rsid w:val="00BB1BAD"/>
    <w:rsid w:val="00BB29AA"/>
    <w:rsid w:val="00BB2AD4"/>
    <w:rsid w:val="00BB32E3"/>
    <w:rsid w:val="00BB35A6"/>
    <w:rsid w:val="00BB50A2"/>
    <w:rsid w:val="00BB5183"/>
    <w:rsid w:val="00BB5564"/>
    <w:rsid w:val="00BB6434"/>
    <w:rsid w:val="00BC0C68"/>
    <w:rsid w:val="00BC1902"/>
    <w:rsid w:val="00BC23D1"/>
    <w:rsid w:val="00BC2CA7"/>
    <w:rsid w:val="00BC2F27"/>
    <w:rsid w:val="00BC36E7"/>
    <w:rsid w:val="00BC384B"/>
    <w:rsid w:val="00BC3E94"/>
    <w:rsid w:val="00BC4437"/>
    <w:rsid w:val="00BC4498"/>
    <w:rsid w:val="00BC4555"/>
    <w:rsid w:val="00BC45A9"/>
    <w:rsid w:val="00BC4B77"/>
    <w:rsid w:val="00BC4EC9"/>
    <w:rsid w:val="00BC564F"/>
    <w:rsid w:val="00BC71FD"/>
    <w:rsid w:val="00BD0169"/>
    <w:rsid w:val="00BD22C3"/>
    <w:rsid w:val="00BD234C"/>
    <w:rsid w:val="00BD3A60"/>
    <w:rsid w:val="00BD3CD3"/>
    <w:rsid w:val="00BD5EF3"/>
    <w:rsid w:val="00BD64C7"/>
    <w:rsid w:val="00BD656F"/>
    <w:rsid w:val="00BD7347"/>
    <w:rsid w:val="00BD7394"/>
    <w:rsid w:val="00BD7997"/>
    <w:rsid w:val="00BE0142"/>
    <w:rsid w:val="00BE1243"/>
    <w:rsid w:val="00BE2EBA"/>
    <w:rsid w:val="00BE4558"/>
    <w:rsid w:val="00BE45BA"/>
    <w:rsid w:val="00BE460A"/>
    <w:rsid w:val="00BE4816"/>
    <w:rsid w:val="00BE4A8A"/>
    <w:rsid w:val="00BE4B89"/>
    <w:rsid w:val="00BE4C09"/>
    <w:rsid w:val="00BE6972"/>
    <w:rsid w:val="00BE7431"/>
    <w:rsid w:val="00BE7AD8"/>
    <w:rsid w:val="00BF0A79"/>
    <w:rsid w:val="00BF1957"/>
    <w:rsid w:val="00BF27D1"/>
    <w:rsid w:val="00BF2CBE"/>
    <w:rsid w:val="00BF3006"/>
    <w:rsid w:val="00BF344F"/>
    <w:rsid w:val="00BF36BB"/>
    <w:rsid w:val="00BF431B"/>
    <w:rsid w:val="00BF5EE0"/>
    <w:rsid w:val="00BF65D4"/>
    <w:rsid w:val="00BF6C52"/>
    <w:rsid w:val="00BF7335"/>
    <w:rsid w:val="00C00FE6"/>
    <w:rsid w:val="00C0133D"/>
    <w:rsid w:val="00C01386"/>
    <w:rsid w:val="00C01C9F"/>
    <w:rsid w:val="00C0279C"/>
    <w:rsid w:val="00C044B1"/>
    <w:rsid w:val="00C04E39"/>
    <w:rsid w:val="00C04FA5"/>
    <w:rsid w:val="00C065C7"/>
    <w:rsid w:val="00C108F8"/>
    <w:rsid w:val="00C11E21"/>
    <w:rsid w:val="00C125C6"/>
    <w:rsid w:val="00C12D5B"/>
    <w:rsid w:val="00C14FBD"/>
    <w:rsid w:val="00C1573C"/>
    <w:rsid w:val="00C15AAB"/>
    <w:rsid w:val="00C16B8B"/>
    <w:rsid w:val="00C16C82"/>
    <w:rsid w:val="00C17B52"/>
    <w:rsid w:val="00C203F0"/>
    <w:rsid w:val="00C21293"/>
    <w:rsid w:val="00C21BD9"/>
    <w:rsid w:val="00C22565"/>
    <w:rsid w:val="00C22887"/>
    <w:rsid w:val="00C231A9"/>
    <w:rsid w:val="00C237C3"/>
    <w:rsid w:val="00C242EB"/>
    <w:rsid w:val="00C24FF8"/>
    <w:rsid w:val="00C25434"/>
    <w:rsid w:val="00C25459"/>
    <w:rsid w:val="00C25659"/>
    <w:rsid w:val="00C25EA6"/>
    <w:rsid w:val="00C262E0"/>
    <w:rsid w:val="00C27C0D"/>
    <w:rsid w:val="00C27F80"/>
    <w:rsid w:val="00C30228"/>
    <w:rsid w:val="00C302ED"/>
    <w:rsid w:val="00C308F1"/>
    <w:rsid w:val="00C30BC7"/>
    <w:rsid w:val="00C31908"/>
    <w:rsid w:val="00C31934"/>
    <w:rsid w:val="00C32C09"/>
    <w:rsid w:val="00C32FC3"/>
    <w:rsid w:val="00C349D8"/>
    <w:rsid w:val="00C34EA2"/>
    <w:rsid w:val="00C35D65"/>
    <w:rsid w:val="00C36045"/>
    <w:rsid w:val="00C366D5"/>
    <w:rsid w:val="00C36F7F"/>
    <w:rsid w:val="00C370CD"/>
    <w:rsid w:val="00C40394"/>
    <w:rsid w:val="00C405C8"/>
    <w:rsid w:val="00C424DF"/>
    <w:rsid w:val="00C42C85"/>
    <w:rsid w:val="00C43302"/>
    <w:rsid w:val="00C442DF"/>
    <w:rsid w:val="00C45585"/>
    <w:rsid w:val="00C4596E"/>
    <w:rsid w:val="00C47E65"/>
    <w:rsid w:val="00C50F4A"/>
    <w:rsid w:val="00C521FB"/>
    <w:rsid w:val="00C530AF"/>
    <w:rsid w:val="00C5581A"/>
    <w:rsid w:val="00C56197"/>
    <w:rsid w:val="00C56F26"/>
    <w:rsid w:val="00C60039"/>
    <w:rsid w:val="00C60D13"/>
    <w:rsid w:val="00C60D62"/>
    <w:rsid w:val="00C60E4F"/>
    <w:rsid w:val="00C615B8"/>
    <w:rsid w:val="00C63783"/>
    <w:rsid w:val="00C63A5F"/>
    <w:rsid w:val="00C63C87"/>
    <w:rsid w:val="00C63DA0"/>
    <w:rsid w:val="00C63E53"/>
    <w:rsid w:val="00C65BF0"/>
    <w:rsid w:val="00C65D25"/>
    <w:rsid w:val="00C66833"/>
    <w:rsid w:val="00C66A31"/>
    <w:rsid w:val="00C670F1"/>
    <w:rsid w:val="00C675C6"/>
    <w:rsid w:val="00C676E6"/>
    <w:rsid w:val="00C67777"/>
    <w:rsid w:val="00C67990"/>
    <w:rsid w:val="00C67B47"/>
    <w:rsid w:val="00C705EB"/>
    <w:rsid w:val="00C7155E"/>
    <w:rsid w:val="00C71C1B"/>
    <w:rsid w:val="00C7202A"/>
    <w:rsid w:val="00C72E0F"/>
    <w:rsid w:val="00C7358B"/>
    <w:rsid w:val="00C746B0"/>
    <w:rsid w:val="00C74F4B"/>
    <w:rsid w:val="00C7698C"/>
    <w:rsid w:val="00C80072"/>
    <w:rsid w:val="00C800CC"/>
    <w:rsid w:val="00C80771"/>
    <w:rsid w:val="00C819D3"/>
    <w:rsid w:val="00C82479"/>
    <w:rsid w:val="00C824DB"/>
    <w:rsid w:val="00C828BC"/>
    <w:rsid w:val="00C8356D"/>
    <w:rsid w:val="00C84900"/>
    <w:rsid w:val="00C8582E"/>
    <w:rsid w:val="00C85C97"/>
    <w:rsid w:val="00C91059"/>
    <w:rsid w:val="00C92996"/>
    <w:rsid w:val="00C9376A"/>
    <w:rsid w:val="00C944B3"/>
    <w:rsid w:val="00C95538"/>
    <w:rsid w:val="00C959B2"/>
    <w:rsid w:val="00C965E7"/>
    <w:rsid w:val="00C96805"/>
    <w:rsid w:val="00C97BEC"/>
    <w:rsid w:val="00CA04DC"/>
    <w:rsid w:val="00CA0A8C"/>
    <w:rsid w:val="00CA1B39"/>
    <w:rsid w:val="00CA253A"/>
    <w:rsid w:val="00CA2E97"/>
    <w:rsid w:val="00CA397E"/>
    <w:rsid w:val="00CA3A4D"/>
    <w:rsid w:val="00CA4068"/>
    <w:rsid w:val="00CA4C88"/>
    <w:rsid w:val="00CA555D"/>
    <w:rsid w:val="00CA5CF7"/>
    <w:rsid w:val="00CA65DD"/>
    <w:rsid w:val="00CA681C"/>
    <w:rsid w:val="00CA6C04"/>
    <w:rsid w:val="00CA73A7"/>
    <w:rsid w:val="00CB0079"/>
    <w:rsid w:val="00CB05EF"/>
    <w:rsid w:val="00CB1368"/>
    <w:rsid w:val="00CB23A6"/>
    <w:rsid w:val="00CB2C24"/>
    <w:rsid w:val="00CB2EFE"/>
    <w:rsid w:val="00CB395A"/>
    <w:rsid w:val="00CB3F5D"/>
    <w:rsid w:val="00CB5150"/>
    <w:rsid w:val="00CB6951"/>
    <w:rsid w:val="00CC0688"/>
    <w:rsid w:val="00CC0E03"/>
    <w:rsid w:val="00CC302F"/>
    <w:rsid w:val="00CC3045"/>
    <w:rsid w:val="00CC350F"/>
    <w:rsid w:val="00CC3ADA"/>
    <w:rsid w:val="00CC74DA"/>
    <w:rsid w:val="00CD1713"/>
    <w:rsid w:val="00CD270D"/>
    <w:rsid w:val="00CD2959"/>
    <w:rsid w:val="00CD2D98"/>
    <w:rsid w:val="00CD2DC2"/>
    <w:rsid w:val="00CD33AE"/>
    <w:rsid w:val="00CD3B38"/>
    <w:rsid w:val="00CD4A20"/>
    <w:rsid w:val="00CD5921"/>
    <w:rsid w:val="00CD5AB3"/>
    <w:rsid w:val="00CD5CD5"/>
    <w:rsid w:val="00CD7C53"/>
    <w:rsid w:val="00CE00C3"/>
    <w:rsid w:val="00CE01ED"/>
    <w:rsid w:val="00CE039A"/>
    <w:rsid w:val="00CE127A"/>
    <w:rsid w:val="00CE225E"/>
    <w:rsid w:val="00CE2BA1"/>
    <w:rsid w:val="00CE2D72"/>
    <w:rsid w:val="00CE39C1"/>
    <w:rsid w:val="00CE42F1"/>
    <w:rsid w:val="00CE4C6D"/>
    <w:rsid w:val="00CE5608"/>
    <w:rsid w:val="00CE6431"/>
    <w:rsid w:val="00CE7A8E"/>
    <w:rsid w:val="00CE7C9C"/>
    <w:rsid w:val="00CE7EA3"/>
    <w:rsid w:val="00CF03CA"/>
    <w:rsid w:val="00CF0DEE"/>
    <w:rsid w:val="00CF11AB"/>
    <w:rsid w:val="00CF27CC"/>
    <w:rsid w:val="00CF4537"/>
    <w:rsid w:val="00CF47FC"/>
    <w:rsid w:val="00CF4A87"/>
    <w:rsid w:val="00CF5852"/>
    <w:rsid w:val="00CF69BB"/>
    <w:rsid w:val="00CF7758"/>
    <w:rsid w:val="00CF7C17"/>
    <w:rsid w:val="00D00594"/>
    <w:rsid w:val="00D0111A"/>
    <w:rsid w:val="00D0202A"/>
    <w:rsid w:val="00D030CD"/>
    <w:rsid w:val="00D032B2"/>
    <w:rsid w:val="00D0390F"/>
    <w:rsid w:val="00D04423"/>
    <w:rsid w:val="00D04728"/>
    <w:rsid w:val="00D0583D"/>
    <w:rsid w:val="00D05E79"/>
    <w:rsid w:val="00D06622"/>
    <w:rsid w:val="00D06C13"/>
    <w:rsid w:val="00D10079"/>
    <w:rsid w:val="00D10746"/>
    <w:rsid w:val="00D10922"/>
    <w:rsid w:val="00D1183E"/>
    <w:rsid w:val="00D11CAA"/>
    <w:rsid w:val="00D13687"/>
    <w:rsid w:val="00D13EA5"/>
    <w:rsid w:val="00D149A5"/>
    <w:rsid w:val="00D15D8C"/>
    <w:rsid w:val="00D15E9F"/>
    <w:rsid w:val="00D17CB7"/>
    <w:rsid w:val="00D17D2E"/>
    <w:rsid w:val="00D17DEF"/>
    <w:rsid w:val="00D207A2"/>
    <w:rsid w:val="00D215D9"/>
    <w:rsid w:val="00D22EA6"/>
    <w:rsid w:val="00D23AA6"/>
    <w:rsid w:val="00D23C16"/>
    <w:rsid w:val="00D24CB2"/>
    <w:rsid w:val="00D24FCD"/>
    <w:rsid w:val="00D25A94"/>
    <w:rsid w:val="00D262FD"/>
    <w:rsid w:val="00D26DFB"/>
    <w:rsid w:val="00D2721F"/>
    <w:rsid w:val="00D2770F"/>
    <w:rsid w:val="00D30C8C"/>
    <w:rsid w:val="00D30FFB"/>
    <w:rsid w:val="00D314BC"/>
    <w:rsid w:val="00D33A48"/>
    <w:rsid w:val="00D364E2"/>
    <w:rsid w:val="00D37000"/>
    <w:rsid w:val="00D37B27"/>
    <w:rsid w:val="00D40887"/>
    <w:rsid w:val="00D414AF"/>
    <w:rsid w:val="00D41D1F"/>
    <w:rsid w:val="00D429BC"/>
    <w:rsid w:val="00D430BF"/>
    <w:rsid w:val="00D43637"/>
    <w:rsid w:val="00D4499B"/>
    <w:rsid w:val="00D44A9B"/>
    <w:rsid w:val="00D44B0D"/>
    <w:rsid w:val="00D44EA8"/>
    <w:rsid w:val="00D4503E"/>
    <w:rsid w:val="00D4521E"/>
    <w:rsid w:val="00D4592D"/>
    <w:rsid w:val="00D469BA"/>
    <w:rsid w:val="00D47117"/>
    <w:rsid w:val="00D47697"/>
    <w:rsid w:val="00D5082F"/>
    <w:rsid w:val="00D50A84"/>
    <w:rsid w:val="00D512EE"/>
    <w:rsid w:val="00D5174E"/>
    <w:rsid w:val="00D51C58"/>
    <w:rsid w:val="00D53C66"/>
    <w:rsid w:val="00D54042"/>
    <w:rsid w:val="00D56017"/>
    <w:rsid w:val="00D576FB"/>
    <w:rsid w:val="00D60151"/>
    <w:rsid w:val="00D61A42"/>
    <w:rsid w:val="00D62671"/>
    <w:rsid w:val="00D629DD"/>
    <w:rsid w:val="00D66475"/>
    <w:rsid w:val="00D67074"/>
    <w:rsid w:val="00D675B6"/>
    <w:rsid w:val="00D67DC2"/>
    <w:rsid w:val="00D705DB"/>
    <w:rsid w:val="00D711F7"/>
    <w:rsid w:val="00D713BE"/>
    <w:rsid w:val="00D72FB3"/>
    <w:rsid w:val="00D733FE"/>
    <w:rsid w:val="00D73DCC"/>
    <w:rsid w:val="00D74B44"/>
    <w:rsid w:val="00D7531B"/>
    <w:rsid w:val="00D75B73"/>
    <w:rsid w:val="00D75EB1"/>
    <w:rsid w:val="00D766AA"/>
    <w:rsid w:val="00D80080"/>
    <w:rsid w:val="00D814CB"/>
    <w:rsid w:val="00D81706"/>
    <w:rsid w:val="00D81F54"/>
    <w:rsid w:val="00D82609"/>
    <w:rsid w:val="00D82A2B"/>
    <w:rsid w:val="00D82E8C"/>
    <w:rsid w:val="00D84939"/>
    <w:rsid w:val="00D8515C"/>
    <w:rsid w:val="00D87A65"/>
    <w:rsid w:val="00D87F15"/>
    <w:rsid w:val="00D900B7"/>
    <w:rsid w:val="00D90659"/>
    <w:rsid w:val="00D90E1D"/>
    <w:rsid w:val="00D91093"/>
    <w:rsid w:val="00D91188"/>
    <w:rsid w:val="00D94450"/>
    <w:rsid w:val="00D950F2"/>
    <w:rsid w:val="00D950FE"/>
    <w:rsid w:val="00D96A95"/>
    <w:rsid w:val="00DA0B0F"/>
    <w:rsid w:val="00DA0C62"/>
    <w:rsid w:val="00DA19D9"/>
    <w:rsid w:val="00DA219A"/>
    <w:rsid w:val="00DA27F0"/>
    <w:rsid w:val="00DA369D"/>
    <w:rsid w:val="00DA5687"/>
    <w:rsid w:val="00DA56EE"/>
    <w:rsid w:val="00DA5B7B"/>
    <w:rsid w:val="00DA61DC"/>
    <w:rsid w:val="00DA62E0"/>
    <w:rsid w:val="00DA7CB7"/>
    <w:rsid w:val="00DB0778"/>
    <w:rsid w:val="00DB225B"/>
    <w:rsid w:val="00DB4438"/>
    <w:rsid w:val="00DB4496"/>
    <w:rsid w:val="00DB4E8D"/>
    <w:rsid w:val="00DB5321"/>
    <w:rsid w:val="00DB59F8"/>
    <w:rsid w:val="00DB781C"/>
    <w:rsid w:val="00DB79BC"/>
    <w:rsid w:val="00DC0444"/>
    <w:rsid w:val="00DC0D5F"/>
    <w:rsid w:val="00DC141F"/>
    <w:rsid w:val="00DC1849"/>
    <w:rsid w:val="00DC2723"/>
    <w:rsid w:val="00DC2C63"/>
    <w:rsid w:val="00DC36FD"/>
    <w:rsid w:val="00DC451E"/>
    <w:rsid w:val="00DC4D1C"/>
    <w:rsid w:val="00DC5C65"/>
    <w:rsid w:val="00DC71D4"/>
    <w:rsid w:val="00DC761E"/>
    <w:rsid w:val="00DC7940"/>
    <w:rsid w:val="00DC7B29"/>
    <w:rsid w:val="00DD02A0"/>
    <w:rsid w:val="00DD13F8"/>
    <w:rsid w:val="00DD1C14"/>
    <w:rsid w:val="00DD3FA3"/>
    <w:rsid w:val="00DD54D3"/>
    <w:rsid w:val="00DD6779"/>
    <w:rsid w:val="00DD7B2A"/>
    <w:rsid w:val="00DE0051"/>
    <w:rsid w:val="00DE2096"/>
    <w:rsid w:val="00DE3787"/>
    <w:rsid w:val="00DE3A8F"/>
    <w:rsid w:val="00DE3B89"/>
    <w:rsid w:val="00DE409B"/>
    <w:rsid w:val="00DE53AB"/>
    <w:rsid w:val="00DE5BF7"/>
    <w:rsid w:val="00DE60BD"/>
    <w:rsid w:val="00DE683F"/>
    <w:rsid w:val="00DE74AA"/>
    <w:rsid w:val="00DF0B80"/>
    <w:rsid w:val="00DF1DA3"/>
    <w:rsid w:val="00DF3142"/>
    <w:rsid w:val="00DF3B3C"/>
    <w:rsid w:val="00DF4162"/>
    <w:rsid w:val="00DF4420"/>
    <w:rsid w:val="00DF4741"/>
    <w:rsid w:val="00DF4F75"/>
    <w:rsid w:val="00DF68FF"/>
    <w:rsid w:val="00DF7243"/>
    <w:rsid w:val="00DF7288"/>
    <w:rsid w:val="00E00B49"/>
    <w:rsid w:val="00E028C8"/>
    <w:rsid w:val="00E0309B"/>
    <w:rsid w:val="00E03C1D"/>
    <w:rsid w:val="00E03D76"/>
    <w:rsid w:val="00E03ED1"/>
    <w:rsid w:val="00E046F9"/>
    <w:rsid w:val="00E05564"/>
    <w:rsid w:val="00E05A67"/>
    <w:rsid w:val="00E05E43"/>
    <w:rsid w:val="00E062C3"/>
    <w:rsid w:val="00E06E46"/>
    <w:rsid w:val="00E1058B"/>
    <w:rsid w:val="00E10600"/>
    <w:rsid w:val="00E1081F"/>
    <w:rsid w:val="00E10858"/>
    <w:rsid w:val="00E1239D"/>
    <w:rsid w:val="00E13882"/>
    <w:rsid w:val="00E13B2C"/>
    <w:rsid w:val="00E14000"/>
    <w:rsid w:val="00E148DF"/>
    <w:rsid w:val="00E16923"/>
    <w:rsid w:val="00E169E8"/>
    <w:rsid w:val="00E1776C"/>
    <w:rsid w:val="00E22CF9"/>
    <w:rsid w:val="00E23099"/>
    <w:rsid w:val="00E23CD8"/>
    <w:rsid w:val="00E23F77"/>
    <w:rsid w:val="00E24035"/>
    <w:rsid w:val="00E24EB9"/>
    <w:rsid w:val="00E25028"/>
    <w:rsid w:val="00E256A7"/>
    <w:rsid w:val="00E25B27"/>
    <w:rsid w:val="00E26B2C"/>
    <w:rsid w:val="00E2752F"/>
    <w:rsid w:val="00E27534"/>
    <w:rsid w:val="00E27927"/>
    <w:rsid w:val="00E2792D"/>
    <w:rsid w:val="00E30444"/>
    <w:rsid w:val="00E309C1"/>
    <w:rsid w:val="00E317AC"/>
    <w:rsid w:val="00E31D1C"/>
    <w:rsid w:val="00E3207D"/>
    <w:rsid w:val="00E32560"/>
    <w:rsid w:val="00E340F2"/>
    <w:rsid w:val="00E3424E"/>
    <w:rsid w:val="00E34521"/>
    <w:rsid w:val="00E364E9"/>
    <w:rsid w:val="00E3684A"/>
    <w:rsid w:val="00E37874"/>
    <w:rsid w:val="00E40965"/>
    <w:rsid w:val="00E40F57"/>
    <w:rsid w:val="00E41E35"/>
    <w:rsid w:val="00E4206D"/>
    <w:rsid w:val="00E42376"/>
    <w:rsid w:val="00E43654"/>
    <w:rsid w:val="00E44FE3"/>
    <w:rsid w:val="00E45B05"/>
    <w:rsid w:val="00E45CB6"/>
    <w:rsid w:val="00E46033"/>
    <w:rsid w:val="00E4604A"/>
    <w:rsid w:val="00E463C7"/>
    <w:rsid w:val="00E46837"/>
    <w:rsid w:val="00E477DA"/>
    <w:rsid w:val="00E47810"/>
    <w:rsid w:val="00E505DE"/>
    <w:rsid w:val="00E5172C"/>
    <w:rsid w:val="00E51C90"/>
    <w:rsid w:val="00E53357"/>
    <w:rsid w:val="00E54328"/>
    <w:rsid w:val="00E543F1"/>
    <w:rsid w:val="00E55D3D"/>
    <w:rsid w:val="00E56FC7"/>
    <w:rsid w:val="00E573B7"/>
    <w:rsid w:val="00E605A3"/>
    <w:rsid w:val="00E62BD5"/>
    <w:rsid w:val="00E635F7"/>
    <w:rsid w:val="00E649BB"/>
    <w:rsid w:val="00E64BCF"/>
    <w:rsid w:val="00E65007"/>
    <w:rsid w:val="00E6539C"/>
    <w:rsid w:val="00E6621C"/>
    <w:rsid w:val="00E66EDD"/>
    <w:rsid w:val="00E675E4"/>
    <w:rsid w:val="00E67DC7"/>
    <w:rsid w:val="00E71F56"/>
    <w:rsid w:val="00E731C0"/>
    <w:rsid w:val="00E73200"/>
    <w:rsid w:val="00E73881"/>
    <w:rsid w:val="00E74471"/>
    <w:rsid w:val="00E75142"/>
    <w:rsid w:val="00E7515D"/>
    <w:rsid w:val="00E7522A"/>
    <w:rsid w:val="00E768DA"/>
    <w:rsid w:val="00E8094D"/>
    <w:rsid w:val="00E82958"/>
    <w:rsid w:val="00E82B5D"/>
    <w:rsid w:val="00E82D36"/>
    <w:rsid w:val="00E844EE"/>
    <w:rsid w:val="00E84F9A"/>
    <w:rsid w:val="00E8586B"/>
    <w:rsid w:val="00E8653B"/>
    <w:rsid w:val="00E86E7F"/>
    <w:rsid w:val="00E86F05"/>
    <w:rsid w:val="00E877C7"/>
    <w:rsid w:val="00E87CFA"/>
    <w:rsid w:val="00E9054E"/>
    <w:rsid w:val="00E90743"/>
    <w:rsid w:val="00E91703"/>
    <w:rsid w:val="00E92902"/>
    <w:rsid w:val="00E93B11"/>
    <w:rsid w:val="00E95969"/>
    <w:rsid w:val="00E9600C"/>
    <w:rsid w:val="00E96A98"/>
    <w:rsid w:val="00E96F74"/>
    <w:rsid w:val="00EA14A4"/>
    <w:rsid w:val="00EA14BD"/>
    <w:rsid w:val="00EA1645"/>
    <w:rsid w:val="00EA1E57"/>
    <w:rsid w:val="00EA2C7E"/>
    <w:rsid w:val="00EA42F6"/>
    <w:rsid w:val="00EA4AFB"/>
    <w:rsid w:val="00EA53B2"/>
    <w:rsid w:val="00EA644E"/>
    <w:rsid w:val="00EA6FCF"/>
    <w:rsid w:val="00EA75CA"/>
    <w:rsid w:val="00EB0D3B"/>
    <w:rsid w:val="00EB1843"/>
    <w:rsid w:val="00EB19FC"/>
    <w:rsid w:val="00EB51F4"/>
    <w:rsid w:val="00EB65F7"/>
    <w:rsid w:val="00EB7840"/>
    <w:rsid w:val="00EC1962"/>
    <w:rsid w:val="00EC3730"/>
    <w:rsid w:val="00EC4EA7"/>
    <w:rsid w:val="00EC59F5"/>
    <w:rsid w:val="00EC6023"/>
    <w:rsid w:val="00EC7BD6"/>
    <w:rsid w:val="00EC7EF5"/>
    <w:rsid w:val="00ED0EA9"/>
    <w:rsid w:val="00ED1CB3"/>
    <w:rsid w:val="00ED2C28"/>
    <w:rsid w:val="00ED388E"/>
    <w:rsid w:val="00ED3F37"/>
    <w:rsid w:val="00ED4F39"/>
    <w:rsid w:val="00ED4FE9"/>
    <w:rsid w:val="00ED6D5F"/>
    <w:rsid w:val="00ED71BA"/>
    <w:rsid w:val="00EE16F4"/>
    <w:rsid w:val="00EE1B2B"/>
    <w:rsid w:val="00EE21C1"/>
    <w:rsid w:val="00EE23EE"/>
    <w:rsid w:val="00EE24C6"/>
    <w:rsid w:val="00EE26FF"/>
    <w:rsid w:val="00EE2C06"/>
    <w:rsid w:val="00EE31DF"/>
    <w:rsid w:val="00EE32B6"/>
    <w:rsid w:val="00EE330F"/>
    <w:rsid w:val="00EE4C63"/>
    <w:rsid w:val="00EE5899"/>
    <w:rsid w:val="00EE6096"/>
    <w:rsid w:val="00EE69A2"/>
    <w:rsid w:val="00EE69EE"/>
    <w:rsid w:val="00EE6A19"/>
    <w:rsid w:val="00EE6DB0"/>
    <w:rsid w:val="00EF12FA"/>
    <w:rsid w:val="00EF144A"/>
    <w:rsid w:val="00EF1D5A"/>
    <w:rsid w:val="00EF334A"/>
    <w:rsid w:val="00EF3367"/>
    <w:rsid w:val="00EF4A78"/>
    <w:rsid w:val="00EF61B0"/>
    <w:rsid w:val="00EF6566"/>
    <w:rsid w:val="00EF6D16"/>
    <w:rsid w:val="00EF780C"/>
    <w:rsid w:val="00EF7A78"/>
    <w:rsid w:val="00F007C3"/>
    <w:rsid w:val="00F00FCD"/>
    <w:rsid w:val="00F01880"/>
    <w:rsid w:val="00F01B6E"/>
    <w:rsid w:val="00F02222"/>
    <w:rsid w:val="00F02F2C"/>
    <w:rsid w:val="00F057D5"/>
    <w:rsid w:val="00F05A56"/>
    <w:rsid w:val="00F05A66"/>
    <w:rsid w:val="00F066C6"/>
    <w:rsid w:val="00F06F4C"/>
    <w:rsid w:val="00F07E78"/>
    <w:rsid w:val="00F12395"/>
    <w:rsid w:val="00F131DA"/>
    <w:rsid w:val="00F1379F"/>
    <w:rsid w:val="00F1499A"/>
    <w:rsid w:val="00F14BDD"/>
    <w:rsid w:val="00F15163"/>
    <w:rsid w:val="00F15327"/>
    <w:rsid w:val="00F155ED"/>
    <w:rsid w:val="00F15938"/>
    <w:rsid w:val="00F15965"/>
    <w:rsid w:val="00F15DB1"/>
    <w:rsid w:val="00F16359"/>
    <w:rsid w:val="00F17593"/>
    <w:rsid w:val="00F178ED"/>
    <w:rsid w:val="00F17BEF"/>
    <w:rsid w:val="00F20172"/>
    <w:rsid w:val="00F203E8"/>
    <w:rsid w:val="00F2073C"/>
    <w:rsid w:val="00F218F1"/>
    <w:rsid w:val="00F22B2E"/>
    <w:rsid w:val="00F24029"/>
    <w:rsid w:val="00F24D39"/>
    <w:rsid w:val="00F25BD7"/>
    <w:rsid w:val="00F2605C"/>
    <w:rsid w:val="00F2671E"/>
    <w:rsid w:val="00F278E7"/>
    <w:rsid w:val="00F30069"/>
    <w:rsid w:val="00F30722"/>
    <w:rsid w:val="00F3158D"/>
    <w:rsid w:val="00F31CD1"/>
    <w:rsid w:val="00F32EAB"/>
    <w:rsid w:val="00F336AF"/>
    <w:rsid w:val="00F33B1D"/>
    <w:rsid w:val="00F33C9B"/>
    <w:rsid w:val="00F33FBE"/>
    <w:rsid w:val="00F351A1"/>
    <w:rsid w:val="00F35A3F"/>
    <w:rsid w:val="00F37D5B"/>
    <w:rsid w:val="00F40109"/>
    <w:rsid w:val="00F44141"/>
    <w:rsid w:val="00F44AE8"/>
    <w:rsid w:val="00F44E15"/>
    <w:rsid w:val="00F455F6"/>
    <w:rsid w:val="00F45BF2"/>
    <w:rsid w:val="00F46358"/>
    <w:rsid w:val="00F464D1"/>
    <w:rsid w:val="00F46DC0"/>
    <w:rsid w:val="00F511C3"/>
    <w:rsid w:val="00F529A5"/>
    <w:rsid w:val="00F53B16"/>
    <w:rsid w:val="00F53D68"/>
    <w:rsid w:val="00F53F09"/>
    <w:rsid w:val="00F54BBA"/>
    <w:rsid w:val="00F54EB3"/>
    <w:rsid w:val="00F60954"/>
    <w:rsid w:val="00F62731"/>
    <w:rsid w:val="00F63B03"/>
    <w:rsid w:val="00F63B26"/>
    <w:rsid w:val="00F63F98"/>
    <w:rsid w:val="00F642E6"/>
    <w:rsid w:val="00F6447D"/>
    <w:rsid w:val="00F64BFD"/>
    <w:rsid w:val="00F64E33"/>
    <w:rsid w:val="00F656FD"/>
    <w:rsid w:val="00F67841"/>
    <w:rsid w:val="00F707BC"/>
    <w:rsid w:val="00F718CD"/>
    <w:rsid w:val="00F71C70"/>
    <w:rsid w:val="00F72391"/>
    <w:rsid w:val="00F72555"/>
    <w:rsid w:val="00F7262A"/>
    <w:rsid w:val="00F726DF"/>
    <w:rsid w:val="00F7272A"/>
    <w:rsid w:val="00F73296"/>
    <w:rsid w:val="00F748E7"/>
    <w:rsid w:val="00F74D04"/>
    <w:rsid w:val="00F762B2"/>
    <w:rsid w:val="00F7721B"/>
    <w:rsid w:val="00F772E7"/>
    <w:rsid w:val="00F779FF"/>
    <w:rsid w:val="00F80936"/>
    <w:rsid w:val="00F832BE"/>
    <w:rsid w:val="00F8372D"/>
    <w:rsid w:val="00F83A20"/>
    <w:rsid w:val="00F83A77"/>
    <w:rsid w:val="00F83C5A"/>
    <w:rsid w:val="00F83D7F"/>
    <w:rsid w:val="00F843B4"/>
    <w:rsid w:val="00F84E2B"/>
    <w:rsid w:val="00F854AA"/>
    <w:rsid w:val="00F858CF"/>
    <w:rsid w:val="00F86794"/>
    <w:rsid w:val="00F86968"/>
    <w:rsid w:val="00F90460"/>
    <w:rsid w:val="00F90B19"/>
    <w:rsid w:val="00F91326"/>
    <w:rsid w:val="00F91AF9"/>
    <w:rsid w:val="00F9266C"/>
    <w:rsid w:val="00F92812"/>
    <w:rsid w:val="00F92AF8"/>
    <w:rsid w:val="00F92B87"/>
    <w:rsid w:val="00F937E7"/>
    <w:rsid w:val="00F93896"/>
    <w:rsid w:val="00F93A0F"/>
    <w:rsid w:val="00F93AAB"/>
    <w:rsid w:val="00F951D3"/>
    <w:rsid w:val="00F968FE"/>
    <w:rsid w:val="00F96E49"/>
    <w:rsid w:val="00F970C1"/>
    <w:rsid w:val="00F9785B"/>
    <w:rsid w:val="00F97DAA"/>
    <w:rsid w:val="00F97EF2"/>
    <w:rsid w:val="00FA0134"/>
    <w:rsid w:val="00FA06A0"/>
    <w:rsid w:val="00FA110F"/>
    <w:rsid w:val="00FA17E3"/>
    <w:rsid w:val="00FA1921"/>
    <w:rsid w:val="00FA19DC"/>
    <w:rsid w:val="00FA2401"/>
    <w:rsid w:val="00FA26A6"/>
    <w:rsid w:val="00FA2A54"/>
    <w:rsid w:val="00FA3FDE"/>
    <w:rsid w:val="00FA45B4"/>
    <w:rsid w:val="00FA4E88"/>
    <w:rsid w:val="00FA5B76"/>
    <w:rsid w:val="00FA5E4E"/>
    <w:rsid w:val="00FB0DF9"/>
    <w:rsid w:val="00FB15AF"/>
    <w:rsid w:val="00FB1DDB"/>
    <w:rsid w:val="00FB1F1C"/>
    <w:rsid w:val="00FB1F9D"/>
    <w:rsid w:val="00FB2290"/>
    <w:rsid w:val="00FB3381"/>
    <w:rsid w:val="00FB3583"/>
    <w:rsid w:val="00FB494A"/>
    <w:rsid w:val="00FB5371"/>
    <w:rsid w:val="00FB6004"/>
    <w:rsid w:val="00FB636A"/>
    <w:rsid w:val="00FB640B"/>
    <w:rsid w:val="00FB7882"/>
    <w:rsid w:val="00FB7BB6"/>
    <w:rsid w:val="00FC0B27"/>
    <w:rsid w:val="00FC2212"/>
    <w:rsid w:val="00FC2408"/>
    <w:rsid w:val="00FC3A1D"/>
    <w:rsid w:val="00FC433A"/>
    <w:rsid w:val="00FC469A"/>
    <w:rsid w:val="00FC5251"/>
    <w:rsid w:val="00FC6211"/>
    <w:rsid w:val="00FC6B55"/>
    <w:rsid w:val="00FC6B78"/>
    <w:rsid w:val="00FC7746"/>
    <w:rsid w:val="00FD02D0"/>
    <w:rsid w:val="00FD16F9"/>
    <w:rsid w:val="00FD1738"/>
    <w:rsid w:val="00FD1EF1"/>
    <w:rsid w:val="00FD245E"/>
    <w:rsid w:val="00FD28C9"/>
    <w:rsid w:val="00FD347D"/>
    <w:rsid w:val="00FD4447"/>
    <w:rsid w:val="00FD4504"/>
    <w:rsid w:val="00FD4F73"/>
    <w:rsid w:val="00FD5BB8"/>
    <w:rsid w:val="00FD69F5"/>
    <w:rsid w:val="00FE070C"/>
    <w:rsid w:val="00FE32D5"/>
    <w:rsid w:val="00FE3B74"/>
    <w:rsid w:val="00FE53A4"/>
    <w:rsid w:val="00FE5498"/>
    <w:rsid w:val="00FE59A6"/>
    <w:rsid w:val="00FF0CD6"/>
    <w:rsid w:val="00FF25D8"/>
    <w:rsid w:val="00FF3405"/>
    <w:rsid w:val="00FF4F3C"/>
    <w:rsid w:val="00FF53D1"/>
    <w:rsid w:val="00FF551B"/>
    <w:rsid w:val="00FF559C"/>
    <w:rsid w:val="00FF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96D6C-C164-46CC-8A49-FC82148C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0C1"/>
  </w:style>
  <w:style w:type="paragraph" w:styleId="Heading1">
    <w:name w:val="heading 1"/>
    <w:basedOn w:val="Normal"/>
    <w:next w:val="Normal"/>
    <w:link w:val="Heading1Char"/>
    <w:uiPriority w:val="9"/>
    <w:qFormat/>
    <w:rsid w:val="007360C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360C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360C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7360C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360C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360C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360C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360C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360C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numbered (a)),Paragraph,Normal 2"/>
    <w:basedOn w:val="Normal"/>
    <w:link w:val="ListParagraphChar"/>
    <w:uiPriority w:val="99"/>
    <w:qFormat/>
    <w:rsid w:val="001E7A57"/>
    <w:pPr>
      <w:ind w:left="720"/>
      <w:contextualSpacing/>
    </w:pPr>
  </w:style>
  <w:style w:type="character" w:customStyle="1" w:styleId="ListParagraphChar">
    <w:name w:val="List Paragraph Char"/>
    <w:aliases w:val="List Paragraph1 Char,List Paragraph (numbered (a)) Char,Paragraph Char,Normal 2 Char"/>
    <w:link w:val="ListParagraph"/>
    <w:uiPriority w:val="99"/>
    <w:locked/>
    <w:rsid w:val="001E7A57"/>
  </w:style>
  <w:style w:type="paragraph" w:customStyle="1" w:styleId="Default">
    <w:name w:val="Default"/>
    <w:rsid w:val="005928A1"/>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59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60C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7360C1"/>
    <w:rPr>
      <w:caps/>
      <w:spacing w:val="15"/>
      <w:shd w:val="clear" w:color="auto" w:fill="DEEAF6" w:themeFill="accent1" w:themeFillTint="33"/>
    </w:rPr>
  </w:style>
  <w:style w:type="character" w:customStyle="1" w:styleId="Heading3Char">
    <w:name w:val="Heading 3 Char"/>
    <w:basedOn w:val="DefaultParagraphFont"/>
    <w:link w:val="Heading3"/>
    <w:uiPriority w:val="9"/>
    <w:rsid w:val="007360C1"/>
    <w:rPr>
      <w:caps/>
      <w:color w:val="1F4D78" w:themeColor="accent1" w:themeShade="7F"/>
      <w:spacing w:val="15"/>
    </w:rPr>
  </w:style>
  <w:style w:type="character" w:customStyle="1" w:styleId="Heading4Char">
    <w:name w:val="Heading 4 Char"/>
    <w:basedOn w:val="DefaultParagraphFont"/>
    <w:link w:val="Heading4"/>
    <w:uiPriority w:val="9"/>
    <w:rsid w:val="007360C1"/>
    <w:rPr>
      <w:caps/>
      <w:color w:val="2E74B5" w:themeColor="accent1" w:themeShade="BF"/>
      <w:spacing w:val="10"/>
    </w:rPr>
  </w:style>
  <w:style w:type="character" w:customStyle="1" w:styleId="Heading5Char">
    <w:name w:val="Heading 5 Char"/>
    <w:basedOn w:val="DefaultParagraphFont"/>
    <w:link w:val="Heading5"/>
    <w:uiPriority w:val="9"/>
    <w:semiHidden/>
    <w:rsid w:val="007360C1"/>
    <w:rPr>
      <w:caps/>
      <w:color w:val="2E74B5" w:themeColor="accent1" w:themeShade="BF"/>
      <w:spacing w:val="10"/>
    </w:rPr>
  </w:style>
  <w:style w:type="character" w:customStyle="1" w:styleId="Heading6Char">
    <w:name w:val="Heading 6 Char"/>
    <w:basedOn w:val="DefaultParagraphFont"/>
    <w:link w:val="Heading6"/>
    <w:uiPriority w:val="9"/>
    <w:semiHidden/>
    <w:rsid w:val="007360C1"/>
    <w:rPr>
      <w:caps/>
      <w:color w:val="2E74B5" w:themeColor="accent1" w:themeShade="BF"/>
      <w:spacing w:val="10"/>
    </w:rPr>
  </w:style>
  <w:style w:type="character" w:customStyle="1" w:styleId="Heading7Char">
    <w:name w:val="Heading 7 Char"/>
    <w:basedOn w:val="DefaultParagraphFont"/>
    <w:link w:val="Heading7"/>
    <w:uiPriority w:val="9"/>
    <w:semiHidden/>
    <w:rsid w:val="007360C1"/>
    <w:rPr>
      <w:caps/>
      <w:color w:val="2E74B5" w:themeColor="accent1" w:themeShade="BF"/>
      <w:spacing w:val="10"/>
    </w:rPr>
  </w:style>
  <w:style w:type="character" w:customStyle="1" w:styleId="Heading8Char">
    <w:name w:val="Heading 8 Char"/>
    <w:basedOn w:val="DefaultParagraphFont"/>
    <w:link w:val="Heading8"/>
    <w:uiPriority w:val="9"/>
    <w:semiHidden/>
    <w:rsid w:val="007360C1"/>
    <w:rPr>
      <w:caps/>
      <w:spacing w:val="10"/>
      <w:sz w:val="18"/>
      <w:szCs w:val="18"/>
    </w:rPr>
  </w:style>
  <w:style w:type="character" w:customStyle="1" w:styleId="Heading9Char">
    <w:name w:val="Heading 9 Char"/>
    <w:basedOn w:val="DefaultParagraphFont"/>
    <w:link w:val="Heading9"/>
    <w:uiPriority w:val="9"/>
    <w:semiHidden/>
    <w:rsid w:val="007360C1"/>
    <w:rPr>
      <w:i/>
      <w:iCs/>
      <w:caps/>
      <w:spacing w:val="10"/>
      <w:sz w:val="18"/>
      <w:szCs w:val="18"/>
    </w:rPr>
  </w:style>
  <w:style w:type="paragraph" w:styleId="Caption">
    <w:name w:val="caption"/>
    <w:basedOn w:val="Normal"/>
    <w:next w:val="Normal"/>
    <w:uiPriority w:val="35"/>
    <w:unhideWhenUsed/>
    <w:qFormat/>
    <w:rsid w:val="007360C1"/>
    <w:rPr>
      <w:b/>
      <w:bCs/>
      <w:color w:val="2E74B5" w:themeColor="accent1" w:themeShade="BF"/>
      <w:sz w:val="16"/>
      <w:szCs w:val="16"/>
    </w:rPr>
  </w:style>
  <w:style w:type="paragraph" w:styleId="Title">
    <w:name w:val="Title"/>
    <w:basedOn w:val="Normal"/>
    <w:next w:val="Normal"/>
    <w:link w:val="TitleChar"/>
    <w:uiPriority w:val="10"/>
    <w:qFormat/>
    <w:rsid w:val="007360C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360C1"/>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360C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360C1"/>
    <w:rPr>
      <w:caps/>
      <w:color w:val="595959" w:themeColor="text1" w:themeTint="A6"/>
      <w:spacing w:val="10"/>
      <w:sz w:val="21"/>
      <w:szCs w:val="21"/>
    </w:rPr>
  </w:style>
  <w:style w:type="character" w:styleId="Strong">
    <w:name w:val="Strong"/>
    <w:uiPriority w:val="22"/>
    <w:qFormat/>
    <w:rsid w:val="007360C1"/>
    <w:rPr>
      <w:b/>
      <w:bCs/>
    </w:rPr>
  </w:style>
  <w:style w:type="character" w:styleId="Emphasis">
    <w:name w:val="Emphasis"/>
    <w:uiPriority w:val="20"/>
    <w:qFormat/>
    <w:rsid w:val="007360C1"/>
    <w:rPr>
      <w:caps/>
      <w:color w:val="1F4D78" w:themeColor="accent1" w:themeShade="7F"/>
      <w:spacing w:val="5"/>
    </w:rPr>
  </w:style>
  <w:style w:type="paragraph" w:styleId="NoSpacing">
    <w:name w:val="No Spacing"/>
    <w:uiPriority w:val="1"/>
    <w:qFormat/>
    <w:rsid w:val="007360C1"/>
    <w:pPr>
      <w:spacing w:after="0" w:line="240" w:lineRule="auto"/>
    </w:pPr>
  </w:style>
  <w:style w:type="paragraph" w:styleId="Quote">
    <w:name w:val="Quote"/>
    <w:basedOn w:val="Normal"/>
    <w:next w:val="Normal"/>
    <w:link w:val="QuoteChar"/>
    <w:uiPriority w:val="29"/>
    <w:qFormat/>
    <w:rsid w:val="007360C1"/>
    <w:rPr>
      <w:i/>
      <w:iCs/>
      <w:sz w:val="24"/>
      <w:szCs w:val="24"/>
    </w:rPr>
  </w:style>
  <w:style w:type="character" w:customStyle="1" w:styleId="QuoteChar">
    <w:name w:val="Quote Char"/>
    <w:basedOn w:val="DefaultParagraphFont"/>
    <w:link w:val="Quote"/>
    <w:uiPriority w:val="29"/>
    <w:rsid w:val="007360C1"/>
    <w:rPr>
      <w:i/>
      <w:iCs/>
      <w:sz w:val="24"/>
      <w:szCs w:val="24"/>
    </w:rPr>
  </w:style>
  <w:style w:type="paragraph" w:styleId="IntenseQuote">
    <w:name w:val="Intense Quote"/>
    <w:basedOn w:val="Normal"/>
    <w:next w:val="Normal"/>
    <w:link w:val="IntenseQuoteChar"/>
    <w:uiPriority w:val="30"/>
    <w:qFormat/>
    <w:rsid w:val="007360C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360C1"/>
    <w:rPr>
      <w:color w:val="5B9BD5" w:themeColor="accent1"/>
      <w:sz w:val="24"/>
      <w:szCs w:val="24"/>
    </w:rPr>
  </w:style>
  <w:style w:type="character" w:styleId="SubtleEmphasis">
    <w:name w:val="Subtle Emphasis"/>
    <w:uiPriority w:val="19"/>
    <w:qFormat/>
    <w:rsid w:val="007360C1"/>
    <w:rPr>
      <w:i/>
      <w:iCs/>
      <w:color w:val="1F4D78" w:themeColor="accent1" w:themeShade="7F"/>
    </w:rPr>
  </w:style>
  <w:style w:type="character" w:styleId="IntenseEmphasis">
    <w:name w:val="Intense Emphasis"/>
    <w:uiPriority w:val="21"/>
    <w:qFormat/>
    <w:rsid w:val="007360C1"/>
    <w:rPr>
      <w:b/>
      <w:bCs/>
      <w:caps/>
      <w:color w:val="1F4D78" w:themeColor="accent1" w:themeShade="7F"/>
      <w:spacing w:val="10"/>
    </w:rPr>
  </w:style>
  <w:style w:type="character" w:styleId="SubtleReference">
    <w:name w:val="Subtle Reference"/>
    <w:uiPriority w:val="31"/>
    <w:qFormat/>
    <w:rsid w:val="007360C1"/>
    <w:rPr>
      <w:b/>
      <w:bCs/>
      <w:color w:val="5B9BD5" w:themeColor="accent1"/>
    </w:rPr>
  </w:style>
  <w:style w:type="character" w:styleId="IntenseReference">
    <w:name w:val="Intense Reference"/>
    <w:uiPriority w:val="32"/>
    <w:qFormat/>
    <w:rsid w:val="007360C1"/>
    <w:rPr>
      <w:b/>
      <w:bCs/>
      <w:i/>
      <w:iCs/>
      <w:caps/>
      <w:color w:val="5B9BD5" w:themeColor="accent1"/>
    </w:rPr>
  </w:style>
  <w:style w:type="character" w:styleId="BookTitle">
    <w:name w:val="Book Title"/>
    <w:uiPriority w:val="33"/>
    <w:qFormat/>
    <w:rsid w:val="007360C1"/>
    <w:rPr>
      <w:b/>
      <w:bCs/>
      <w:i/>
      <w:iCs/>
      <w:spacing w:val="0"/>
    </w:rPr>
  </w:style>
  <w:style w:type="paragraph" w:styleId="TOCHeading">
    <w:name w:val="TOC Heading"/>
    <w:basedOn w:val="Heading1"/>
    <w:next w:val="Normal"/>
    <w:uiPriority w:val="39"/>
    <w:unhideWhenUsed/>
    <w:qFormat/>
    <w:rsid w:val="007360C1"/>
    <w:pPr>
      <w:outlineLvl w:val="9"/>
    </w:pPr>
  </w:style>
  <w:style w:type="paragraph" w:styleId="NormalWeb">
    <w:name w:val="Normal (Web)"/>
    <w:basedOn w:val="Normal"/>
    <w:uiPriority w:val="99"/>
    <w:unhideWhenUsed/>
    <w:rsid w:val="00D94450"/>
    <w:pPr>
      <w:spacing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1F1B93"/>
    <w:pPr>
      <w:spacing w:before="0" w:after="0" w:line="240" w:lineRule="auto"/>
    </w:pPr>
    <w:rPr>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1F1B93"/>
    <w:rPr>
      <w:color w:val="0563C1" w:themeColor="hyperlink"/>
      <w:u w:val="single"/>
    </w:rPr>
  </w:style>
  <w:style w:type="character" w:customStyle="1" w:styleId="allowtextselection">
    <w:name w:val="allowtextselection"/>
    <w:basedOn w:val="DefaultParagraphFont"/>
    <w:rsid w:val="001F1B93"/>
  </w:style>
  <w:style w:type="character" w:styleId="Mention">
    <w:name w:val="Mention"/>
    <w:basedOn w:val="DefaultParagraphFont"/>
    <w:uiPriority w:val="99"/>
    <w:semiHidden/>
    <w:unhideWhenUsed/>
    <w:rsid w:val="00813527"/>
    <w:rPr>
      <w:color w:val="2B579A"/>
      <w:shd w:val="clear" w:color="auto" w:fill="E6E6E6"/>
    </w:rPr>
  </w:style>
  <w:style w:type="paragraph" w:styleId="BalloonText">
    <w:name w:val="Balloon Text"/>
    <w:basedOn w:val="Normal"/>
    <w:link w:val="BalloonTextChar"/>
    <w:uiPriority w:val="99"/>
    <w:semiHidden/>
    <w:unhideWhenUsed/>
    <w:rsid w:val="0070268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68B"/>
    <w:rPr>
      <w:rFonts w:ascii="Segoe UI" w:hAnsi="Segoe UI" w:cs="Segoe UI"/>
      <w:sz w:val="18"/>
      <w:szCs w:val="18"/>
    </w:rPr>
  </w:style>
  <w:style w:type="paragraph" w:customStyle="1" w:styleId="Pa0">
    <w:name w:val="Pa0"/>
    <w:basedOn w:val="Default"/>
    <w:next w:val="Default"/>
    <w:uiPriority w:val="99"/>
    <w:rsid w:val="00570224"/>
    <w:pPr>
      <w:spacing w:before="0" w:line="211" w:lineRule="atLeast"/>
    </w:pPr>
    <w:rPr>
      <w:rFonts w:ascii="Myriad Pro" w:hAnsi="Myriad Pro" w:cstheme="minorBidi"/>
      <w:color w:val="auto"/>
    </w:rPr>
  </w:style>
  <w:style w:type="character" w:customStyle="1" w:styleId="A2">
    <w:name w:val="A2"/>
    <w:uiPriority w:val="99"/>
    <w:rsid w:val="00570224"/>
    <w:rPr>
      <w:rFonts w:cs="Myriad Pro"/>
      <w:b/>
      <w:bCs/>
      <w:color w:val="000000"/>
      <w:sz w:val="40"/>
      <w:szCs w:val="40"/>
    </w:rPr>
  </w:style>
  <w:style w:type="paragraph" w:styleId="TOC1">
    <w:name w:val="toc 1"/>
    <w:basedOn w:val="Normal"/>
    <w:next w:val="Normal"/>
    <w:autoRedefine/>
    <w:uiPriority w:val="39"/>
    <w:unhideWhenUsed/>
    <w:rsid w:val="006256C2"/>
    <w:pPr>
      <w:spacing w:after="100"/>
    </w:pPr>
  </w:style>
  <w:style w:type="paragraph" w:customStyle="1" w:styleId="Pa3">
    <w:name w:val="Pa3"/>
    <w:basedOn w:val="Default"/>
    <w:next w:val="Default"/>
    <w:uiPriority w:val="99"/>
    <w:rsid w:val="00E5172C"/>
    <w:pPr>
      <w:spacing w:before="0" w:line="241" w:lineRule="atLeast"/>
    </w:pPr>
    <w:rPr>
      <w:rFonts w:ascii="DIN Light" w:hAnsi="DIN Light" w:cstheme="minorBidi"/>
      <w:color w:val="auto"/>
    </w:rPr>
  </w:style>
  <w:style w:type="paragraph" w:styleId="TOC2">
    <w:name w:val="toc 2"/>
    <w:basedOn w:val="Normal"/>
    <w:next w:val="Normal"/>
    <w:autoRedefine/>
    <w:uiPriority w:val="39"/>
    <w:unhideWhenUsed/>
    <w:rsid w:val="00BB0F08"/>
    <w:pPr>
      <w:spacing w:after="100"/>
      <w:ind w:left="200"/>
    </w:pPr>
  </w:style>
  <w:style w:type="character" w:customStyle="1" w:styleId="A23">
    <w:name w:val="A23"/>
    <w:uiPriority w:val="99"/>
    <w:rsid w:val="00E82B5D"/>
    <w:rPr>
      <w:rFonts w:cs="DIN"/>
      <w:color w:val="000000"/>
      <w:sz w:val="17"/>
      <w:szCs w:val="17"/>
    </w:rPr>
  </w:style>
  <w:style w:type="character" w:customStyle="1" w:styleId="A4">
    <w:name w:val="A4"/>
    <w:uiPriority w:val="99"/>
    <w:rsid w:val="00830F75"/>
    <w:rPr>
      <w:rFonts w:cs="DIN Light"/>
      <w:color w:val="000000"/>
      <w:sz w:val="18"/>
      <w:szCs w:val="18"/>
    </w:rPr>
  </w:style>
  <w:style w:type="character" w:styleId="UnresolvedMention">
    <w:name w:val="Unresolved Mention"/>
    <w:basedOn w:val="DefaultParagraphFont"/>
    <w:uiPriority w:val="99"/>
    <w:semiHidden/>
    <w:unhideWhenUsed/>
    <w:rsid w:val="00B256C5"/>
    <w:rPr>
      <w:color w:val="808080"/>
      <w:shd w:val="clear" w:color="auto" w:fill="E6E6E6"/>
    </w:rPr>
  </w:style>
  <w:style w:type="character" w:customStyle="1" w:styleId="A15">
    <w:name w:val="A15"/>
    <w:uiPriority w:val="99"/>
    <w:rsid w:val="00604B64"/>
    <w:rPr>
      <w:rFonts w:cs="DINPro-Medium"/>
      <w:color w:val="000000"/>
      <w:sz w:val="28"/>
      <w:szCs w:val="28"/>
    </w:rPr>
  </w:style>
  <w:style w:type="character" w:customStyle="1" w:styleId="A9">
    <w:name w:val="A9"/>
    <w:uiPriority w:val="99"/>
    <w:rsid w:val="00604B64"/>
    <w:rPr>
      <w:rFonts w:cs="Myriad Pro"/>
      <w:color w:val="000000"/>
      <w:sz w:val="12"/>
      <w:szCs w:val="12"/>
    </w:rPr>
  </w:style>
  <w:style w:type="paragraph" w:styleId="Header">
    <w:name w:val="header"/>
    <w:basedOn w:val="Normal"/>
    <w:link w:val="HeaderChar"/>
    <w:uiPriority w:val="99"/>
    <w:unhideWhenUsed/>
    <w:rsid w:val="000E32C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32C9"/>
  </w:style>
  <w:style w:type="paragraph" w:styleId="Footer">
    <w:name w:val="footer"/>
    <w:basedOn w:val="Normal"/>
    <w:link w:val="FooterChar"/>
    <w:uiPriority w:val="99"/>
    <w:unhideWhenUsed/>
    <w:rsid w:val="000E32C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32C9"/>
  </w:style>
  <w:style w:type="paragraph" w:styleId="TOC3">
    <w:name w:val="toc 3"/>
    <w:basedOn w:val="Normal"/>
    <w:next w:val="Normal"/>
    <w:autoRedefine/>
    <w:uiPriority w:val="39"/>
    <w:unhideWhenUsed/>
    <w:rsid w:val="002F211A"/>
    <w:pPr>
      <w:spacing w:after="100"/>
      <w:ind w:left="400"/>
    </w:pPr>
  </w:style>
  <w:style w:type="paragraph" w:styleId="ListBullet">
    <w:name w:val="List Bullet"/>
    <w:basedOn w:val="BodyText"/>
    <w:uiPriority w:val="99"/>
    <w:unhideWhenUsed/>
    <w:qFormat/>
    <w:rsid w:val="00AC1AFC"/>
    <w:pPr>
      <w:numPr>
        <w:numId w:val="18"/>
      </w:numPr>
      <w:tabs>
        <w:tab w:val="num" w:pos="360"/>
      </w:tabs>
      <w:spacing w:before="0" w:line="288" w:lineRule="auto"/>
      <w:ind w:left="0" w:firstLine="0"/>
      <w:jc w:val="both"/>
    </w:pPr>
    <w:rPr>
      <w:rFonts w:ascii="Arial" w:eastAsia="Calibri" w:hAnsi="Arial" w:cs="Mangal"/>
      <w:sz w:val="22"/>
      <w:szCs w:val="21"/>
      <w:lang w:val="en-GB" w:eastAsia="x-none" w:bidi="hi-IN"/>
    </w:rPr>
  </w:style>
  <w:style w:type="paragraph" w:styleId="BodyText">
    <w:name w:val="Body Text"/>
    <w:basedOn w:val="Normal"/>
    <w:link w:val="BodyTextChar"/>
    <w:uiPriority w:val="99"/>
    <w:unhideWhenUsed/>
    <w:rsid w:val="00AC1AFC"/>
    <w:pPr>
      <w:spacing w:after="120"/>
    </w:pPr>
  </w:style>
  <w:style w:type="character" w:customStyle="1" w:styleId="BodyTextChar">
    <w:name w:val="Body Text Char"/>
    <w:basedOn w:val="DefaultParagraphFont"/>
    <w:link w:val="BodyText"/>
    <w:uiPriority w:val="99"/>
    <w:rsid w:val="00AC1AFC"/>
  </w:style>
  <w:style w:type="paragraph" w:styleId="BodyText3">
    <w:name w:val="Body Text 3"/>
    <w:basedOn w:val="Normal"/>
    <w:link w:val="BodyText3Char"/>
    <w:uiPriority w:val="99"/>
    <w:semiHidden/>
    <w:unhideWhenUsed/>
    <w:rsid w:val="00631EE2"/>
    <w:pPr>
      <w:spacing w:after="120"/>
    </w:pPr>
    <w:rPr>
      <w:sz w:val="16"/>
      <w:szCs w:val="16"/>
    </w:rPr>
  </w:style>
  <w:style w:type="character" w:customStyle="1" w:styleId="BodyText3Char">
    <w:name w:val="Body Text 3 Char"/>
    <w:basedOn w:val="DefaultParagraphFont"/>
    <w:link w:val="BodyText3"/>
    <w:uiPriority w:val="99"/>
    <w:semiHidden/>
    <w:rsid w:val="00631EE2"/>
    <w:rPr>
      <w:sz w:val="16"/>
      <w:szCs w:val="16"/>
    </w:rPr>
  </w:style>
  <w:style w:type="character" w:styleId="FootnoteReference">
    <w:name w:val="footnote reference"/>
    <w:aliases w:val="16 Point,Superscript 6 Point"/>
    <w:uiPriority w:val="99"/>
    <w:unhideWhenUsed/>
    <w:rsid w:val="00110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675">
      <w:bodyDiv w:val="1"/>
      <w:marLeft w:val="0"/>
      <w:marRight w:val="0"/>
      <w:marTop w:val="0"/>
      <w:marBottom w:val="0"/>
      <w:divBdr>
        <w:top w:val="none" w:sz="0" w:space="0" w:color="auto"/>
        <w:left w:val="none" w:sz="0" w:space="0" w:color="auto"/>
        <w:bottom w:val="none" w:sz="0" w:space="0" w:color="auto"/>
        <w:right w:val="none" w:sz="0" w:space="0" w:color="auto"/>
      </w:divBdr>
    </w:div>
    <w:div w:id="424305667">
      <w:bodyDiv w:val="1"/>
      <w:marLeft w:val="0"/>
      <w:marRight w:val="0"/>
      <w:marTop w:val="0"/>
      <w:marBottom w:val="0"/>
      <w:divBdr>
        <w:top w:val="none" w:sz="0" w:space="0" w:color="auto"/>
        <w:left w:val="none" w:sz="0" w:space="0" w:color="auto"/>
        <w:bottom w:val="none" w:sz="0" w:space="0" w:color="auto"/>
        <w:right w:val="none" w:sz="0" w:space="0" w:color="auto"/>
      </w:divBdr>
    </w:div>
    <w:div w:id="459373839">
      <w:bodyDiv w:val="1"/>
      <w:marLeft w:val="0"/>
      <w:marRight w:val="0"/>
      <w:marTop w:val="0"/>
      <w:marBottom w:val="0"/>
      <w:divBdr>
        <w:top w:val="none" w:sz="0" w:space="0" w:color="auto"/>
        <w:left w:val="none" w:sz="0" w:space="0" w:color="auto"/>
        <w:bottom w:val="none" w:sz="0" w:space="0" w:color="auto"/>
        <w:right w:val="none" w:sz="0" w:space="0" w:color="auto"/>
      </w:divBdr>
    </w:div>
    <w:div w:id="511843457">
      <w:bodyDiv w:val="1"/>
      <w:marLeft w:val="0"/>
      <w:marRight w:val="0"/>
      <w:marTop w:val="0"/>
      <w:marBottom w:val="0"/>
      <w:divBdr>
        <w:top w:val="none" w:sz="0" w:space="0" w:color="auto"/>
        <w:left w:val="none" w:sz="0" w:space="0" w:color="auto"/>
        <w:bottom w:val="none" w:sz="0" w:space="0" w:color="auto"/>
        <w:right w:val="none" w:sz="0" w:space="0" w:color="auto"/>
      </w:divBdr>
      <w:divsChild>
        <w:div w:id="1688142345">
          <w:marLeft w:val="0"/>
          <w:marRight w:val="0"/>
          <w:marTop w:val="0"/>
          <w:marBottom w:val="0"/>
          <w:divBdr>
            <w:top w:val="none" w:sz="0" w:space="0" w:color="auto"/>
            <w:left w:val="none" w:sz="0" w:space="0" w:color="auto"/>
            <w:bottom w:val="none" w:sz="0" w:space="0" w:color="auto"/>
            <w:right w:val="none" w:sz="0" w:space="0" w:color="auto"/>
          </w:divBdr>
        </w:div>
      </w:divsChild>
    </w:div>
    <w:div w:id="588655120">
      <w:bodyDiv w:val="1"/>
      <w:marLeft w:val="0"/>
      <w:marRight w:val="0"/>
      <w:marTop w:val="0"/>
      <w:marBottom w:val="0"/>
      <w:divBdr>
        <w:top w:val="none" w:sz="0" w:space="0" w:color="auto"/>
        <w:left w:val="none" w:sz="0" w:space="0" w:color="auto"/>
        <w:bottom w:val="none" w:sz="0" w:space="0" w:color="auto"/>
        <w:right w:val="none" w:sz="0" w:space="0" w:color="auto"/>
      </w:divBdr>
    </w:div>
    <w:div w:id="990713111">
      <w:bodyDiv w:val="1"/>
      <w:marLeft w:val="0"/>
      <w:marRight w:val="0"/>
      <w:marTop w:val="0"/>
      <w:marBottom w:val="0"/>
      <w:divBdr>
        <w:top w:val="none" w:sz="0" w:space="0" w:color="auto"/>
        <w:left w:val="none" w:sz="0" w:space="0" w:color="auto"/>
        <w:bottom w:val="none" w:sz="0" w:space="0" w:color="auto"/>
        <w:right w:val="none" w:sz="0" w:space="0" w:color="auto"/>
      </w:divBdr>
    </w:div>
    <w:div w:id="1009606075">
      <w:bodyDiv w:val="1"/>
      <w:marLeft w:val="0"/>
      <w:marRight w:val="0"/>
      <w:marTop w:val="0"/>
      <w:marBottom w:val="0"/>
      <w:divBdr>
        <w:top w:val="none" w:sz="0" w:space="0" w:color="auto"/>
        <w:left w:val="none" w:sz="0" w:space="0" w:color="auto"/>
        <w:bottom w:val="none" w:sz="0" w:space="0" w:color="auto"/>
        <w:right w:val="none" w:sz="0" w:space="0" w:color="auto"/>
      </w:divBdr>
    </w:div>
    <w:div w:id="1106079964">
      <w:bodyDiv w:val="1"/>
      <w:marLeft w:val="0"/>
      <w:marRight w:val="0"/>
      <w:marTop w:val="0"/>
      <w:marBottom w:val="0"/>
      <w:divBdr>
        <w:top w:val="none" w:sz="0" w:space="0" w:color="auto"/>
        <w:left w:val="none" w:sz="0" w:space="0" w:color="auto"/>
        <w:bottom w:val="none" w:sz="0" w:space="0" w:color="auto"/>
        <w:right w:val="none" w:sz="0" w:space="0" w:color="auto"/>
      </w:divBdr>
    </w:div>
    <w:div w:id="1144086781">
      <w:bodyDiv w:val="1"/>
      <w:marLeft w:val="0"/>
      <w:marRight w:val="0"/>
      <w:marTop w:val="0"/>
      <w:marBottom w:val="0"/>
      <w:divBdr>
        <w:top w:val="none" w:sz="0" w:space="0" w:color="auto"/>
        <w:left w:val="none" w:sz="0" w:space="0" w:color="auto"/>
        <w:bottom w:val="none" w:sz="0" w:space="0" w:color="auto"/>
        <w:right w:val="none" w:sz="0" w:space="0" w:color="auto"/>
      </w:divBdr>
    </w:div>
    <w:div w:id="1185752265">
      <w:bodyDiv w:val="1"/>
      <w:marLeft w:val="0"/>
      <w:marRight w:val="0"/>
      <w:marTop w:val="0"/>
      <w:marBottom w:val="0"/>
      <w:divBdr>
        <w:top w:val="none" w:sz="0" w:space="0" w:color="auto"/>
        <w:left w:val="none" w:sz="0" w:space="0" w:color="auto"/>
        <w:bottom w:val="none" w:sz="0" w:space="0" w:color="auto"/>
        <w:right w:val="none" w:sz="0" w:space="0" w:color="auto"/>
      </w:divBdr>
      <w:divsChild>
        <w:div w:id="1438132859">
          <w:marLeft w:val="0"/>
          <w:marRight w:val="0"/>
          <w:marTop w:val="0"/>
          <w:marBottom w:val="0"/>
          <w:divBdr>
            <w:top w:val="none" w:sz="0" w:space="0" w:color="auto"/>
            <w:left w:val="none" w:sz="0" w:space="0" w:color="auto"/>
            <w:bottom w:val="none" w:sz="0" w:space="0" w:color="auto"/>
            <w:right w:val="none" w:sz="0" w:space="0" w:color="auto"/>
          </w:divBdr>
        </w:div>
        <w:div w:id="1474370637">
          <w:marLeft w:val="0"/>
          <w:marRight w:val="0"/>
          <w:marTop w:val="0"/>
          <w:marBottom w:val="0"/>
          <w:divBdr>
            <w:top w:val="none" w:sz="0" w:space="0" w:color="auto"/>
            <w:left w:val="none" w:sz="0" w:space="0" w:color="auto"/>
            <w:bottom w:val="none" w:sz="0" w:space="0" w:color="auto"/>
            <w:right w:val="none" w:sz="0" w:space="0" w:color="auto"/>
          </w:divBdr>
        </w:div>
        <w:div w:id="316879047">
          <w:marLeft w:val="0"/>
          <w:marRight w:val="0"/>
          <w:marTop w:val="0"/>
          <w:marBottom w:val="0"/>
          <w:divBdr>
            <w:top w:val="none" w:sz="0" w:space="0" w:color="auto"/>
            <w:left w:val="none" w:sz="0" w:space="0" w:color="auto"/>
            <w:bottom w:val="none" w:sz="0" w:space="0" w:color="auto"/>
            <w:right w:val="none" w:sz="0" w:space="0" w:color="auto"/>
          </w:divBdr>
          <w:divsChild>
            <w:div w:id="1395851978">
              <w:marLeft w:val="0"/>
              <w:marRight w:val="0"/>
              <w:marTop w:val="0"/>
              <w:marBottom w:val="0"/>
              <w:divBdr>
                <w:top w:val="none" w:sz="0" w:space="0" w:color="auto"/>
                <w:left w:val="none" w:sz="0" w:space="0" w:color="auto"/>
                <w:bottom w:val="none" w:sz="0" w:space="0" w:color="auto"/>
                <w:right w:val="none" w:sz="0" w:space="0" w:color="auto"/>
              </w:divBdr>
              <w:divsChild>
                <w:div w:id="11346360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2020">
      <w:bodyDiv w:val="1"/>
      <w:marLeft w:val="0"/>
      <w:marRight w:val="0"/>
      <w:marTop w:val="0"/>
      <w:marBottom w:val="0"/>
      <w:divBdr>
        <w:top w:val="none" w:sz="0" w:space="0" w:color="auto"/>
        <w:left w:val="none" w:sz="0" w:space="0" w:color="auto"/>
        <w:bottom w:val="none" w:sz="0" w:space="0" w:color="auto"/>
        <w:right w:val="none" w:sz="0" w:space="0" w:color="auto"/>
      </w:divBdr>
    </w:div>
    <w:div w:id="1257401612">
      <w:bodyDiv w:val="1"/>
      <w:marLeft w:val="0"/>
      <w:marRight w:val="0"/>
      <w:marTop w:val="0"/>
      <w:marBottom w:val="0"/>
      <w:divBdr>
        <w:top w:val="none" w:sz="0" w:space="0" w:color="auto"/>
        <w:left w:val="none" w:sz="0" w:space="0" w:color="auto"/>
        <w:bottom w:val="none" w:sz="0" w:space="0" w:color="auto"/>
        <w:right w:val="none" w:sz="0" w:space="0" w:color="auto"/>
      </w:divBdr>
    </w:div>
    <w:div w:id="1345283155">
      <w:bodyDiv w:val="1"/>
      <w:marLeft w:val="0"/>
      <w:marRight w:val="0"/>
      <w:marTop w:val="0"/>
      <w:marBottom w:val="0"/>
      <w:divBdr>
        <w:top w:val="none" w:sz="0" w:space="0" w:color="auto"/>
        <w:left w:val="none" w:sz="0" w:space="0" w:color="auto"/>
        <w:bottom w:val="none" w:sz="0" w:space="0" w:color="auto"/>
        <w:right w:val="none" w:sz="0" w:space="0" w:color="auto"/>
      </w:divBdr>
    </w:div>
    <w:div w:id="1364134329">
      <w:bodyDiv w:val="1"/>
      <w:marLeft w:val="0"/>
      <w:marRight w:val="0"/>
      <w:marTop w:val="0"/>
      <w:marBottom w:val="0"/>
      <w:divBdr>
        <w:top w:val="none" w:sz="0" w:space="0" w:color="auto"/>
        <w:left w:val="none" w:sz="0" w:space="0" w:color="auto"/>
        <w:bottom w:val="none" w:sz="0" w:space="0" w:color="auto"/>
        <w:right w:val="none" w:sz="0" w:space="0" w:color="auto"/>
      </w:divBdr>
    </w:div>
    <w:div w:id="1431311648">
      <w:bodyDiv w:val="1"/>
      <w:marLeft w:val="0"/>
      <w:marRight w:val="0"/>
      <w:marTop w:val="0"/>
      <w:marBottom w:val="0"/>
      <w:divBdr>
        <w:top w:val="none" w:sz="0" w:space="0" w:color="auto"/>
        <w:left w:val="none" w:sz="0" w:space="0" w:color="auto"/>
        <w:bottom w:val="none" w:sz="0" w:space="0" w:color="auto"/>
        <w:right w:val="none" w:sz="0" w:space="0" w:color="auto"/>
      </w:divBdr>
    </w:div>
    <w:div w:id="1441073069">
      <w:bodyDiv w:val="1"/>
      <w:marLeft w:val="0"/>
      <w:marRight w:val="0"/>
      <w:marTop w:val="0"/>
      <w:marBottom w:val="0"/>
      <w:divBdr>
        <w:top w:val="none" w:sz="0" w:space="0" w:color="auto"/>
        <w:left w:val="none" w:sz="0" w:space="0" w:color="auto"/>
        <w:bottom w:val="none" w:sz="0" w:space="0" w:color="auto"/>
        <w:right w:val="none" w:sz="0" w:space="0" w:color="auto"/>
      </w:divBdr>
    </w:div>
    <w:div w:id="1471895661">
      <w:bodyDiv w:val="1"/>
      <w:marLeft w:val="0"/>
      <w:marRight w:val="0"/>
      <w:marTop w:val="0"/>
      <w:marBottom w:val="0"/>
      <w:divBdr>
        <w:top w:val="none" w:sz="0" w:space="0" w:color="auto"/>
        <w:left w:val="none" w:sz="0" w:space="0" w:color="auto"/>
        <w:bottom w:val="none" w:sz="0" w:space="0" w:color="auto"/>
        <w:right w:val="none" w:sz="0" w:space="0" w:color="auto"/>
      </w:divBdr>
    </w:div>
    <w:div w:id="1474248012">
      <w:bodyDiv w:val="1"/>
      <w:marLeft w:val="0"/>
      <w:marRight w:val="0"/>
      <w:marTop w:val="0"/>
      <w:marBottom w:val="0"/>
      <w:divBdr>
        <w:top w:val="none" w:sz="0" w:space="0" w:color="auto"/>
        <w:left w:val="none" w:sz="0" w:space="0" w:color="auto"/>
        <w:bottom w:val="none" w:sz="0" w:space="0" w:color="auto"/>
        <w:right w:val="none" w:sz="0" w:space="0" w:color="auto"/>
      </w:divBdr>
    </w:div>
    <w:div w:id="1510826085">
      <w:bodyDiv w:val="1"/>
      <w:marLeft w:val="0"/>
      <w:marRight w:val="0"/>
      <w:marTop w:val="0"/>
      <w:marBottom w:val="0"/>
      <w:divBdr>
        <w:top w:val="none" w:sz="0" w:space="0" w:color="auto"/>
        <w:left w:val="none" w:sz="0" w:space="0" w:color="auto"/>
        <w:bottom w:val="none" w:sz="0" w:space="0" w:color="auto"/>
        <w:right w:val="none" w:sz="0" w:space="0" w:color="auto"/>
      </w:divBdr>
    </w:div>
    <w:div w:id="1703674873">
      <w:bodyDiv w:val="1"/>
      <w:marLeft w:val="0"/>
      <w:marRight w:val="0"/>
      <w:marTop w:val="0"/>
      <w:marBottom w:val="0"/>
      <w:divBdr>
        <w:top w:val="none" w:sz="0" w:space="0" w:color="auto"/>
        <w:left w:val="none" w:sz="0" w:space="0" w:color="auto"/>
        <w:bottom w:val="none" w:sz="0" w:space="0" w:color="auto"/>
        <w:right w:val="none" w:sz="0" w:space="0" w:color="auto"/>
      </w:divBdr>
    </w:div>
    <w:div w:id="1755324224">
      <w:bodyDiv w:val="1"/>
      <w:marLeft w:val="0"/>
      <w:marRight w:val="0"/>
      <w:marTop w:val="0"/>
      <w:marBottom w:val="0"/>
      <w:divBdr>
        <w:top w:val="none" w:sz="0" w:space="0" w:color="auto"/>
        <w:left w:val="none" w:sz="0" w:space="0" w:color="auto"/>
        <w:bottom w:val="none" w:sz="0" w:space="0" w:color="auto"/>
        <w:right w:val="none" w:sz="0" w:space="0" w:color="auto"/>
      </w:divBdr>
    </w:div>
    <w:div w:id="2104914411">
      <w:bodyDiv w:val="1"/>
      <w:marLeft w:val="0"/>
      <w:marRight w:val="0"/>
      <w:marTop w:val="0"/>
      <w:marBottom w:val="0"/>
      <w:divBdr>
        <w:top w:val="none" w:sz="0" w:space="0" w:color="auto"/>
        <w:left w:val="none" w:sz="0" w:space="0" w:color="auto"/>
        <w:bottom w:val="none" w:sz="0" w:space="0" w:color="auto"/>
        <w:right w:val="none" w:sz="0" w:space="0" w:color="auto"/>
      </w:divBdr>
      <w:divsChild>
        <w:div w:id="532886513">
          <w:marLeft w:val="547"/>
          <w:marRight w:val="0"/>
          <w:marTop w:val="0"/>
          <w:marBottom w:val="0"/>
          <w:divBdr>
            <w:top w:val="none" w:sz="0" w:space="0" w:color="auto"/>
            <w:left w:val="none" w:sz="0" w:space="0" w:color="auto"/>
            <w:bottom w:val="none" w:sz="0" w:space="0" w:color="auto"/>
            <w:right w:val="none" w:sz="0" w:space="0" w:color="auto"/>
          </w:divBdr>
        </w:div>
        <w:div w:id="14606109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dpp.gov.bd/upload_file/gazettes/19461_81294.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forest.portal.gov.bd/sites/default/files/files/%20bforest.portal.gov.bd/page/238fc41d_700a_489d_9758_e80b7efdb2ef/Forest%20Policy%202016%28Bangla%20version%29.PDF" TargetMode="External"/><Relationship Id="rId2" Type="http://schemas.openxmlformats.org/officeDocument/2006/relationships/numbering" Target="numbering.xml"/><Relationship Id="rId16" Type="http://schemas.openxmlformats.org/officeDocument/2006/relationships/hyperlink" Target="http://unfccc.int/resource/docs/2011/cop17/eng/09a0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nfccc.int/resource/docs/2011/cop17/eng/09a02.pdf" TargetMode="External"/><Relationship Id="rId10" Type="http://schemas.openxmlformats.org/officeDocument/2006/relationships/image" Target="media/image3.jpeg"/><Relationship Id="rId19" Type="http://schemas.openxmlformats.org/officeDocument/2006/relationships/hyperlink" Target="https://doi.org/10.1093/forestry/cpi04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401E-59DA-4CC5-BB04-564937BD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12211</Words>
  <Characters>69604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Ruhul</dc:creator>
  <cp:keywords/>
  <dc:description/>
  <cp:lastModifiedBy>Nasim Aziz</cp:lastModifiedBy>
  <cp:revision>2</cp:revision>
  <cp:lastPrinted>2017-12-29T09:44:00Z</cp:lastPrinted>
  <dcterms:created xsi:type="dcterms:W3CDTF">2017-12-31T03:45:00Z</dcterms:created>
  <dcterms:modified xsi:type="dcterms:W3CDTF">2017-12-31T03:45:00Z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c7abf640-2f2c-3d48-b11c-86bfd425ac21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