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3708"/>
        <w:gridCol w:w="1578"/>
        <w:gridCol w:w="3907"/>
      </w:tblGrid>
      <w:tr w:rsidR="00D40766" w:rsidRPr="009435E1" w14:paraId="2C227791" w14:textId="77777777" w:rsidTr="0055191B">
        <w:trPr>
          <w:trHeight w:val="2069"/>
        </w:trPr>
        <w:tc>
          <w:tcPr>
            <w:tcW w:w="3708" w:type="dxa"/>
          </w:tcPr>
          <w:p w14:paraId="602C934A"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r w:rsidRPr="009435E1">
              <w:rPr>
                <w:rFonts w:cstheme="minorHAnsi"/>
                <w:b/>
                <w:bCs/>
                <w:noProof/>
                <w:color w:val="365F91"/>
                <w:sz w:val="24"/>
                <w:szCs w:val="24"/>
              </w:rPr>
              <w:drawing>
                <wp:anchor distT="0" distB="0" distL="114300" distR="114300" simplePos="0" relativeHeight="251670528" behindDoc="0" locked="0" layoutInCell="1" allowOverlap="1" wp14:anchorId="5A45BA10" wp14:editId="3FFFEFA0">
                  <wp:simplePos x="0" y="0"/>
                  <wp:positionH relativeFrom="column">
                    <wp:posOffset>76200</wp:posOffset>
                  </wp:positionH>
                  <wp:positionV relativeFrom="paragraph">
                    <wp:posOffset>36830</wp:posOffset>
                  </wp:positionV>
                  <wp:extent cx="2000250" cy="1219200"/>
                  <wp:effectExtent l="19050" t="0" r="0" b="0"/>
                  <wp:wrapSquare wrapText="bothSides"/>
                  <wp:docPr id="4" name="Picture 1" descr="UN-REDD logo_Nasim va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_Nasim vai-01"/>
                          <pic:cNvPicPr>
                            <a:picLocks noChangeAspect="1" noChangeArrowheads="1"/>
                          </pic:cNvPicPr>
                        </pic:nvPicPr>
                        <pic:blipFill>
                          <a:blip r:embed="rId8" cstate="print"/>
                          <a:srcRect/>
                          <a:stretch>
                            <a:fillRect/>
                          </a:stretch>
                        </pic:blipFill>
                        <pic:spPr bwMode="auto">
                          <a:xfrm>
                            <a:off x="0" y="0"/>
                            <a:ext cx="2000250" cy="1219200"/>
                          </a:xfrm>
                          <a:prstGeom prst="rect">
                            <a:avLst/>
                          </a:prstGeom>
                          <a:noFill/>
                          <a:ln w="9525">
                            <a:noFill/>
                            <a:miter lim="800000"/>
                            <a:headEnd/>
                            <a:tailEnd/>
                          </a:ln>
                        </pic:spPr>
                      </pic:pic>
                    </a:graphicData>
                  </a:graphic>
                </wp:anchor>
              </w:drawing>
            </w:r>
            <w:r w:rsidRPr="009435E1">
              <w:rPr>
                <w:rFonts w:cstheme="minorHAnsi"/>
                <w:b/>
                <w:bCs/>
                <w:color w:val="365F91"/>
                <w:sz w:val="24"/>
                <w:szCs w:val="24"/>
              </w:rPr>
              <w:softHyphen/>
            </w:r>
          </w:p>
        </w:tc>
        <w:tc>
          <w:tcPr>
            <w:tcW w:w="1578" w:type="dxa"/>
          </w:tcPr>
          <w:p w14:paraId="291B7386" w14:textId="77777777" w:rsidR="00546CC7" w:rsidRPr="009435E1" w:rsidRDefault="007C700C" w:rsidP="0055191B">
            <w:pPr>
              <w:autoSpaceDE w:val="0"/>
              <w:autoSpaceDN w:val="0"/>
              <w:adjustRightInd w:val="0"/>
              <w:spacing w:after="0" w:line="240" w:lineRule="auto"/>
              <w:jc w:val="both"/>
              <w:rPr>
                <w:rFonts w:cstheme="minorHAnsi"/>
                <w:b/>
                <w:bCs/>
                <w:color w:val="365F91"/>
                <w:sz w:val="24"/>
                <w:szCs w:val="24"/>
              </w:rPr>
            </w:pPr>
            <w:r w:rsidRPr="007C700C">
              <w:rPr>
                <w:rFonts w:cstheme="minorHAnsi"/>
                <w:b/>
                <w:bCs/>
                <w:noProof/>
                <w:color w:val="FF0000"/>
                <w:sz w:val="24"/>
                <w:szCs w:val="24"/>
              </w:rPr>
              <w:t>14 July 2018</w:t>
            </w:r>
          </w:p>
        </w:tc>
        <w:tc>
          <w:tcPr>
            <w:tcW w:w="3907" w:type="dxa"/>
          </w:tcPr>
          <w:p w14:paraId="1D2B95E7"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r w:rsidRPr="009435E1">
              <w:rPr>
                <w:rFonts w:cstheme="minorHAnsi"/>
                <w:b/>
                <w:bCs/>
                <w:noProof/>
                <w:color w:val="365F91"/>
                <w:sz w:val="24"/>
                <w:szCs w:val="24"/>
              </w:rPr>
              <w:drawing>
                <wp:anchor distT="0" distB="0" distL="114300" distR="114300" simplePos="0" relativeHeight="251668480" behindDoc="0" locked="0" layoutInCell="1" allowOverlap="1" wp14:anchorId="5898919C" wp14:editId="7016E842">
                  <wp:simplePos x="0" y="0"/>
                  <wp:positionH relativeFrom="column">
                    <wp:posOffset>1360170</wp:posOffset>
                  </wp:positionH>
                  <wp:positionV relativeFrom="paragraph">
                    <wp:posOffset>17780</wp:posOffset>
                  </wp:positionV>
                  <wp:extent cx="1123950" cy="1295400"/>
                  <wp:effectExtent l="19050" t="0" r="0" b="0"/>
                  <wp:wrapSquare wrapText="bothSides"/>
                  <wp:docPr id="2" name="Picture 2" descr="Logo_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D"/>
                          <pic:cNvPicPr>
                            <a:picLocks noChangeAspect="1" noChangeArrowheads="1"/>
                          </pic:cNvPicPr>
                        </pic:nvPicPr>
                        <pic:blipFill>
                          <a:blip r:embed="rId9" cstate="print"/>
                          <a:srcRect/>
                          <a:stretch>
                            <a:fillRect/>
                          </a:stretch>
                        </pic:blipFill>
                        <pic:spPr bwMode="auto">
                          <a:xfrm>
                            <a:off x="0" y="0"/>
                            <a:ext cx="1123950" cy="1295400"/>
                          </a:xfrm>
                          <a:prstGeom prst="rect">
                            <a:avLst/>
                          </a:prstGeom>
                          <a:noFill/>
                          <a:ln w="9525">
                            <a:noFill/>
                            <a:miter lim="800000"/>
                            <a:headEnd/>
                            <a:tailEnd/>
                          </a:ln>
                        </pic:spPr>
                      </pic:pic>
                    </a:graphicData>
                  </a:graphic>
                </wp:anchor>
              </w:drawing>
            </w:r>
            <w:r w:rsidRPr="009435E1">
              <w:rPr>
                <w:rFonts w:cstheme="minorHAnsi"/>
                <w:b/>
                <w:bCs/>
                <w:noProof/>
                <w:color w:val="365F91"/>
                <w:sz w:val="24"/>
                <w:szCs w:val="24"/>
              </w:rPr>
              <w:drawing>
                <wp:anchor distT="0" distB="0" distL="114300" distR="114300" simplePos="0" relativeHeight="251669504" behindDoc="0" locked="0" layoutInCell="1" allowOverlap="1" wp14:anchorId="39D91CF8" wp14:editId="59392CA2">
                  <wp:simplePos x="0" y="0"/>
                  <wp:positionH relativeFrom="column">
                    <wp:posOffset>7620</wp:posOffset>
                  </wp:positionH>
                  <wp:positionV relativeFrom="paragraph">
                    <wp:posOffset>17780</wp:posOffset>
                  </wp:positionV>
                  <wp:extent cx="1288415" cy="1295400"/>
                  <wp:effectExtent l="19050" t="0" r="6985" b="0"/>
                  <wp:wrapSquare wrapText="bothSides"/>
                  <wp:docPr id="3" name="Picture 9" descr="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B"/>
                          <pic:cNvPicPr>
                            <a:picLocks noChangeAspect="1" noChangeArrowheads="1"/>
                          </pic:cNvPicPr>
                        </pic:nvPicPr>
                        <pic:blipFill>
                          <a:blip r:embed="rId10" cstate="print"/>
                          <a:srcRect l="14912" r="10526"/>
                          <a:stretch>
                            <a:fillRect/>
                          </a:stretch>
                        </pic:blipFill>
                        <pic:spPr bwMode="auto">
                          <a:xfrm>
                            <a:off x="0" y="0"/>
                            <a:ext cx="1288415" cy="1295400"/>
                          </a:xfrm>
                          <a:prstGeom prst="rect">
                            <a:avLst/>
                          </a:prstGeom>
                          <a:noFill/>
                          <a:ln w="9525">
                            <a:noFill/>
                            <a:miter lim="800000"/>
                            <a:headEnd/>
                            <a:tailEnd/>
                          </a:ln>
                        </pic:spPr>
                      </pic:pic>
                    </a:graphicData>
                  </a:graphic>
                </wp:anchor>
              </w:drawing>
            </w:r>
          </w:p>
        </w:tc>
      </w:tr>
      <w:tr w:rsidR="00D40766" w:rsidRPr="009435E1" w14:paraId="44F462B1" w14:textId="77777777" w:rsidTr="0055191B">
        <w:trPr>
          <w:trHeight w:val="332"/>
        </w:trPr>
        <w:tc>
          <w:tcPr>
            <w:tcW w:w="3708" w:type="dxa"/>
          </w:tcPr>
          <w:p w14:paraId="4151B571"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1578" w:type="dxa"/>
          </w:tcPr>
          <w:p w14:paraId="76AA79A1"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3907" w:type="dxa"/>
          </w:tcPr>
          <w:p w14:paraId="0508FD91" w14:textId="77777777" w:rsidR="00D40766" w:rsidRPr="009435E1" w:rsidRDefault="00D40766" w:rsidP="0055191B">
            <w:pPr>
              <w:autoSpaceDE w:val="0"/>
              <w:autoSpaceDN w:val="0"/>
              <w:adjustRightInd w:val="0"/>
              <w:spacing w:after="0" w:line="240" w:lineRule="auto"/>
              <w:jc w:val="both"/>
              <w:rPr>
                <w:rFonts w:cstheme="minorHAnsi"/>
                <w:b/>
                <w:bCs/>
                <w:noProof/>
                <w:color w:val="365F91"/>
                <w:sz w:val="24"/>
                <w:szCs w:val="24"/>
              </w:rPr>
            </w:pPr>
          </w:p>
        </w:tc>
      </w:tr>
      <w:tr w:rsidR="00D40766" w:rsidRPr="009435E1" w14:paraId="3816A6AA" w14:textId="77777777" w:rsidTr="0055191B">
        <w:trPr>
          <w:trHeight w:val="90"/>
        </w:trPr>
        <w:tc>
          <w:tcPr>
            <w:tcW w:w="3708" w:type="dxa"/>
            <w:vMerge w:val="restart"/>
          </w:tcPr>
          <w:p w14:paraId="6E7AF0EC"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7D7978A7" w14:textId="77777777" w:rsidR="00D40766" w:rsidRPr="009435E1" w:rsidRDefault="003B5BDB" w:rsidP="0055191B">
            <w:pPr>
              <w:autoSpaceDE w:val="0"/>
              <w:autoSpaceDN w:val="0"/>
              <w:adjustRightInd w:val="0"/>
              <w:spacing w:after="0" w:line="240" w:lineRule="auto"/>
              <w:jc w:val="both"/>
              <w:rPr>
                <w:rFonts w:cstheme="minorHAnsi"/>
                <w:b/>
                <w:bCs/>
                <w:noProof/>
                <w:color w:val="365F91"/>
                <w:sz w:val="24"/>
                <w:szCs w:val="24"/>
              </w:rPr>
            </w:pPr>
            <w:r>
              <w:rPr>
                <w:rFonts w:cstheme="minorHAnsi"/>
                <w:bCs/>
                <w:sz w:val="40"/>
                <w:szCs w:val="40"/>
              </w:rPr>
              <w:t xml:space="preserve">Revised </w:t>
            </w:r>
            <w:r w:rsidR="00D40766">
              <w:rPr>
                <w:rFonts w:cstheme="minorHAnsi"/>
                <w:bCs/>
                <w:sz w:val="40"/>
                <w:szCs w:val="40"/>
              </w:rPr>
              <w:t>Second Deliverable</w:t>
            </w:r>
          </w:p>
        </w:tc>
      </w:tr>
      <w:tr w:rsidR="00D40766" w:rsidRPr="009435E1" w14:paraId="45D08CEF" w14:textId="77777777" w:rsidTr="0055191B">
        <w:trPr>
          <w:trHeight w:val="206"/>
        </w:trPr>
        <w:tc>
          <w:tcPr>
            <w:tcW w:w="3708" w:type="dxa"/>
            <w:vMerge/>
          </w:tcPr>
          <w:p w14:paraId="5804954F"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42E0D177" w14:textId="77777777" w:rsidR="00D40766" w:rsidRPr="009435E1" w:rsidRDefault="00D40766" w:rsidP="0055191B">
            <w:pPr>
              <w:autoSpaceDE w:val="0"/>
              <w:autoSpaceDN w:val="0"/>
              <w:adjustRightInd w:val="0"/>
              <w:spacing w:after="0" w:line="240" w:lineRule="auto"/>
              <w:jc w:val="both"/>
              <w:rPr>
                <w:rFonts w:cstheme="minorHAnsi"/>
                <w:bCs/>
                <w:sz w:val="24"/>
                <w:szCs w:val="24"/>
              </w:rPr>
            </w:pPr>
          </w:p>
        </w:tc>
      </w:tr>
      <w:tr w:rsidR="00D40766" w:rsidRPr="009435E1" w14:paraId="0EC7E6CE" w14:textId="77777777" w:rsidTr="0055191B">
        <w:trPr>
          <w:trHeight w:val="1320"/>
        </w:trPr>
        <w:tc>
          <w:tcPr>
            <w:tcW w:w="3708" w:type="dxa"/>
            <w:vMerge/>
          </w:tcPr>
          <w:p w14:paraId="6CBB8A55"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vMerge w:val="restart"/>
          </w:tcPr>
          <w:p w14:paraId="71B6D317" w14:textId="77777777" w:rsidR="00D40766" w:rsidRPr="00D40766" w:rsidRDefault="00D40766" w:rsidP="00D40766">
            <w:pPr>
              <w:spacing w:after="0" w:line="240" w:lineRule="auto"/>
              <w:rPr>
                <w:rFonts w:cstheme="minorHAnsi"/>
                <w:color w:val="548DD4" w:themeColor="text2" w:themeTint="99"/>
                <w:sz w:val="40"/>
                <w:szCs w:val="40"/>
              </w:rPr>
            </w:pPr>
            <w:r w:rsidRPr="00D40766">
              <w:rPr>
                <w:rFonts w:cs="Calibri"/>
                <w:color w:val="548DD4" w:themeColor="text2" w:themeTint="99"/>
                <w:sz w:val="40"/>
                <w:szCs w:val="40"/>
                <w:lang w:val="en-GB"/>
              </w:rPr>
              <w:t xml:space="preserve">Gender responsive </w:t>
            </w:r>
            <w:r w:rsidRPr="00D40766">
              <w:rPr>
                <w:rFonts w:cstheme="minorHAnsi"/>
                <w:color w:val="548DD4" w:themeColor="text2" w:themeTint="99"/>
                <w:sz w:val="40"/>
                <w:szCs w:val="40"/>
              </w:rPr>
              <w:t>governance structures, land tenure, and safeguards for</w:t>
            </w:r>
          </w:p>
          <w:p w14:paraId="0DCD0F12" w14:textId="77777777" w:rsidR="00D40766" w:rsidRPr="009435E1" w:rsidRDefault="00D40766" w:rsidP="00D40766">
            <w:pPr>
              <w:autoSpaceDE w:val="0"/>
              <w:autoSpaceDN w:val="0"/>
              <w:adjustRightInd w:val="0"/>
              <w:spacing w:after="0" w:line="240" w:lineRule="auto"/>
              <w:rPr>
                <w:rFonts w:cstheme="minorHAnsi"/>
                <w:b/>
                <w:color w:val="365F91"/>
                <w:sz w:val="24"/>
                <w:szCs w:val="24"/>
              </w:rPr>
            </w:pPr>
            <w:r w:rsidRPr="00D40766">
              <w:rPr>
                <w:rFonts w:cstheme="minorHAnsi"/>
                <w:color w:val="548DD4" w:themeColor="text2" w:themeTint="99"/>
                <w:sz w:val="40"/>
                <w:szCs w:val="40"/>
              </w:rPr>
              <w:t>REDD+ in Bangladesh</w:t>
            </w:r>
          </w:p>
        </w:tc>
      </w:tr>
      <w:tr w:rsidR="00D40766" w:rsidRPr="009435E1" w14:paraId="2EC53DFD" w14:textId="77777777" w:rsidTr="0055191B">
        <w:trPr>
          <w:trHeight w:val="746"/>
        </w:trPr>
        <w:tc>
          <w:tcPr>
            <w:tcW w:w="3708" w:type="dxa"/>
          </w:tcPr>
          <w:p w14:paraId="25EE2855"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vMerge/>
          </w:tcPr>
          <w:p w14:paraId="3C8E00E6" w14:textId="77777777" w:rsidR="00D40766" w:rsidRPr="009435E1" w:rsidRDefault="00D40766" w:rsidP="0055191B">
            <w:pPr>
              <w:autoSpaceDE w:val="0"/>
              <w:autoSpaceDN w:val="0"/>
              <w:adjustRightInd w:val="0"/>
              <w:spacing w:after="0" w:line="240" w:lineRule="auto"/>
              <w:jc w:val="both"/>
              <w:rPr>
                <w:rFonts w:cstheme="minorHAnsi"/>
                <w:b/>
                <w:bCs/>
                <w:noProof/>
                <w:color w:val="365F91"/>
                <w:sz w:val="24"/>
                <w:szCs w:val="24"/>
              </w:rPr>
            </w:pPr>
          </w:p>
        </w:tc>
      </w:tr>
      <w:tr w:rsidR="00D40766" w:rsidRPr="009435E1" w14:paraId="63A8960E" w14:textId="77777777" w:rsidTr="0055191B">
        <w:trPr>
          <w:trHeight w:val="332"/>
        </w:trPr>
        <w:tc>
          <w:tcPr>
            <w:tcW w:w="3708" w:type="dxa"/>
          </w:tcPr>
          <w:p w14:paraId="5FE7E2DB"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5DF6E47E" w14:textId="77777777" w:rsidR="00D40766" w:rsidRPr="00132E57" w:rsidRDefault="00D40766" w:rsidP="0055191B">
            <w:pPr>
              <w:spacing w:after="0" w:line="240" w:lineRule="auto"/>
              <w:jc w:val="right"/>
              <w:rPr>
                <w:b/>
                <w:sz w:val="24"/>
                <w:szCs w:val="24"/>
              </w:rPr>
            </w:pPr>
          </w:p>
        </w:tc>
      </w:tr>
      <w:tr w:rsidR="00D40766" w:rsidRPr="009435E1" w14:paraId="4EB4A31B" w14:textId="77777777" w:rsidTr="0055191B">
        <w:trPr>
          <w:trHeight w:val="197"/>
        </w:trPr>
        <w:tc>
          <w:tcPr>
            <w:tcW w:w="3708" w:type="dxa"/>
          </w:tcPr>
          <w:p w14:paraId="55918095"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49FECABD" w14:textId="77777777" w:rsidR="00D40766" w:rsidRPr="00132E57" w:rsidRDefault="00D40766" w:rsidP="0055191B">
            <w:pPr>
              <w:spacing w:after="0" w:line="240" w:lineRule="auto"/>
              <w:rPr>
                <w:b/>
                <w:sz w:val="24"/>
                <w:szCs w:val="24"/>
              </w:rPr>
            </w:pPr>
            <w:r>
              <w:rPr>
                <w:b/>
                <w:sz w:val="24"/>
                <w:szCs w:val="24"/>
              </w:rPr>
              <w:t>Submitted By</w:t>
            </w:r>
          </w:p>
        </w:tc>
      </w:tr>
      <w:tr w:rsidR="00D40766" w:rsidRPr="009435E1" w14:paraId="6D822BDC" w14:textId="77777777" w:rsidTr="0055191B">
        <w:trPr>
          <w:trHeight w:val="206"/>
        </w:trPr>
        <w:tc>
          <w:tcPr>
            <w:tcW w:w="3708" w:type="dxa"/>
          </w:tcPr>
          <w:p w14:paraId="02E2129C"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35F0AF4F" w14:textId="77777777" w:rsidR="00D40766" w:rsidRPr="00D40766" w:rsidRDefault="00D40766" w:rsidP="0055191B">
            <w:pPr>
              <w:spacing w:after="0" w:line="240" w:lineRule="auto"/>
              <w:rPr>
                <w:sz w:val="24"/>
                <w:szCs w:val="24"/>
              </w:rPr>
            </w:pPr>
            <w:proofErr w:type="spellStart"/>
            <w:r w:rsidRPr="00D40766">
              <w:rPr>
                <w:sz w:val="24"/>
                <w:szCs w:val="24"/>
              </w:rPr>
              <w:t>Porf</w:t>
            </w:r>
            <w:proofErr w:type="spellEnd"/>
            <w:r w:rsidRPr="00D40766">
              <w:rPr>
                <w:sz w:val="24"/>
                <w:szCs w:val="24"/>
              </w:rPr>
              <w:t>. Ishrat Shamim</w:t>
            </w:r>
          </w:p>
        </w:tc>
      </w:tr>
      <w:tr w:rsidR="00D40766" w:rsidRPr="009435E1" w14:paraId="0D7B3987" w14:textId="77777777" w:rsidTr="0055191B">
        <w:trPr>
          <w:trHeight w:val="323"/>
        </w:trPr>
        <w:tc>
          <w:tcPr>
            <w:tcW w:w="3708" w:type="dxa"/>
          </w:tcPr>
          <w:p w14:paraId="35D996AD"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77763925" w14:textId="77777777" w:rsidR="00D40766" w:rsidRPr="00D40766" w:rsidRDefault="00D40766" w:rsidP="0055191B">
            <w:pPr>
              <w:spacing w:after="0" w:line="240" w:lineRule="auto"/>
              <w:rPr>
                <w:sz w:val="24"/>
                <w:szCs w:val="24"/>
              </w:rPr>
            </w:pPr>
            <w:r w:rsidRPr="00D40766">
              <w:rPr>
                <w:sz w:val="24"/>
                <w:szCs w:val="24"/>
              </w:rPr>
              <w:t>Gender Specialist</w:t>
            </w:r>
          </w:p>
        </w:tc>
      </w:tr>
      <w:tr w:rsidR="00D40766" w:rsidRPr="009435E1" w14:paraId="2EC3A390" w14:textId="77777777" w:rsidTr="0055191B">
        <w:trPr>
          <w:trHeight w:val="323"/>
        </w:trPr>
        <w:tc>
          <w:tcPr>
            <w:tcW w:w="3708" w:type="dxa"/>
          </w:tcPr>
          <w:p w14:paraId="4B5AB7E6"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724DD3CF" w14:textId="77777777" w:rsidR="00D40766" w:rsidRDefault="00D40766" w:rsidP="0055191B">
            <w:pPr>
              <w:spacing w:after="0"/>
            </w:pPr>
          </w:p>
        </w:tc>
      </w:tr>
      <w:tr w:rsidR="00D40766" w:rsidRPr="009435E1" w14:paraId="74AE8393" w14:textId="77777777" w:rsidTr="0055191B">
        <w:trPr>
          <w:trHeight w:val="323"/>
        </w:trPr>
        <w:tc>
          <w:tcPr>
            <w:tcW w:w="3708" w:type="dxa"/>
          </w:tcPr>
          <w:p w14:paraId="22668C6D"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53260584" w14:textId="77777777" w:rsidR="00D40766" w:rsidRPr="009435E1" w:rsidRDefault="00D40766" w:rsidP="0055191B">
            <w:pPr>
              <w:autoSpaceDE w:val="0"/>
              <w:autoSpaceDN w:val="0"/>
              <w:adjustRightInd w:val="0"/>
              <w:spacing w:after="0" w:line="240" w:lineRule="auto"/>
              <w:jc w:val="both"/>
              <w:rPr>
                <w:rFonts w:cstheme="minorHAnsi"/>
                <w:b/>
                <w:bCs/>
                <w:noProof/>
                <w:sz w:val="24"/>
                <w:szCs w:val="24"/>
              </w:rPr>
            </w:pPr>
          </w:p>
        </w:tc>
      </w:tr>
      <w:tr w:rsidR="00D40766" w:rsidRPr="009435E1" w14:paraId="6B60FEB9" w14:textId="77777777" w:rsidTr="0055191B">
        <w:trPr>
          <w:trHeight w:val="323"/>
        </w:trPr>
        <w:tc>
          <w:tcPr>
            <w:tcW w:w="3708" w:type="dxa"/>
          </w:tcPr>
          <w:p w14:paraId="65FA8A72"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579E34EB" w14:textId="77777777" w:rsidR="00D40766" w:rsidRPr="009435E1" w:rsidRDefault="00D40766" w:rsidP="0055191B">
            <w:pPr>
              <w:autoSpaceDE w:val="0"/>
              <w:autoSpaceDN w:val="0"/>
              <w:adjustRightInd w:val="0"/>
              <w:spacing w:after="0" w:line="240" w:lineRule="auto"/>
              <w:jc w:val="both"/>
              <w:rPr>
                <w:rFonts w:cstheme="minorHAnsi"/>
                <w:b/>
                <w:bCs/>
                <w:noProof/>
                <w:sz w:val="24"/>
                <w:szCs w:val="24"/>
              </w:rPr>
            </w:pPr>
          </w:p>
        </w:tc>
      </w:tr>
      <w:tr w:rsidR="00D40766" w:rsidRPr="009435E1" w14:paraId="7504DF47" w14:textId="77777777" w:rsidTr="0055191B">
        <w:trPr>
          <w:trHeight w:val="323"/>
        </w:trPr>
        <w:tc>
          <w:tcPr>
            <w:tcW w:w="3708" w:type="dxa"/>
          </w:tcPr>
          <w:p w14:paraId="0318F9DE"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70367A75" w14:textId="77777777" w:rsidR="00D40766" w:rsidRPr="009435E1" w:rsidRDefault="00D40766" w:rsidP="0055191B">
            <w:pPr>
              <w:autoSpaceDE w:val="0"/>
              <w:autoSpaceDN w:val="0"/>
              <w:adjustRightInd w:val="0"/>
              <w:spacing w:after="0" w:line="240" w:lineRule="auto"/>
              <w:jc w:val="both"/>
              <w:rPr>
                <w:rFonts w:cstheme="minorHAnsi"/>
                <w:b/>
                <w:bCs/>
                <w:noProof/>
                <w:sz w:val="24"/>
                <w:szCs w:val="24"/>
              </w:rPr>
            </w:pPr>
          </w:p>
        </w:tc>
      </w:tr>
      <w:tr w:rsidR="00D40766" w:rsidRPr="009435E1" w14:paraId="1F3B4BB4" w14:textId="77777777" w:rsidTr="0055191B">
        <w:trPr>
          <w:trHeight w:val="323"/>
        </w:trPr>
        <w:tc>
          <w:tcPr>
            <w:tcW w:w="3708" w:type="dxa"/>
          </w:tcPr>
          <w:p w14:paraId="56F6929D"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4C63798F" w14:textId="77777777" w:rsidR="00D40766" w:rsidRPr="009435E1" w:rsidRDefault="00D40766" w:rsidP="0055191B">
            <w:pPr>
              <w:autoSpaceDE w:val="0"/>
              <w:autoSpaceDN w:val="0"/>
              <w:adjustRightInd w:val="0"/>
              <w:spacing w:after="0" w:line="240" w:lineRule="auto"/>
              <w:jc w:val="both"/>
              <w:rPr>
                <w:rFonts w:cstheme="minorHAnsi"/>
                <w:b/>
                <w:bCs/>
                <w:noProof/>
                <w:sz w:val="24"/>
                <w:szCs w:val="24"/>
              </w:rPr>
            </w:pPr>
            <w:r>
              <w:rPr>
                <w:b/>
                <w:sz w:val="24"/>
                <w:szCs w:val="24"/>
              </w:rPr>
              <w:t>Submitted To</w:t>
            </w:r>
          </w:p>
        </w:tc>
      </w:tr>
      <w:tr w:rsidR="00D40766" w:rsidRPr="009435E1" w14:paraId="2AA19665" w14:textId="77777777" w:rsidTr="0055191B">
        <w:trPr>
          <w:trHeight w:val="323"/>
        </w:trPr>
        <w:tc>
          <w:tcPr>
            <w:tcW w:w="3708" w:type="dxa"/>
          </w:tcPr>
          <w:p w14:paraId="40D3E952"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1CAAB9B8" w14:textId="77777777" w:rsidR="00D40766" w:rsidRPr="00D40766" w:rsidRDefault="00D40766" w:rsidP="0055191B">
            <w:pPr>
              <w:autoSpaceDE w:val="0"/>
              <w:autoSpaceDN w:val="0"/>
              <w:adjustRightInd w:val="0"/>
              <w:spacing w:after="0" w:line="240" w:lineRule="auto"/>
              <w:rPr>
                <w:rFonts w:cstheme="minorHAnsi"/>
                <w:bCs/>
                <w:noProof/>
                <w:sz w:val="26"/>
                <w:szCs w:val="26"/>
                <w:lang w:val="fr-FR"/>
              </w:rPr>
            </w:pPr>
            <w:r w:rsidRPr="00D40766">
              <w:rPr>
                <w:rFonts w:cstheme="minorHAnsi"/>
                <w:bCs/>
                <w:noProof/>
                <w:sz w:val="26"/>
                <w:szCs w:val="26"/>
                <w:lang w:val="fr-FR"/>
              </w:rPr>
              <w:t>Programme Management Unit (PMU)</w:t>
            </w:r>
          </w:p>
          <w:p w14:paraId="5CA393E5" w14:textId="77777777" w:rsidR="00D40766" w:rsidRPr="00D40766" w:rsidRDefault="00D40766" w:rsidP="0055191B">
            <w:pPr>
              <w:autoSpaceDE w:val="0"/>
              <w:autoSpaceDN w:val="0"/>
              <w:adjustRightInd w:val="0"/>
              <w:spacing w:after="0" w:line="240" w:lineRule="auto"/>
              <w:rPr>
                <w:rFonts w:cstheme="minorHAnsi"/>
                <w:bCs/>
                <w:noProof/>
                <w:sz w:val="26"/>
                <w:szCs w:val="26"/>
                <w:lang w:val="fr-FR"/>
              </w:rPr>
            </w:pPr>
            <w:r w:rsidRPr="00D40766">
              <w:rPr>
                <w:rFonts w:cstheme="minorHAnsi"/>
                <w:bCs/>
                <w:noProof/>
                <w:sz w:val="26"/>
                <w:szCs w:val="26"/>
                <w:lang w:val="fr-FR"/>
              </w:rPr>
              <w:t>UN-REDD Bangladesh National Programme</w:t>
            </w:r>
          </w:p>
          <w:p w14:paraId="0A6DA00C" w14:textId="77777777" w:rsidR="00D40766" w:rsidRPr="009435E1" w:rsidRDefault="00D40766" w:rsidP="0055191B">
            <w:pPr>
              <w:autoSpaceDE w:val="0"/>
              <w:autoSpaceDN w:val="0"/>
              <w:adjustRightInd w:val="0"/>
              <w:spacing w:after="0" w:line="240" w:lineRule="auto"/>
              <w:jc w:val="both"/>
              <w:rPr>
                <w:rFonts w:cstheme="minorHAnsi"/>
                <w:b/>
                <w:bCs/>
                <w:noProof/>
                <w:sz w:val="24"/>
                <w:szCs w:val="24"/>
              </w:rPr>
            </w:pPr>
            <w:r w:rsidRPr="00D40766">
              <w:rPr>
                <w:rFonts w:cstheme="minorHAnsi"/>
                <w:bCs/>
                <w:noProof/>
                <w:sz w:val="26"/>
                <w:szCs w:val="26"/>
              </w:rPr>
              <w:t>Bangladesh Forest Department</w:t>
            </w:r>
          </w:p>
        </w:tc>
      </w:tr>
      <w:tr w:rsidR="00D40766" w:rsidRPr="009435E1" w14:paraId="1607113C" w14:textId="77777777" w:rsidTr="0055191B">
        <w:trPr>
          <w:trHeight w:val="323"/>
        </w:trPr>
        <w:tc>
          <w:tcPr>
            <w:tcW w:w="3708" w:type="dxa"/>
          </w:tcPr>
          <w:p w14:paraId="141376B6"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49BDEBAC" w14:textId="77777777" w:rsidR="00D40766" w:rsidRPr="009435E1" w:rsidRDefault="00D40766" w:rsidP="0055191B">
            <w:pPr>
              <w:autoSpaceDE w:val="0"/>
              <w:autoSpaceDN w:val="0"/>
              <w:adjustRightInd w:val="0"/>
              <w:spacing w:after="0" w:line="240" w:lineRule="auto"/>
              <w:jc w:val="both"/>
              <w:rPr>
                <w:rFonts w:cstheme="minorHAnsi"/>
                <w:b/>
                <w:bCs/>
                <w:noProof/>
                <w:sz w:val="24"/>
                <w:szCs w:val="24"/>
              </w:rPr>
            </w:pPr>
          </w:p>
        </w:tc>
      </w:tr>
      <w:tr w:rsidR="00D40766" w:rsidRPr="009435E1" w14:paraId="2570F0AF" w14:textId="77777777" w:rsidTr="0055191B">
        <w:trPr>
          <w:trHeight w:val="323"/>
        </w:trPr>
        <w:tc>
          <w:tcPr>
            <w:tcW w:w="3708" w:type="dxa"/>
          </w:tcPr>
          <w:p w14:paraId="282CE5EB"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5D7D27E9" w14:textId="77777777" w:rsidR="00D40766" w:rsidRPr="009435E1" w:rsidRDefault="00D40766" w:rsidP="0055191B">
            <w:pPr>
              <w:autoSpaceDE w:val="0"/>
              <w:autoSpaceDN w:val="0"/>
              <w:adjustRightInd w:val="0"/>
              <w:spacing w:after="0" w:line="240" w:lineRule="auto"/>
              <w:jc w:val="both"/>
              <w:rPr>
                <w:rFonts w:cstheme="minorHAnsi"/>
                <w:b/>
                <w:bCs/>
                <w:noProof/>
                <w:sz w:val="24"/>
                <w:szCs w:val="24"/>
              </w:rPr>
            </w:pPr>
          </w:p>
        </w:tc>
      </w:tr>
      <w:tr w:rsidR="00D40766" w:rsidRPr="009435E1" w14:paraId="3473CC58" w14:textId="77777777" w:rsidTr="0055191B">
        <w:trPr>
          <w:trHeight w:val="323"/>
        </w:trPr>
        <w:tc>
          <w:tcPr>
            <w:tcW w:w="3708" w:type="dxa"/>
          </w:tcPr>
          <w:p w14:paraId="78CE37A5"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1A39BF7D" w14:textId="77777777" w:rsidR="00D40766" w:rsidRPr="009435E1" w:rsidRDefault="00D40766" w:rsidP="0055191B">
            <w:pPr>
              <w:autoSpaceDE w:val="0"/>
              <w:autoSpaceDN w:val="0"/>
              <w:adjustRightInd w:val="0"/>
              <w:spacing w:after="0" w:line="240" w:lineRule="auto"/>
              <w:jc w:val="both"/>
              <w:rPr>
                <w:rFonts w:cstheme="minorHAnsi"/>
                <w:b/>
                <w:bCs/>
                <w:noProof/>
                <w:sz w:val="24"/>
                <w:szCs w:val="24"/>
              </w:rPr>
            </w:pPr>
          </w:p>
        </w:tc>
      </w:tr>
      <w:tr w:rsidR="00D40766" w:rsidRPr="009435E1" w14:paraId="06737E08" w14:textId="77777777" w:rsidTr="0055191B">
        <w:trPr>
          <w:trHeight w:val="323"/>
        </w:trPr>
        <w:tc>
          <w:tcPr>
            <w:tcW w:w="3708" w:type="dxa"/>
          </w:tcPr>
          <w:p w14:paraId="59730CB5" w14:textId="77777777" w:rsidR="00D40766" w:rsidRPr="009435E1" w:rsidRDefault="00D40766" w:rsidP="0055191B">
            <w:pPr>
              <w:autoSpaceDE w:val="0"/>
              <w:autoSpaceDN w:val="0"/>
              <w:adjustRightInd w:val="0"/>
              <w:spacing w:after="0" w:line="240" w:lineRule="auto"/>
              <w:jc w:val="both"/>
              <w:rPr>
                <w:rFonts w:cstheme="minorHAnsi"/>
                <w:b/>
                <w:bCs/>
                <w:color w:val="365F91"/>
                <w:sz w:val="24"/>
                <w:szCs w:val="24"/>
              </w:rPr>
            </w:pPr>
          </w:p>
        </w:tc>
        <w:tc>
          <w:tcPr>
            <w:tcW w:w="5485" w:type="dxa"/>
            <w:gridSpan w:val="2"/>
          </w:tcPr>
          <w:p w14:paraId="2DBB5332" w14:textId="77777777" w:rsidR="00D40766" w:rsidRPr="00013BDB" w:rsidRDefault="00AF2CF9" w:rsidP="0059258A">
            <w:pPr>
              <w:autoSpaceDE w:val="0"/>
              <w:autoSpaceDN w:val="0"/>
              <w:adjustRightInd w:val="0"/>
              <w:spacing w:after="0" w:line="240" w:lineRule="auto"/>
              <w:jc w:val="both"/>
              <w:rPr>
                <w:rFonts w:cstheme="minorHAnsi"/>
                <w:b/>
                <w:bCs/>
                <w:noProof/>
                <w:color w:val="FF0000"/>
                <w:sz w:val="24"/>
                <w:szCs w:val="24"/>
              </w:rPr>
            </w:pPr>
            <w:r w:rsidRPr="00013BDB">
              <w:rPr>
                <w:rFonts w:cstheme="minorHAnsi"/>
                <w:b/>
                <w:bCs/>
                <w:noProof/>
                <w:color w:val="FF0000"/>
                <w:sz w:val="24"/>
                <w:szCs w:val="24"/>
              </w:rPr>
              <w:t>1</w:t>
            </w:r>
            <w:r w:rsidR="0059258A" w:rsidRPr="00013BDB">
              <w:rPr>
                <w:rFonts w:cstheme="minorHAnsi"/>
                <w:b/>
                <w:bCs/>
                <w:noProof/>
                <w:color w:val="FF0000"/>
                <w:sz w:val="24"/>
                <w:szCs w:val="24"/>
              </w:rPr>
              <w:t>4</w:t>
            </w:r>
            <w:r w:rsidR="00D40766" w:rsidRPr="00013BDB">
              <w:rPr>
                <w:rFonts w:cstheme="minorHAnsi"/>
                <w:b/>
                <w:bCs/>
                <w:noProof/>
                <w:color w:val="FF0000"/>
                <w:sz w:val="24"/>
                <w:szCs w:val="24"/>
              </w:rPr>
              <w:t xml:space="preserve"> J</w:t>
            </w:r>
            <w:r w:rsidR="003B5BDB" w:rsidRPr="00013BDB">
              <w:rPr>
                <w:rFonts w:cstheme="minorHAnsi"/>
                <w:b/>
                <w:bCs/>
                <w:noProof/>
                <w:color w:val="FF0000"/>
                <w:sz w:val="24"/>
                <w:szCs w:val="24"/>
              </w:rPr>
              <w:t>uly</w:t>
            </w:r>
            <w:r w:rsidR="00D40766" w:rsidRPr="00013BDB">
              <w:rPr>
                <w:rFonts w:cstheme="minorHAnsi"/>
                <w:b/>
                <w:bCs/>
                <w:noProof/>
                <w:color w:val="FF0000"/>
                <w:sz w:val="24"/>
                <w:szCs w:val="24"/>
              </w:rPr>
              <w:t xml:space="preserve"> 2018</w:t>
            </w:r>
          </w:p>
        </w:tc>
      </w:tr>
    </w:tbl>
    <w:p w14:paraId="17B6BCB8" w14:textId="77777777" w:rsidR="00E46C73" w:rsidRPr="00DA67B4" w:rsidRDefault="00E46C73" w:rsidP="00E46C73">
      <w:pPr>
        <w:spacing w:after="120" w:line="240" w:lineRule="auto"/>
        <w:jc w:val="both"/>
        <w:rPr>
          <w:rFonts w:eastAsia="Times New Roman" w:cs="Times New Roman"/>
          <w:b/>
          <w:sz w:val="24"/>
          <w:szCs w:val="24"/>
          <w:lang w:val="en-GB"/>
        </w:rPr>
        <w:sectPr w:rsidR="00E46C73" w:rsidRPr="00DA67B4" w:rsidSect="00E46C73">
          <w:headerReference w:type="default" r:id="rId11"/>
          <w:footerReference w:type="default" r:id="rId12"/>
          <w:pgSz w:w="11907" w:h="16839" w:code="9"/>
          <w:pgMar w:top="1440" w:right="1440" w:bottom="1440" w:left="1440" w:header="720" w:footer="720" w:gutter="0"/>
          <w:cols w:space="720"/>
          <w:docGrid w:linePitch="360"/>
        </w:sectPr>
      </w:pPr>
    </w:p>
    <w:p w14:paraId="5872A114" w14:textId="77777777" w:rsidR="00843473" w:rsidRPr="008F166A" w:rsidRDefault="00843473" w:rsidP="00843473">
      <w:pPr>
        <w:spacing w:before="240" w:after="120" w:line="240" w:lineRule="auto"/>
        <w:jc w:val="both"/>
        <w:rPr>
          <w:rFonts w:cs="Times New Roman"/>
          <w:b/>
          <w:sz w:val="32"/>
          <w:szCs w:val="32"/>
          <w:u w:val="single"/>
          <w:lang w:val="en-GB"/>
        </w:rPr>
      </w:pPr>
      <w:r w:rsidRPr="008F166A">
        <w:rPr>
          <w:rFonts w:cs="Times New Roman"/>
          <w:b/>
          <w:sz w:val="32"/>
          <w:szCs w:val="32"/>
          <w:u w:val="single"/>
          <w:lang w:val="en-GB"/>
        </w:rPr>
        <w:lastRenderedPageBreak/>
        <w:t>Contents</w:t>
      </w:r>
    </w:p>
    <w:tbl>
      <w:tblPr>
        <w:tblStyle w:val="TableGrid"/>
        <w:tblW w:w="0" w:type="auto"/>
        <w:tblLook w:val="04A0" w:firstRow="1" w:lastRow="0" w:firstColumn="1" w:lastColumn="0" w:noHBand="0" w:noVBand="1"/>
      </w:tblPr>
      <w:tblGrid>
        <w:gridCol w:w="7200"/>
        <w:gridCol w:w="1817"/>
      </w:tblGrid>
      <w:tr w:rsidR="00843473" w:rsidRPr="00843473" w14:paraId="0E09DF26" w14:textId="77777777" w:rsidTr="00A410B9">
        <w:tc>
          <w:tcPr>
            <w:tcW w:w="7398" w:type="dxa"/>
          </w:tcPr>
          <w:p w14:paraId="409A6BFC" w14:textId="77777777" w:rsidR="00843473" w:rsidRPr="00843473" w:rsidRDefault="00843473" w:rsidP="00A410B9">
            <w:pPr>
              <w:spacing w:before="60" w:after="60"/>
              <w:jc w:val="both"/>
              <w:rPr>
                <w:rFonts w:cs="Times New Roman"/>
                <w:b/>
                <w:sz w:val="24"/>
                <w:szCs w:val="24"/>
                <w:lang w:val="en-GB"/>
              </w:rPr>
            </w:pPr>
            <w:r w:rsidRPr="00843473">
              <w:rPr>
                <w:rFonts w:cs="Times New Roman"/>
                <w:b/>
                <w:sz w:val="24"/>
                <w:szCs w:val="24"/>
                <w:lang w:val="en-GB"/>
              </w:rPr>
              <w:t>Description</w:t>
            </w:r>
          </w:p>
        </w:tc>
        <w:tc>
          <w:tcPr>
            <w:tcW w:w="1845" w:type="dxa"/>
          </w:tcPr>
          <w:p w14:paraId="7F2D75B7" w14:textId="77777777" w:rsidR="00843473" w:rsidRPr="00843473" w:rsidRDefault="00843473" w:rsidP="00843473">
            <w:pPr>
              <w:spacing w:before="60" w:after="60"/>
              <w:jc w:val="center"/>
              <w:rPr>
                <w:rFonts w:cs="Times New Roman"/>
                <w:b/>
                <w:sz w:val="24"/>
                <w:szCs w:val="24"/>
                <w:lang w:val="en-GB"/>
              </w:rPr>
            </w:pPr>
            <w:r w:rsidRPr="00843473">
              <w:rPr>
                <w:rFonts w:cs="Times New Roman"/>
                <w:b/>
                <w:sz w:val="24"/>
                <w:szCs w:val="24"/>
                <w:lang w:val="en-GB"/>
              </w:rPr>
              <w:t>Page no.</w:t>
            </w:r>
          </w:p>
        </w:tc>
      </w:tr>
      <w:tr w:rsidR="00843473" w:rsidRPr="003B761A" w14:paraId="67BE3A92" w14:textId="77777777" w:rsidTr="00A410B9">
        <w:tc>
          <w:tcPr>
            <w:tcW w:w="7398" w:type="dxa"/>
          </w:tcPr>
          <w:p w14:paraId="2BC27D69" w14:textId="77777777" w:rsidR="00843473" w:rsidRPr="003B761A" w:rsidRDefault="00843473" w:rsidP="00A410B9">
            <w:pPr>
              <w:spacing w:before="60" w:after="60"/>
              <w:jc w:val="both"/>
              <w:rPr>
                <w:rFonts w:cs="Times New Roman"/>
                <w:sz w:val="24"/>
                <w:szCs w:val="24"/>
                <w:lang w:val="en-GB"/>
              </w:rPr>
            </w:pPr>
            <w:r w:rsidRPr="003B761A">
              <w:rPr>
                <w:rFonts w:cs="Times New Roman"/>
                <w:sz w:val="24"/>
                <w:szCs w:val="24"/>
                <w:lang w:val="en-GB"/>
              </w:rPr>
              <w:t>Executive summary</w:t>
            </w:r>
          </w:p>
        </w:tc>
        <w:tc>
          <w:tcPr>
            <w:tcW w:w="1845" w:type="dxa"/>
          </w:tcPr>
          <w:p w14:paraId="5F51FF5B" w14:textId="77777777" w:rsidR="00843473" w:rsidRPr="00843473" w:rsidRDefault="00843473" w:rsidP="00843473">
            <w:pPr>
              <w:spacing w:before="60" w:after="60"/>
              <w:ind w:left="612"/>
              <w:jc w:val="both"/>
              <w:rPr>
                <w:rFonts w:cs="Times New Roman"/>
                <w:sz w:val="24"/>
                <w:szCs w:val="24"/>
                <w:lang w:val="en-GB"/>
              </w:rPr>
            </w:pPr>
            <w:r w:rsidRPr="00843473">
              <w:rPr>
                <w:rFonts w:cs="Times New Roman"/>
                <w:sz w:val="24"/>
                <w:szCs w:val="24"/>
                <w:lang w:val="en-GB"/>
              </w:rPr>
              <w:t>1</w:t>
            </w:r>
          </w:p>
        </w:tc>
      </w:tr>
      <w:tr w:rsidR="00843473" w:rsidRPr="003B761A" w14:paraId="0E811348" w14:textId="77777777" w:rsidTr="00A410B9">
        <w:tc>
          <w:tcPr>
            <w:tcW w:w="7398" w:type="dxa"/>
          </w:tcPr>
          <w:p w14:paraId="07D9DE31" w14:textId="77777777" w:rsidR="00843473" w:rsidRPr="003B761A" w:rsidRDefault="00843473" w:rsidP="00A410B9">
            <w:pPr>
              <w:spacing w:before="60" w:after="60"/>
              <w:jc w:val="both"/>
              <w:rPr>
                <w:rFonts w:cs="Times New Roman"/>
                <w:b/>
                <w:sz w:val="24"/>
                <w:szCs w:val="24"/>
                <w:lang w:val="en-GB"/>
              </w:rPr>
            </w:pPr>
            <w:r w:rsidRPr="003B761A">
              <w:rPr>
                <w:rFonts w:cs="Times New Roman"/>
                <w:sz w:val="24"/>
                <w:szCs w:val="24"/>
                <w:lang w:val="en-GB"/>
              </w:rPr>
              <w:t>1.  Introduction</w:t>
            </w:r>
          </w:p>
        </w:tc>
        <w:tc>
          <w:tcPr>
            <w:tcW w:w="1845" w:type="dxa"/>
          </w:tcPr>
          <w:p w14:paraId="4C2DA789" w14:textId="77777777" w:rsidR="00843473" w:rsidRPr="00843473" w:rsidRDefault="00843473" w:rsidP="00843473">
            <w:pPr>
              <w:spacing w:before="60" w:after="60"/>
              <w:ind w:left="612"/>
              <w:jc w:val="both"/>
              <w:rPr>
                <w:rFonts w:cs="Times New Roman"/>
                <w:sz w:val="24"/>
                <w:szCs w:val="24"/>
                <w:lang w:val="en-GB"/>
              </w:rPr>
            </w:pPr>
            <w:r w:rsidRPr="00843473">
              <w:rPr>
                <w:rFonts w:cs="Times New Roman"/>
                <w:sz w:val="24"/>
                <w:szCs w:val="24"/>
                <w:lang w:val="en-GB"/>
              </w:rPr>
              <w:t>4</w:t>
            </w:r>
          </w:p>
        </w:tc>
      </w:tr>
      <w:tr w:rsidR="00843473" w:rsidRPr="003B761A" w14:paraId="4AA83CB1" w14:textId="77777777" w:rsidTr="00A410B9">
        <w:tc>
          <w:tcPr>
            <w:tcW w:w="7398" w:type="dxa"/>
          </w:tcPr>
          <w:p w14:paraId="08CD62D6" w14:textId="77777777" w:rsidR="00843473" w:rsidRPr="003B761A" w:rsidRDefault="00843473" w:rsidP="00A410B9">
            <w:pPr>
              <w:spacing w:before="60" w:after="60"/>
              <w:jc w:val="both"/>
              <w:rPr>
                <w:rFonts w:cs="Times New Roman"/>
                <w:b/>
                <w:sz w:val="24"/>
                <w:szCs w:val="24"/>
                <w:lang w:val="en-GB"/>
              </w:rPr>
            </w:pPr>
            <w:r w:rsidRPr="003B761A">
              <w:rPr>
                <w:rFonts w:cs="Times New Roman"/>
                <w:sz w:val="24"/>
                <w:szCs w:val="24"/>
                <w:lang w:val="en-GB"/>
              </w:rPr>
              <w:t>2.  Objectives of the study</w:t>
            </w:r>
          </w:p>
        </w:tc>
        <w:tc>
          <w:tcPr>
            <w:tcW w:w="1845" w:type="dxa"/>
          </w:tcPr>
          <w:p w14:paraId="4A556FA0" w14:textId="77777777" w:rsidR="00843473" w:rsidRPr="00843473" w:rsidRDefault="00843473" w:rsidP="00843473">
            <w:pPr>
              <w:spacing w:before="60" w:after="60"/>
              <w:ind w:left="612"/>
              <w:jc w:val="both"/>
              <w:rPr>
                <w:rFonts w:cs="Times New Roman"/>
                <w:sz w:val="24"/>
                <w:szCs w:val="24"/>
                <w:lang w:val="en-GB"/>
              </w:rPr>
            </w:pPr>
            <w:r w:rsidRPr="00843473">
              <w:rPr>
                <w:rFonts w:cs="Times New Roman"/>
                <w:sz w:val="24"/>
                <w:szCs w:val="24"/>
                <w:lang w:val="en-GB"/>
              </w:rPr>
              <w:t>5</w:t>
            </w:r>
          </w:p>
        </w:tc>
      </w:tr>
      <w:tr w:rsidR="00843473" w:rsidRPr="003B761A" w14:paraId="17EED13B" w14:textId="77777777" w:rsidTr="00A410B9">
        <w:tc>
          <w:tcPr>
            <w:tcW w:w="7398" w:type="dxa"/>
          </w:tcPr>
          <w:p w14:paraId="332D3DE6" w14:textId="77777777" w:rsidR="00843473" w:rsidRPr="003B761A" w:rsidRDefault="00843473" w:rsidP="00A410B9">
            <w:pPr>
              <w:autoSpaceDE w:val="0"/>
              <w:autoSpaceDN w:val="0"/>
              <w:adjustRightInd w:val="0"/>
              <w:spacing w:before="60" w:after="60"/>
              <w:rPr>
                <w:rFonts w:cs="Arial,Bold"/>
                <w:bCs/>
                <w:sz w:val="24"/>
                <w:szCs w:val="24"/>
                <w:lang w:val="en-GB"/>
              </w:rPr>
            </w:pPr>
            <w:r w:rsidRPr="003B761A">
              <w:rPr>
                <w:rFonts w:cs="Arial,Bold"/>
                <w:bCs/>
                <w:sz w:val="24"/>
                <w:szCs w:val="24"/>
                <w:lang w:val="en-GB"/>
              </w:rPr>
              <w:t>3.  Methodology</w:t>
            </w:r>
          </w:p>
        </w:tc>
        <w:tc>
          <w:tcPr>
            <w:tcW w:w="1845" w:type="dxa"/>
          </w:tcPr>
          <w:p w14:paraId="69AC7419" w14:textId="77777777" w:rsidR="00843473" w:rsidRPr="00843473" w:rsidRDefault="00843473" w:rsidP="00843473">
            <w:pPr>
              <w:spacing w:before="60" w:after="60"/>
              <w:ind w:left="612"/>
              <w:jc w:val="both"/>
              <w:rPr>
                <w:rFonts w:cs="Times New Roman"/>
                <w:sz w:val="24"/>
                <w:szCs w:val="24"/>
                <w:lang w:val="en-GB"/>
              </w:rPr>
            </w:pPr>
            <w:r w:rsidRPr="00843473">
              <w:rPr>
                <w:rFonts w:cs="Times New Roman"/>
                <w:sz w:val="24"/>
                <w:szCs w:val="24"/>
                <w:lang w:val="en-GB"/>
              </w:rPr>
              <w:t>6</w:t>
            </w:r>
          </w:p>
        </w:tc>
      </w:tr>
      <w:tr w:rsidR="00843473" w:rsidRPr="003B761A" w14:paraId="15BC332A" w14:textId="77777777" w:rsidTr="00A410B9">
        <w:tc>
          <w:tcPr>
            <w:tcW w:w="7398" w:type="dxa"/>
          </w:tcPr>
          <w:p w14:paraId="3FDD785C" w14:textId="77777777" w:rsidR="00843473" w:rsidRPr="003B761A" w:rsidRDefault="00843473" w:rsidP="00AF2CF9">
            <w:pPr>
              <w:spacing w:before="60" w:after="60"/>
              <w:jc w:val="both"/>
              <w:rPr>
                <w:rFonts w:cs="Times New Roman"/>
                <w:sz w:val="24"/>
                <w:szCs w:val="24"/>
                <w:lang w:val="en-GB"/>
              </w:rPr>
            </w:pPr>
            <w:r w:rsidRPr="003B761A">
              <w:rPr>
                <w:sz w:val="24"/>
                <w:szCs w:val="24"/>
                <w:lang w:val="en-GB"/>
              </w:rPr>
              <w:t>4.  Mainstreaming Gender in REDD+</w:t>
            </w:r>
          </w:p>
        </w:tc>
        <w:tc>
          <w:tcPr>
            <w:tcW w:w="1845" w:type="dxa"/>
          </w:tcPr>
          <w:p w14:paraId="2E5F368B" w14:textId="77777777" w:rsidR="00843473" w:rsidRPr="00843473" w:rsidRDefault="00843473" w:rsidP="00843473">
            <w:pPr>
              <w:spacing w:before="60" w:after="60"/>
              <w:ind w:left="612"/>
              <w:jc w:val="both"/>
              <w:rPr>
                <w:rFonts w:cs="Times New Roman"/>
                <w:sz w:val="24"/>
                <w:szCs w:val="24"/>
                <w:lang w:val="en-GB"/>
              </w:rPr>
            </w:pPr>
            <w:r w:rsidRPr="00843473">
              <w:rPr>
                <w:rFonts w:cs="Times New Roman"/>
                <w:sz w:val="24"/>
                <w:szCs w:val="24"/>
                <w:lang w:val="en-GB"/>
              </w:rPr>
              <w:t>6</w:t>
            </w:r>
          </w:p>
        </w:tc>
      </w:tr>
      <w:tr w:rsidR="00843473" w:rsidRPr="003B761A" w14:paraId="7D36A539" w14:textId="77777777" w:rsidTr="00A410B9">
        <w:tc>
          <w:tcPr>
            <w:tcW w:w="7398" w:type="dxa"/>
          </w:tcPr>
          <w:p w14:paraId="70037C5D" w14:textId="77777777" w:rsidR="00843473" w:rsidRPr="003B761A" w:rsidRDefault="00AF2CF9" w:rsidP="00AF2CF9">
            <w:pPr>
              <w:spacing w:before="60" w:after="60"/>
              <w:jc w:val="both"/>
              <w:rPr>
                <w:rFonts w:cs="Times New Roman"/>
                <w:sz w:val="24"/>
                <w:szCs w:val="24"/>
                <w:lang w:val="en-GB"/>
              </w:rPr>
            </w:pPr>
            <w:r>
              <w:rPr>
                <w:rFonts w:cs="Times New Roman"/>
                <w:sz w:val="24"/>
                <w:szCs w:val="24"/>
                <w:lang w:val="en-GB"/>
              </w:rPr>
              <w:t>5. Gender and Forest Governance</w:t>
            </w:r>
          </w:p>
        </w:tc>
        <w:tc>
          <w:tcPr>
            <w:tcW w:w="1845" w:type="dxa"/>
          </w:tcPr>
          <w:p w14:paraId="50C6FF22" w14:textId="77777777" w:rsidR="00843473" w:rsidRPr="00843473" w:rsidRDefault="00AF2CF9" w:rsidP="00145680">
            <w:pPr>
              <w:spacing w:before="60" w:after="60"/>
              <w:ind w:left="612"/>
              <w:jc w:val="both"/>
              <w:rPr>
                <w:rFonts w:cs="Times New Roman"/>
                <w:sz w:val="24"/>
                <w:szCs w:val="24"/>
                <w:lang w:val="en-GB"/>
              </w:rPr>
            </w:pPr>
            <w:r>
              <w:rPr>
                <w:rFonts w:cs="Times New Roman"/>
                <w:sz w:val="24"/>
                <w:szCs w:val="24"/>
                <w:lang w:val="en-GB"/>
              </w:rPr>
              <w:t>8</w:t>
            </w:r>
          </w:p>
        </w:tc>
      </w:tr>
      <w:tr w:rsidR="00AF2CF9" w:rsidRPr="003B761A" w14:paraId="71FA78F2" w14:textId="77777777" w:rsidTr="00A410B9">
        <w:tc>
          <w:tcPr>
            <w:tcW w:w="7398" w:type="dxa"/>
          </w:tcPr>
          <w:p w14:paraId="346D6ECC" w14:textId="77777777" w:rsidR="00AF2CF9" w:rsidRDefault="00AF2CF9" w:rsidP="00AF2CF9">
            <w:pPr>
              <w:spacing w:before="60" w:after="60"/>
              <w:jc w:val="both"/>
              <w:rPr>
                <w:rFonts w:cs="Times New Roman"/>
                <w:sz w:val="24"/>
                <w:szCs w:val="24"/>
                <w:lang w:val="en-GB"/>
              </w:rPr>
            </w:pPr>
            <w:r>
              <w:rPr>
                <w:rFonts w:cs="Times New Roman"/>
                <w:sz w:val="24"/>
                <w:szCs w:val="24"/>
                <w:lang w:val="en-GB"/>
              </w:rPr>
              <w:t>5.1  Women's Engagement in Forestry</w:t>
            </w:r>
          </w:p>
        </w:tc>
        <w:tc>
          <w:tcPr>
            <w:tcW w:w="1845" w:type="dxa"/>
          </w:tcPr>
          <w:p w14:paraId="654061F2" w14:textId="77777777" w:rsidR="00AF2CF9" w:rsidRDefault="00AF2CF9" w:rsidP="00145680">
            <w:pPr>
              <w:spacing w:before="60" w:after="60"/>
              <w:ind w:left="612"/>
              <w:jc w:val="both"/>
              <w:rPr>
                <w:rFonts w:cs="Times New Roman"/>
                <w:sz w:val="24"/>
                <w:szCs w:val="24"/>
                <w:lang w:val="en-GB"/>
              </w:rPr>
            </w:pPr>
            <w:r>
              <w:rPr>
                <w:rFonts w:cs="Times New Roman"/>
                <w:sz w:val="24"/>
                <w:szCs w:val="24"/>
                <w:lang w:val="en-GB"/>
              </w:rPr>
              <w:t>11</w:t>
            </w:r>
          </w:p>
        </w:tc>
      </w:tr>
      <w:tr w:rsidR="00AF2CF9" w:rsidRPr="003B761A" w14:paraId="312FEAF5" w14:textId="77777777" w:rsidTr="00A410B9">
        <w:tc>
          <w:tcPr>
            <w:tcW w:w="7398" w:type="dxa"/>
          </w:tcPr>
          <w:p w14:paraId="30FEDBAB" w14:textId="77777777" w:rsidR="00AF2CF9" w:rsidRDefault="00AF2CF9" w:rsidP="00AF2CF9">
            <w:pPr>
              <w:spacing w:before="60" w:after="60"/>
              <w:jc w:val="both"/>
              <w:rPr>
                <w:rFonts w:cs="Times New Roman"/>
                <w:sz w:val="24"/>
                <w:szCs w:val="24"/>
                <w:lang w:val="en-GB"/>
              </w:rPr>
            </w:pPr>
            <w:r>
              <w:rPr>
                <w:rFonts w:cs="Times New Roman"/>
                <w:sz w:val="24"/>
                <w:szCs w:val="24"/>
                <w:lang w:val="en-GB"/>
              </w:rPr>
              <w:t>5.2  Role of Women in Co-Management for Forest Conservation</w:t>
            </w:r>
          </w:p>
        </w:tc>
        <w:tc>
          <w:tcPr>
            <w:tcW w:w="1845" w:type="dxa"/>
          </w:tcPr>
          <w:p w14:paraId="3C3DFD6C" w14:textId="77777777" w:rsidR="00AF2CF9" w:rsidRDefault="00AF2CF9" w:rsidP="00145680">
            <w:pPr>
              <w:spacing w:before="60" w:after="60"/>
              <w:ind w:left="612"/>
              <w:jc w:val="both"/>
              <w:rPr>
                <w:rFonts w:cs="Times New Roman"/>
                <w:sz w:val="24"/>
                <w:szCs w:val="24"/>
                <w:lang w:val="en-GB"/>
              </w:rPr>
            </w:pPr>
            <w:r>
              <w:rPr>
                <w:rFonts w:cs="Times New Roman"/>
                <w:sz w:val="24"/>
                <w:szCs w:val="24"/>
                <w:lang w:val="en-GB"/>
              </w:rPr>
              <w:t>13</w:t>
            </w:r>
          </w:p>
        </w:tc>
      </w:tr>
      <w:tr w:rsidR="00AF2CF9" w:rsidRPr="003B761A" w14:paraId="71930AB5" w14:textId="77777777" w:rsidTr="00A410B9">
        <w:tc>
          <w:tcPr>
            <w:tcW w:w="7398" w:type="dxa"/>
          </w:tcPr>
          <w:p w14:paraId="165580DD" w14:textId="77777777" w:rsidR="00AF2CF9" w:rsidRDefault="00AF2CF9" w:rsidP="00AF2CF9">
            <w:pPr>
              <w:spacing w:before="60" w:after="60"/>
              <w:jc w:val="both"/>
              <w:rPr>
                <w:rFonts w:cs="Times New Roman"/>
                <w:sz w:val="24"/>
                <w:szCs w:val="24"/>
                <w:lang w:val="en-GB"/>
              </w:rPr>
            </w:pPr>
            <w:r>
              <w:rPr>
                <w:rFonts w:cs="Times New Roman"/>
                <w:sz w:val="24"/>
                <w:szCs w:val="24"/>
                <w:lang w:val="en-GB"/>
              </w:rPr>
              <w:t>5.3  Community Patrolling and Protection</w:t>
            </w:r>
          </w:p>
        </w:tc>
        <w:tc>
          <w:tcPr>
            <w:tcW w:w="1845" w:type="dxa"/>
          </w:tcPr>
          <w:p w14:paraId="693D592D" w14:textId="77777777" w:rsidR="00AF2CF9" w:rsidRDefault="00AF2CF9" w:rsidP="00145680">
            <w:pPr>
              <w:spacing w:before="60" w:after="60"/>
              <w:ind w:left="612"/>
              <w:jc w:val="both"/>
              <w:rPr>
                <w:rFonts w:cs="Times New Roman"/>
                <w:sz w:val="24"/>
                <w:szCs w:val="24"/>
                <w:lang w:val="en-GB"/>
              </w:rPr>
            </w:pPr>
            <w:r>
              <w:rPr>
                <w:rFonts w:cs="Times New Roman"/>
                <w:sz w:val="24"/>
                <w:szCs w:val="24"/>
                <w:lang w:val="en-GB"/>
              </w:rPr>
              <w:t>14</w:t>
            </w:r>
          </w:p>
        </w:tc>
      </w:tr>
      <w:tr w:rsidR="00AF2CF9" w:rsidRPr="003B761A" w14:paraId="295CCD6E" w14:textId="77777777" w:rsidTr="00A410B9">
        <w:tc>
          <w:tcPr>
            <w:tcW w:w="7398" w:type="dxa"/>
          </w:tcPr>
          <w:p w14:paraId="310EA928" w14:textId="77777777" w:rsidR="00AF2CF9" w:rsidRDefault="00AF2CF9" w:rsidP="00AF2CF9">
            <w:pPr>
              <w:spacing w:before="60" w:after="60"/>
              <w:jc w:val="both"/>
              <w:rPr>
                <w:sz w:val="24"/>
                <w:szCs w:val="24"/>
                <w:lang w:val="en-GB"/>
              </w:rPr>
            </w:pPr>
            <w:r>
              <w:rPr>
                <w:sz w:val="24"/>
                <w:szCs w:val="24"/>
                <w:lang w:val="en-GB"/>
              </w:rPr>
              <w:t>5</w:t>
            </w:r>
            <w:r w:rsidRPr="003B761A">
              <w:rPr>
                <w:sz w:val="24"/>
                <w:szCs w:val="24"/>
                <w:lang w:val="en-GB"/>
              </w:rPr>
              <w:t>.</w:t>
            </w:r>
            <w:r>
              <w:rPr>
                <w:sz w:val="24"/>
                <w:szCs w:val="24"/>
                <w:lang w:val="en-GB"/>
              </w:rPr>
              <w:t>4</w:t>
            </w:r>
            <w:r w:rsidRPr="003B761A">
              <w:rPr>
                <w:sz w:val="24"/>
                <w:szCs w:val="24"/>
                <w:lang w:val="en-GB"/>
              </w:rPr>
              <w:t xml:space="preserve">   Women's Role in Forest Projects in Bangladesh</w:t>
            </w:r>
          </w:p>
        </w:tc>
        <w:tc>
          <w:tcPr>
            <w:tcW w:w="1845" w:type="dxa"/>
          </w:tcPr>
          <w:p w14:paraId="1A7C307C" w14:textId="77777777" w:rsidR="00AF2CF9" w:rsidRPr="00843473" w:rsidRDefault="00AF2CF9" w:rsidP="00145680">
            <w:pPr>
              <w:spacing w:before="60" w:after="60"/>
              <w:ind w:left="612"/>
              <w:jc w:val="both"/>
              <w:rPr>
                <w:rFonts w:cs="Times New Roman"/>
                <w:sz w:val="24"/>
                <w:szCs w:val="24"/>
                <w:lang w:val="en-GB"/>
              </w:rPr>
            </w:pPr>
            <w:r>
              <w:rPr>
                <w:rFonts w:cs="Times New Roman"/>
                <w:sz w:val="24"/>
                <w:szCs w:val="24"/>
                <w:lang w:val="en-GB"/>
              </w:rPr>
              <w:t>15</w:t>
            </w:r>
          </w:p>
        </w:tc>
      </w:tr>
      <w:tr w:rsidR="00AF2CF9" w:rsidRPr="003B761A" w14:paraId="0BC2EECB" w14:textId="77777777" w:rsidTr="00A410B9">
        <w:tc>
          <w:tcPr>
            <w:tcW w:w="7398" w:type="dxa"/>
          </w:tcPr>
          <w:p w14:paraId="6841BA44" w14:textId="77777777" w:rsidR="00AF2CF9" w:rsidRPr="003B761A" w:rsidRDefault="00AF2CF9" w:rsidP="00150032">
            <w:pPr>
              <w:spacing w:before="60" w:after="60"/>
              <w:jc w:val="both"/>
              <w:rPr>
                <w:rFonts w:cs="Times New Roman"/>
                <w:sz w:val="24"/>
                <w:szCs w:val="24"/>
                <w:lang w:val="en-GB"/>
              </w:rPr>
            </w:pPr>
            <w:r>
              <w:rPr>
                <w:rFonts w:cs="DIN-Bold"/>
                <w:bCs/>
                <w:sz w:val="24"/>
                <w:szCs w:val="24"/>
                <w:lang w:val="en-GB"/>
              </w:rPr>
              <w:t>6</w:t>
            </w:r>
            <w:r w:rsidRPr="003B761A">
              <w:rPr>
                <w:rFonts w:cs="DIN-Bold"/>
                <w:bCs/>
                <w:sz w:val="24"/>
                <w:szCs w:val="24"/>
                <w:lang w:val="en-GB"/>
              </w:rPr>
              <w:t xml:space="preserve">.   </w:t>
            </w:r>
            <w:r>
              <w:rPr>
                <w:rFonts w:cs="DIN-Bold"/>
                <w:bCs/>
                <w:sz w:val="24"/>
                <w:szCs w:val="24"/>
                <w:lang w:val="en-GB"/>
              </w:rPr>
              <w:t>Gender</w:t>
            </w:r>
            <w:r w:rsidRPr="003B761A">
              <w:rPr>
                <w:rFonts w:cs="DIN-Bold"/>
                <w:bCs/>
                <w:sz w:val="24"/>
                <w:szCs w:val="24"/>
                <w:lang w:val="en-GB"/>
              </w:rPr>
              <w:t xml:space="preserve"> and forest-based livelihoods</w:t>
            </w:r>
          </w:p>
        </w:tc>
        <w:tc>
          <w:tcPr>
            <w:tcW w:w="1845" w:type="dxa"/>
          </w:tcPr>
          <w:p w14:paraId="3C93C395" w14:textId="77777777" w:rsidR="00AF2CF9" w:rsidRPr="00843473" w:rsidRDefault="00AF2CF9" w:rsidP="00150032">
            <w:pPr>
              <w:spacing w:before="60" w:after="60"/>
              <w:ind w:left="612"/>
              <w:jc w:val="both"/>
              <w:rPr>
                <w:rFonts w:cs="Times New Roman"/>
                <w:sz w:val="24"/>
                <w:szCs w:val="24"/>
                <w:lang w:val="en-GB"/>
              </w:rPr>
            </w:pPr>
            <w:r>
              <w:rPr>
                <w:rFonts w:cs="Times New Roman"/>
                <w:sz w:val="24"/>
                <w:szCs w:val="24"/>
                <w:lang w:val="en-GB"/>
              </w:rPr>
              <w:t>19</w:t>
            </w:r>
          </w:p>
        </w:tc>
      </w:tr>
      <w:tr w:rsidR="00AF2CF9" w:rsidRPr="003B761A" w14:paraId="5509586D" w14:textId="77777777" w:rsidTr="00A410B9">
        <w:tc>
          <w:tcPr>
            <w:tcW w:w="7398" w:type="dxa"/>
          </w:tcPr>
          <w:p w14:paraId="504F960C" w14:textId="77777777" w:rsidR="00AF2CF9" w:rsidRPr="003B761A" w:rsidRDefault="00AF2CF9" w:rsidP="00150032">
            <w:pPr>
              <w:spacing w:before="60" w:after="60"/>
              <w:jc w:val="both"/>
              <w:rPr>
                <w:rFonts w:cs="Times New Roman"/>
                <w:sz w:val="24"/>
                <w:szCs w:val="24"/>
                <w:lang w:val="en-GB"/>
              </w:rPr>
            </w:pPr>
            <w:r>
              <w:rPr>
                <w:rFonts w:cs="Times New Roman"/>
                <w:sz w:val="24"/>
                <w:szCs w:val="24"/>
                <w:lang w:val="en-GB"/>
              </w:rPr>
              <w:t>7.</w:t>
            </w:r>
            <w:r w:rsidRPr="003B761A">
              <w:rPr>
                <w:rFonts w:cs="Times New Roman"/>
                <w:sz w:val="24"/>
                <w:szCs w:val="24"/>
                <w:lang w:val="en-GB"/>
              </w:rPr>
              <w:t xml:space="preserve">   Gender sensitive safeguards</w:t>
            </w:r>
          </w:p>
        </w:tc>
        <w:tc>
          <w:tcPr>
            <w:tcW w:w="1845" w:type="dxa"/>
          </w:tcPr>
          <w:p w14:paraId="183C1BF6" w14:textId="77777777" w:rsidR="00AF2CF9" w:rsidRPr="00843473" w:rsidRDefault="00AF2CF9" w:rsidP="00150032">
            <w:pPr>
              <w:spacing w:before="60" w:after="60"/>
              <w:ind w:left="612"/>
              <w:jc w:val="both"/>
              <w:rPr>
                <w:rFonts w:cs="Times New Roman"/>
                <w:sz w:val="24"/>
                <w:szCs w:val="24"/>
                <w:lang w:val="en-GB"/>
              </w:rPr>
            </w:pPr>
            <w:r>
              <w:rPr>
                <w:rFonts w:cs="Times New Roman"/>
                <w:sz w:val="24"/>
                <w:szCs w:val="24"/>
                <w:lang w:val="en-GB"/>
              </w:rPr>
              <w:t>21</w:t>
            </w:r>
          </w:p>
        </w:tc>
      </w:tr>
      <w:tr w:rsidR="00AF2CF9" w:rsidRPr="003B761A" w14:paraId="2AC1D6BF" w14:textId="77777777" w:rsidTr="00A410B9">
        <w:tc>
          <w:tcPr>
            <w:tcW w:w="7398" w:type="dxa"/>
          </w:tcPr>
          <w:p w14:paraId="62921FF1" w14:textId="77777777" w:rsidR="00AF2CF9" w:rsidRPr="003B761A" w:rsidRDefault="00AF2CF9" w:rsidP="00150032">
            <w:pPr>
              <w:spacing w:before="60" w:after="60"/>
              <w:jc w:val="both"/>
              <w:rPr>
                <w:rFonts w:cs="Times New Roman"/>
                <w:sz w:val="24"/>
                <w:szCs w:val="24"/>
                <w:lang w:val="en-GB"/>
              </w:rPr>
            </w:pPr>
            <w:r>
              <w:rPr>
                <w:rFonts w:cs="TimesNewRoman"/>
                <w:sz w:val="24"/>
                <w:szCs w:val="24"/>
                <w:lang w:val="en-GB"/>
              </w:rPr>
              <w:t>8.</w:t>
            </w:r>
            <w:r w:rsidRPr="003B761A">
              <w:rPr>
                <w:rFonts w:cs="TimesNewRoman"/>
                <w:sz w:val="24"/>
                <w:szCs w:val="24"/>
                <w:lang w:val="en-GB"/>
              </w:rPr>
              <w:t xml:space="preserve">   </w:t>
            </w:r>
            <w:r>
              <w:rPr>
                <w:rFonts w:cs="TimesNewRoman"/>
                <w:sz w:val="24"/>
                <w:szCs w:val="24"/>
                <w:lang w:val="en-GB"/>
              </w:rPr>
              <w:t xml:space="preserve">Women's property </w:t>
            </w:r>
            <w:r w:rsidRPr="003B761A">
              <w:rPr>
                <w:rFonts w:cs="TimesNewRoman"/>
                <w:sz w:val="24"/>
                <w:szCs w:val="24"/>
                <w:lang w:val="en-GB"/>
              </w:rPr>
              <w:t>rights</w:t>
            </w:r>
          </w:p>
        </w:tc>
        <w:tc>
          <w:tcPr>
            <w:tcW w:w="1845" w:type="dxa"/>
          </w:tcPr>
          <w:p w14:paraId="1AE0524B" w14:textId="77777777" w:rsidR="00AF2CF9" w:rsidRPr="00843473" w:rsidRDefault="00AF2CF9" w:rsidP="00150032">
            <w:pPr>
              <w:spacing w:before="60" w:after="60"/>
              <w:ind w:left="612"/>
              <w:jc w:val="both"/>
              <w:rPr>
                <w:rFonts w:cs="Times New Roman"/>
                <w:sz w:val="24"/>
                <w:szCs w:val="24"/>
                <w:lang w:val="en-GB"/>
              </w:rPr>
            </w:pPr>
            <w:r>
              <w:rPr>
                <w:rFonts w:cs="Times New Roman"/>
                <w:sz w:val="24"/>
                <w:szCs w:val="24"/>
                <w:lang w:val="en-GB"/>
              </w:rPr>
              <w:t>25</w:t>
            </w:r>
          </w:p>
        </w:tc>
      </w:tr>
      <w:tr w:rsidR="00AF2CF9" w:rsidRPr="003B761A" w14:paraId="69CE950C" w14:textId="77777777" w:rsidTr="00A410B9">
        <w:tc>
          <w:tcPr>
            <w:tcW w:w="7398" w:type="dxa"/>
          </w:tcPr>
          <w:p w14:paraId="69582C82" w14:textId="77777777" w:rsidR="00AF2CF9" w:rsidRPr="003B761A" w:rsidRDefault="00AF2CF9" w:rsidP="00150032">
            <w:pPr>
              <w:spacing w:before="60" w:after="60"/>
              <w:jc w:val="both"/>
              <w:rPr>
                <w:rFonts w:cs="Times New Roman"/>
                <w:sz w:val="24"/>
                <w:szCs w:val="24"/>
                <w:lang w:val="en-GB"/>
              </w:rPr>
            </w:pPr>
            <w:r>
              <w:rPr>
                <w:sz w:val="24"/>
                <w:szCs w:val="24"/>
                <w:lang w:val="en-GB"/>
              </w:rPr>
              <w:t>8</w:t>
            </w:r>
            <w:r w:rsidRPr="003B761A">
              <w:rPr>
                <w:sz w:val="24"/>
                <w:szCs w:val="24"/>
                <w:lang w:val="en-GB"/>
              </w:rPr>
              <w:t>.1   Customary law and practices</w:t>
            </w:r>
          </w:p>
        </w:tc>
        <w:tc>
          <w:tcPr>
            <w:tcW w:w="1845" w:type="dxa"/>
          </w:tcPr>
          <w:p w14:paraId="76B0703C" w14:textId="77777777" w:rsidR="00AF2CF9" w:rsidRPr="00843473" w:rsidRDefault="00AF2CF9" w:rsidP="00150032">
            <w:pPr>
              <w:spacing w:before="60" w:after="60"/>
              <w:ind w:left="612"/>
              <w:jc w:val="both"/>
              <w:rPr>
                <w:rFonts w:cs="Times New Roman"/>
                <w:sz w:val="24"/>
                <w:szCs w:val="24"/>
                <w:lang w:val="en-GB"/>
              </w:rPr>
            </w:pPr>
            <w:r>
              <w:rPr>
                <w:rFonts w:cs="Times New Roman"/>
                <w:sz w:val="24"/>
                <w:szCs w:val="24"/>
                <w:lang w:val="en-GB"/>
              </w:rPr>
              <w:t>27</w:t>
            </w:r>
          </w:p>
        </w:tc>
      </w:tr>
      <w:tr w:rsidR="00AF2CF9" w:rsidRPr="003B761A" w14:paraId="5B6F21DC" w14:textId="77777777" w:rsidTr="00A410B9">
        <w:tc>
          <w:tcPr>
            <w:tcW w:w="7398" w:type="dxa"/>
          </w:tcPr>
          <w:p w14:paraId="3538D2E3" w14:textId="77777777" w:rsidR="00AF2CF9" w:rsidRPr="003B761A" w:rsidRDefault="00AF2CF9" w:rsidP="00150032">
            <w:pPr>
              <w:spacing w:before="60" w:after="60"/>
              <w:jc w:val="both"/>
              <w:rPr>
                <w:rFonts w:cs="Times New Roman"/>
                <w:sz w:val="24"/>
                <w:szCs w:val="24"/>
                <w:lang w:val="en-GB"/>
              </w:rPr>
            </w:pPr>
            <w:r>
              <w:rPr>
                <w:rFonts w:cs="Times New Roman"/>
                <w:sz w:val="24"/>
                <w:szCs w:val="24"/>
                <w:lang w:val="en-GB"/>
              </w:rPr>
              <w:t>8</w:t>
            </w:r>
            <w:r w:rsidRPr="003B761A">
              <w:rPr>
                <w:rFonts w:cs="Times New Roman"/>
                <w:sz w:val="24"/>
                <w:szCs w:val="24"/>
                <w:lang w:val="en-GB"/>
              </w:rPr>
              <w:t>.2   Land tenure rights and access to forest resources</w:t>
            </w:r>
          </w:p>
        </w:tc>
        <w:tc>
          <w:tcPr>
            <w:tcW w:w="1845" w:type="dxa"/>
          </w:tcPr>
          <w:p w14:paraId="5FFF2D06" w14:textId="77777777" w:rsidR="00AF2CF9" w:rsidRPr="00843473" w:rsidRDefault="00AF2CF9" w:rsidP="00150032">
            <w:pPr>
              <w:spacing w:before="60" w:after="60"/>
              <w:ind w:left="612"/>
              <w:jc w:val="both"/>
              <w:rPr>
                <w:rFonts w:cs="Times New Roman"/>
                <w:sz w:val="24"/>
                <w:szCs w:val="24"/>
                <w:lang w:val="en-GB"/>
              </w:rPr>
            </w:pPr>
            <w:r>
              <w:rPr>
                <w:rFonts w:cs="Times New Roman"/>
                <w:sz w:val="24"/>
                <w:szCs w:val="24"/>
                <w:lang w:val="en-GB"/>
              </w:rPr>
              <w:t>28</w:t>
            </w:r>
          </w:p>
        </w:tc>
      </w:tr>
      <w:tr w:rsidR="00AF2CF9" w:rsidRPr="003B761A" w14:paraId="4B3098A0" w14:textId="77777777" w:rsidTr="00A410B9">
        <w:tc>
          <w:tcPr>
            <w:tcW w:w="7398" w:type="dxa"/>
          </w:tcPr>
          <w:p w14:paraId="5172D73A" w14:textId="77777777" w:rsidR="00AF2CF9" w:rsidRPr="003B761A" w:rsidRDefault="00AF2CF9" w:rsidP="00150032">
            <w:pPr>
              <w:autoSpaceDE w:val="0"/>
              <w:autoSpaceDN w:val="0"/>
              <w:adjustRightInd w:val="0"/>
              <w:spacing w:before="60" w:after="60"/>
              <w:jc w:val="both"/>
              <w:rPr>
                <w:rFonts w:cs="Calibri"/>
                <w:sz w:val="24"/>
                <w:szCs w:val="24"/>
                <w:lang w:val="en-GB"/>
              </w:rPr>
            </w:pPr>
            <w:r>
              <w:rPr>
                <w:rFonts w:cs="Calibri"/>
                <w:sz w:val="24"/>
                <w:szCs w:val="24"/>
                <w:lang w:val="en-GB"/>
              </w:rPr>
              <w:t>9</w:t>
            </w:r>
            <w:r w:rsidRPr="003B761A">
              <w:rPr>
                <w:rFonts w:cs="Calibri"/>
                <w:sz w:val="24"/>
                <w:szCs w:val="24"/>
                <w:lang w:val="en-GB"/>
              </w:rPr>
              <w:t xml:space="preserve">.  </w:t>
            </w:r>
            <w:r>
              <w:rPr>
                <w:rFonts w:cs="Calibri"/>
                <w:sz w:val="24"/>
                <w:szCs w:val="24"/>
                <w:lang w:val="en-GB"/>
              </w:rPr>
              <w:t xml:space="preserve"> C</w:t>
            </w:r>
            <w:r w:rsidRPr="003B761A">
              <w:rPr>
                <w:rFonts w:cs="Calibri"/>
                <w:sz w:val="24"/>
                <w:szCs w:val="24"/>
                <w:lang w:val="en-GB"/>
              </w:rPr>
              <w:t xml:space="preserve">onclusions </w:t>
            </w:r>
          </w:p>
        </w:tc>
        <w:tc>
          <w:tcPr>
            <w:tcW w:w="1845" w:type="dxa"/>
          </w:tcPr>
          <w:p w14:paraId="3DB7B1E6" w14:textId="77777777" w:rsidR="00AF2CF9" w:rsidRPr="00843473" w:rsidRDefault="00AF2CF9" w:rsidP="00150032">
            <w:pPr>
              <w:spacing w:before="60" w:after="60"/>
              <w:ind w:left="612"/>
              <w:jc w:val="both"/>
              <w:rPr>
                <w:rFonts w:cs="Times New Roman"/>
                <w:sz w:val="24"/>
                <w:szCs w:val="24"/>
                <w:lang w:val="en-GB"/>
              </w:rPr>
            </w:pPr>
            <w:r>
              <w:rPr>
                <w:rFonts w:cs="Times New Roman"/>
                <w:sz w:val="24"/>
                <w:szCs w:val="24"/>
                <w:lang w:val="en-GB"/>
              </w:rPr>
              <w:t>29</w:t>
            </w:r>
          </w:p>
        </w:tc>
      </w:tr>
      <w:tr w:rsidR="00AF2CF9" w:rsidRPr="003B761A" w14:paraId="152A1BF6" w14:textId="77777777" w:rsidTr="00A410B9">
        <w:tc>
          <w:tcPr>
            <w:tcW w:w="7398" w:type="dxa"/>
          </w:tcPr>
          <w:p w14:paraId="225C0453" w14:textId="77777777" w:rsidR="00AF2CF9" w:rsidRPr="003B761A" w:rsidRDefault="00AF2CF9" w:rsidP="00150032">
            <w:pPr>
              <w:autoSpaceDE w:val="0"/>
              <w:autoSpaceDN w:val="0"/>
              <w:adjustRightInd w:val="0"/>
              <w:spacing w:before="60" w:after="60"/>
              <w:jc w:val="both"/>
              <w:rPr>
                <w:rFonts w:cs="Calibri"/>
                <w:sz w:val="24"/>
                <w:szCs w:val="24"/>
                <w:lang w:val="en-GB"/>
              </w:rPr>
            </w:pPr>
            <w:r w:rsidRPr="003B761A">
              <w:rPr>
                <w:rFonts w:cs="Calibri"/>
                <w:sz w:val="24"/>
                <w:szCs w:val="24"/>
                <w:lang w:val="en-GB"/>
              </w:rPr>
              <w:t>1</w:t>
            </w:r>
            <w:r>
              <w:rPr>
                <w:rFonts w:cs="Calibri"/>
                <w:sz w:val="24"/>
                <w:szCs w:val="24"/>
                <w:lang w:val="en-GB"/>
              </w:rPr>
              <w:t>0</w:t>
            </w:r>
            <w:r w:rsidRPr="003B761A">
              <w:rPr>
                <w:rFonts w:cs="Calibri"/>
                <w:sz w:val="24"/>
                <w:szCs w:val="24"/>
                <w:lang w:val="en-GB"/>
              </w:rPr>
              <w:t>.   Policy recommendations</w:t>
            </w:r>
          </w:p>
        </w:tc>
        <w:tc>
          <w:tcPr>
            <w:tcW w:w="1845" w:type="dxa"/>
          </w:tcPr>
          <w:p w14:paraId="3F1EA198" w14:textId="77777777" w:rsidR="00AF2CF9" w:rsidRPr="00843473" w:rsidRDefault="00AF2CF9" w:rsidP="00150032">
            <w:pPr>
              <w:spacing w:before="60" w:after="60"/>
              <w:ind w:left="612"/>
              <w:jc w:val="both"/>
              <w:rPr>
                <w:rFonts w:cs="Times New Roman"/>
                <w:sz w:val="24"/>
                <w:szCs w:val="24"/>
                <w:lang w:val="en-GB"/>
              </w:rPr>
            </w:pPr>
            <w:r>
              <w:rPr>
                <w:rFonts w:cs="Times New Roman"/>
                <w:sz w:val="24"/>
                <w:szCs w:val="24"/>
                <w:lang w:val="en-GB"/>
              </w:rPr>
              <w:t>32</w:t>
            </w:r>
          </w:p>
        </w:tc>
      </w:tr>
      <w:tr w:rsidR="00AF2CF9" w:rsidRPr="003B761A" w14:paraId="457FC437" w14:textId="77777777" w:rsidTr="00A410B9">
        <w:tc>
          <w:tcPr>
            <w:tcW w:w="7398" w:type="dxa"/>
          </w:tcPr>
          <w:p w14:paraId="0B7F7ABF" w14:textId="77777777" w:rsidR="00AF2CF9" w:rsidRPr="003B761A" w:rsidRDefault="00AF2CF9" w:rsidP="00A410B9">
            <w:pPr>
              <w:autoSpaceDE w:val="0"/>
              <w:autoSpaceDN w:val="0"/>
              <w:adjustRightInd w:val="0"/>
              <w:spacing w:before="60" w:after="60"/>
              <w:jc w:val="both"/>
              <w:rPr>
                <w:rFonts w:cs="Calibri"/>
                <w:sz w:val="24"/>
                <w:szCs w:val="24"/>
                <w:lang w:val="en-GB"/>
              </w:rPr>
            </w:pPr>
            <w:r>
              <w:rPr>
                <w:rFonts w:cs="Calibri"/>
                <w:sz w:val="24"/>
                <w:szCs w:val="24"/>
                <w:lang w:val="en-GB"/>
              </w:rPr>
              <w:t>Bibliography</w:t>
            </w:r>
          </w:p>
        </w:tc>
        <w:tc>
          <w:tcPr>
            <w:tcW w:w="1845" w:type="dxa"/>
          </w:tcPr>
          <w:p w14:paraId="3494A4B7" w14:textId="77777777" w:rsidR="00AF2CF9" w:rsidRPr="00843473" w:rsidRDefault="00AF2CF9" w:rsidP="00150032">
            <w:pPr>
              <w:spacing w:before="60" w:after="60"/>
              <w:ind w:left="612"/>
              <w:jc w:val="both"/>
              <w:rPr>
                <w:rFonts w:cs="Times New Roman"/>
                <w:sz w:val="24"/>
                <w:szCs w:val="24"/>
                <w:lang w:val="en-GB"/>
              </w:rPr>
            </w:pPr>
            <w:r>
              <w:rPr>
                <w:rFonts w:cs="Times New Roman"/>
                <w:sz w:val="24"/>
                <w:szCs w:val="24"/>
                <w:lang w:val="en-GB"/>
              </w:rPr>
              <w:t>39</w:t>
            </w:r>
          </w:p>
        </w:tc>
      </w:tr>
    </w:tbl>
    <w:p w14:paraId="5197539C" w14:textId="77777777" w:rsidR="008F166A" w:rsidRDefault="008F166A" w:rsidP="00DA67B4">
      <w:pPr>
        <w:autoSpaceDE w:val="0"/>
        <w:autoSpaceDN w:val="0"/>
        <w:adjustRightInd w:val="0"/>
        <w:spacing w:before="60" w:after="60" w:line="240" w:lineRule="auto"/>
        <w:jc w:val="both"/>
        <w:rPr>
          <w:rFonts w:cs="Calibri"/>
          <w:sz w:val="24"/>
          <w:szCs w:val="24"/>
          <w:lang w:val="en-GB"/>
        </w:rPr>
        <w:sectPr w:rsidR="008F166A" w:rsidSect="00E46C73">
          <w:footerReference w:type="default" r:id="rId13"/>
          <w:pgSz w:w="11907" w:h="16839" w:code="9"/>
          <w:pgMar w:top="1440" w:right="1440" w:bottom="1440" w:left="1440" w:header="720" w:footer="720" w:gutter="0"/>
          <w:cols w:space="720"/>
          <w:docGrid w:linePitch="360"/>
        </w:sectPr>
      </w:pPr>
    </w:p>
    <w:p w14:paraId="356F7B83" w14:textId="77777777" w:rsidR="008F166A" w:rsidRPr="008F166A" w:rsidRDefault="008F166A" w:rsidP="00C15CB3">
      <w:pPr>
        <w:spacing w:after="40" w:line="240" w:lineRule="auto"/>
        <w:rPr>
          <w:rFonts w:cstheme="minorHAnsi"/>
          <w:b/>
          <w:color w:val="000000" w:themeColor="text1"/>
          <w:sz w:val="32"/>
          <w:szCs w:val="32"/>
          <w:u w:val="single"/>
        </w:rPr>
      </w:pPr>
      <w:r w:rsidRPr="008F166A">
        <w:rPr>
          <w:rFonts w:cstheme="minorHAnsi"/>
          <w:b/>
          <w:color w:val="000000" w:themeColor="text1"/>
          <w:sz w:val="32"/>
          <w:szCs w:val="32"/>
          <w:u w:val="single"/>
        </w:rPr>
        <w:lastRenderedPageBreak/>
        <w:t>Abbreviations and Acronyms</w:t>
      </w:r>
    </w:p>
    <w:p w14:paraId="10E22364" w14:textId="77777777" w:rsidR="008F166A" w:rsidRPr="004E17B2" w:rsidRDefault="008F166A" w:rsidP="00C15CB3">
      <w:pPr>
        <w:spacing w:after="40" w:line="240" w:lineRule="auto"/>
        <w:jc w:val="both"/>
        <w:rPr>
          <w:rFonts w:eastAsia="Times New Roman" w:cstheme="minorHAnsi"/>
          <w:color w:val="000000" w:themeColor="text1"/>
          <w:sz w:val="24"/>
          <w:szCs w:val="24"/>
        </w:rPr>
      </w:pPr>
      <w:proofErr w:type="spellStart"/>
      <w:r w:rsidRPr="004E17B2">
        <w:rPr>
          <w:rFonts w:eastAsia="Times New Roman" w:cstheme="minorHAnsi"/>
          <w:color w:val="000000" w:themeColor="text1"/>
          <w:sz w:val="24"/>
          <w:szCs w:val="24"/>
        </w:rPr>
        <w:t>AIGA</w:t>
      </w:r>
      <w:proofErr w:type="spellEnd"/>
      <w:r w:rsidRPr="004E17B2">
        <w:rPr>
          <w:rFonts w:eastAsia="Times New Roman" w:cstheme="minorHAnsi"/>
          <w:color w:val="000000" w:themeColor="text1"/>
          <w:sz w:val="24"/>
          <w:szCs w:val="24"/>
        </w:rPr>
        <w:tab/>
      </w:r>
      <w:r w:rsidRPr="004E17B2">
        <w:rPr>
          <w:rFonts w:eastAsia="Times New Roman" w:cstheme="minorHAnsi"/>
          <w:color w:val="000000" w:themeColor="text1"/>
          <w:sz w:val="24"/>
          <w:szCs w:val="24"/>
        </w:rPr>
        <w:tab/>
        <w:t xml:space="preserve">Alternative Income Generation Activities </w:t>
      </w:r>
    </w:p>
    <w:p w14:paraId="4E745BCA"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AIG</w:t>
      </w:r>
      <w:r w:rsidRPr="004E17B2">
        <w:rPr>
          <w:rFonts w:cstheme="minorHAnsi"/>
          <w:color w:val="000000" w:themeColor="text1"/>
          <w:sz w:val="24"/>
          <w:szCs w:val="24"/>
        </w:rPr>
        <w:tab/>
      </w:r>
      <w:r w:rsidRPr="004E17B2">
        <w:rPr>
          <w:rFonts w:cstheme="minorHAnsi"/>
          <w:color w:val="000000" w:themeColor="text1"/>
          <w:sz w:val="24"/>
          <w:szCs w:val="24"/>
        </w:rPr>
        <w:tab/>
      </w:r>
      <w:r w:rsidRPr="004E17B2">
        <w:rPr>
          <w:rFonts w:cs="TimesNewRomanPSMT"/>
          <w:color w:val="000000" w:themeColor="text1"/>
          <w:sz w:val="24"/>
          <w:szCs w:val="24"/>
        </w:rPr>
        <w:t xml:space="preserve">Alternative </w:t>
      </w:r>
      <w:r w:rsidRPr="004E17B2">
        <w:rPr>
          <w:rFonts w:cstheme="minorHAnsi"/>
          <w:color w:val="000000" w:themeColor="text1"/>
          <w:sz w:val="24"/>
          <w:szCs w:val="24"/>
        </w:rPr>
        <w:t xml:space="preserve">Income Generation </w:t>
      </w:r>
    </w:p>
    <w:p w14:paraId="60F23184"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 xml:space="preserve">BRAC </w:t>
      </w:r>
      <w:r w:rsidRPr="004E17B2">
        <w:rPr>
          <w:rFonts w:cstheme="minorHAnsi"/>
          <w:color w:val="000000" w:themeColor="text1"/>
          <w:sz w:val="24"/>
          <w:szCs w:val="24"/>
        </w:rPr>
        <w:tab/>
      </w:r>
      <w:r w:rsidRPr="004E17B2">
        <w:rPr>
          <w:rFonts w:cstheme="minorHAnsi"/>
          <w:color w:val="000000" w:themeColor="text1"/>
          <w:sz w:val="24"/>
          <w:szCs w:val="24"/>
        </w:rPr>
        <w:tab/>
        <w:t>Bangladesh Rural Advancement Committee</w:t>
      </w:r>
    </w:p>
    <w:p w14:paraId="46628CB0"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CBD</w:t>
      </w:r>
      <w:r w:rsidRPr="004E17B2">
        <w:rPr>
          <w:rFonts w:cstheme="minorHAnsi"/>
          <w:color w:val="000000" w:themeColor="text1"/>
          <w:sz w:val="24"/>
          <w:szCs w:val="24"/>
        </w:rPr>
        <w:tab/>
      </w:r>
      <w:r w:rsidRPr="004E17B2">
        <w:rPr>
          <w:rFonts w:cstheme="minorHAnsi"/>
          <w:color w:val="000000" w:themeColor="text1"/>
          <w:sz w:val="24"/>
          <w:szCs w:val="24"/>
        </w:rPr>
        <w:tab/>
        <w:t xml:space="preserve">Convention on Biodiversity </w:t>
      </w:r>
    </w:p>
    <w:p w14:paraId="4DBC1FD1" w14:textId="77777777" w:rsidR="008F166A" w:rsidRPr="004E17B2" w:rsidRDefault="008F166A" w:rsidP="00C15CB3">
      <w:pPr>
        <w:spacing w:after="40" w:line="240" w:lineRule="auto"/>
        <w:jc w:val="both"/>
        <w:rPr>
          <w:rFonts w:cstheme="minorHAnsi"/>
          <w:bCs/>
          <w:color w:val="000000" w:themeColor="text1"/>
          <w:sz w:val="24"/>
          <w:szCs w:val="24"/>
        </w:rPr>
      </w:pPr>
      <w:proofErr w:type="spellStart"/>
      <w:r w:rsidRPr="004E17B2">
        <w:rPr>
          <w:rFonts w:cstheme="minorHAnsi"/>
          <w:bCs/>
          <w:color w:val="000000" w:themeColor="text1"/>
          <w:sz w:val="24"/>
          <w:szCs w:val="24"/>
        </w:rPr>
        <w:t>CEDAW</w:t>
      </w:r>
      <w:proofErr w:type="spellEnd"/>
      <w:r w:rsidRPr="004E17B2">
        <w:rPr>
          <w:rFonts w:cstheme="minorHAnsi"/>
          <w:color w:val="000000" w:themeColor="text1"/>
          <w:sz w:val="24"/>
          <w:szCs w:val="24"/>
        </w:rPr>
        <w:tab/>
      </w:r>
      <w:r w:rsidRPr="004E17B2">
        <w:rPr>
          <w:rFonts w:cstheme="minorHAnsi"/>
          <w:bCs/>
          <w:color w:val="000000" w:themeColor="text1"/>
          <w:sz w:val="24"/>
          <w:szCs w:val="24"/>
        </w:rPr>
        <w:t xml:space="preserve">Convention on the Elimination of All Forms of Discrimination against Women </w:t>
      </w:r>
    </w:p>
    <w:p w14:paraId="451D73A3" w14:textId="77777777" w:rsidR="008F166A" w:rsidRPr="004E17B2" w:rsidRDefault="004302B2" w:rsidP="00C15CB3">
      <w:pPr>
        <w:spacing w:after="40" w:line="240" w:lineRule="auto"/>
        <w:jc w:val="both"/>
        <w:rPr>
          <w:rFonts w:cstheme="minorHAnsi"/>
          <w:color w:val="000000" w:themeColor="text1"/>
          <w:sz w:val="24"/>
          <w:szCs w:val="24"/>
        </w:rPr>
      </w:pPr>
      <w:r>
        <w:rPr>
          <w:rFonts w:cstheme="minorHAnsi"/>
          <w:color w:val="000000" w:themeColor="text1"/>
          <w:sz w:val="24"/>
          <w:szCs w:val="24"/>
        </w:rPr>
        <w:t>CFIs</w:t>
      </w:r>
      <w:r>
        <w:rPr>
          <w:rFonts w:cstheme="minorHAnsi"/>
          <w:color w:val="000000" w:themeColor="text1"/>
          <w:sz w:val="24"/>
          <w:szCs w:val="24"/>
        </w:rPr>
        <w:tab/>
      </w:r>
      <w:r>
        <w:rPr>
          <w:rFonts w:cstheme="minorHAnsi"/>
          <w:color w:val="000000" w:themeColor="text1"/>
          <w:sz w:val="24"/>
          <w:szCs w:val="24"/>
        </w:rPr>
        <w:tab/>
        <w:t>Community F</w:t>
      </w:r>
      <w:r w:rsidR="008F166A" w:rsidRPr="004E17B2">
        <w:rPr>
          <w:rFonts w:cstheme="minorHAnsi"/>
          <w:color w:val="000000" w:themeColor="text1"/>
          <w:sz w:val="24"/>
          <w:szCs w:val="24"/>
        </w:rPr>
        <w:t xml:space="preserve">orestry </w:t>
      </w:r>
      <w:r>
        <w:rPr>
          <w:rFonts w:cstheme="minorHAnsi"/>
          <w:color w:val="000000" w:themeColor="text1"/>
          <w:sz w:val="24"/>
          <w:szCs w:val="24"/>
        </w:rPr>
        <w:t>I</w:t>
      </w:r>
      <w:r w:rsidR="008F166A" w:rsidRPr="004E17B2">
        <w:rPr>
          <w:rFonts w:cstheme="minorHAnsi"/>
          <w:color w:val="000000" w:themeColor="text1"/>
          <w:sz w:val="24"/>
          <w:szCs w:val="24"/>
        </w:rPr>
        <w:t xml:space="preserve">nstitutions </w:t>
      </w:r>
    </w:p>
    <w:p w14:paraId="15E9FE79" w14:textId="77777777" w:rsidR="008F166A" w:rsidRDefault="008F166A" w:rsidP="00C15CB3">
      <w:pPr>
        <w:spacing w:after="40" w:line="240" w:lineRule="auto"/>
        <w:jc w:val="both"/>
        <w:rPr>
          <w:rFonts w:cstheme="minorHAnsi"/>
          <w:color w:val="000000" w:themeColor="text1"/>
          <w:sz w:val="24"/>
          <w:szCs w:val="24"/>
        </w:rPr>
      </w:pPr>
      <w:proofErr w:type="spellStart"/>
      <w:r w:rsidRPr="004E17B2">
        <w:rPr>
          <w:rFonts w:cstheme="minorHAnsi"/>
          <w:color w:val="000000" w:themeColor="text1"/>
          <w:sz w:val="24"/>
          <w:szCs w:val="24"/>
        </w:rPr>
        <w:t>CHT</w:t>
      </w:r>
      <w:proofErr w:type="spellEnd"/>
      <w:r w:rsidRPr="004E17B2">
        <w:rPr>
          <w:rFonts w:cstheme="minorHAnsi"/>
          <w:color w:val="000000" w:themeColor="text1"/>
          <w:sz w:val="24"/>
          <w:szCs w:val="24"/>
        </w:rPr>
        <w:tab/>
      </w:r>
      <w:r w:rsidRPr="004E17B2">
        <w:rPr>
          <w:rFonts w:cstheme="minorHAnsi"/>
          <w:color w:val="000000" w:themeColor="text1"/>
          <w:sz w:val="24"/>
          <w:szCs w:val="24"/>
        </w:rPr>
        <w:tab/>
        <w:t>Chittagong Hill Tracts</w:t>
      </w:r>
    </w:p>
    <w:p w14:paraId="4CD41BA8" w14:textId="77777777" w:rsidR="00161F2E" w:rsidRPr="003B761A" w:rsidRDefault="00161F2E" w:rsidP="00C15CB3">
      <w:pPr>
        <w:spacing w:after="40" w:line="240" w:lineRule="auto"/>
        <w:jc w:val="both"/>
        <w:rPr>
          <w:rFonts w:cstheme="minorHAnsi"/>
          <w:sz w:val="24"/>
          <w:szCs w:val="24"/>
        </w:rPr>
      </w:pPr>
      <w:r w:rsidRPr="003B761A">
        <w:rPr>
          <w:rFonts w:cstheme="minorHAnsi"/>
          <w:sz w:val="24"/>
          <w:szCs w:val="24"/>
        </w:rPr>
        <w:t>CM</w:t>
      </w:r>
      <w:r w:rsidRPr="003B761A">
        <w:rPr>
          <w:rFonts w:cstheme="minorHAnsi"/>
          <w:sz w:val="24"/>
          <w:szCs w:val="24"/>
        </w:rPr>
        <w:tab/>
      </w:r>
      <w:r w:rsidRPr="003B761A">
        <w:rPr>
          <w:rFonts w:cstheme="minorHAnsi"/>
          <w:sz w:val="24"/>
          <w:szCs w:val="24"/>
        </w:rPr>
        <w:tab/>
      </w:r>
      <w:r w:rsidRPr="003B761A">
        <w:rPr>
          <w:rFonts w:cstheme="minorHAnsi"/>
          <w:iCs/>
          <w:sz w:val="24"/>
          <w:szCs w:val="24"/>
        </w:rPr>
        <w:t>Co-Management</w:t>
      </w:r>
    </w:p>
    <w:p w14:paraId="0035E29D" w14:textId="77777777" w:rsidR="008F166A" w:rsidRPr="004E17B2" w:rsidRDefault="008F166A" w:rsidP="00C15CB3">
      <w:pPr>
        <w:spacing w:after="40" w:line="240" w:lineRule="auto"/>
        <w:jc w:val="both"/>
        <w:rPr>
          <w:rFonts w:cstheme="minorHAnsi"/>
          <w:iCs/>
          <w:color w:val="000000" w:themeColor="text1"/>
          <w:sz w:val="24"/>
          <w:szCs w:val="24"/>
        </w:rPr>
      </w:pPr>
      <w:r w:rsidRPr="004E17B2">
        <w:rPr>
          <w:rFonts w:cstheme="minorHAnsi"/>
          <w:iCs/>
          <w:color w:val="000000" w:themeColor="text1"/>
          <w:sz w:val="24"/>
          <w:szCs w:val="24"/>
        </w:rPr>
        <w:t>CMC</w:t>
      </w:r>
      <w:r w:rsidR="00161F2E">
        <w:rPr>
          <w:rFonts w:cstheme="minorHAnsi"/>
          <w:iCs/>
          <w:color w:val="000000" w:themeColor="text1"/>
          <w:sz w:val="24"/>
          <w:szCs w:val="24"/>
        </w:rPr>
        <w:tab/>
      </w:r>
      <w:r w:rsidR="00161F2E">
        <w:rPr>
          <w:rFonts w:cstheme="minorHAnsi"/>
          <w:iCs/>
          <w:color w:val="000000" w:themeColor="text1"/>
          <w:sz w:val="24"/>
          <w:szCs w:val="24"/>
        </w:rPr>
        <w:tab/>
        <w:t>Co-Management Committee</w:t>
      </w:r>
    </w:p>
    <w:p w14:paraId="2E4347B3"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 xml:space="preserve">CPG </w:t>
      </w:r>
      <w:r w:rsidRPr="004E17B2">
        <w:rPr>
          <w:rFonts w:cstheme="minorHAnsi"/>
          <w:color w:val="000000" w:themeColor="text1"/>
          <w:sz w:val="24"/>
          <w:szCs w:val="24"/>
        </w:rPr>
        <w:tab/>
      </w:r>
      <w:r w:rsidRPr="004E17B2">
        <w:rPr>
          <w:rFonts w:cstheme="minorHAnsi"/>
          <w:color w:val="000000" w:themeColor="text1"/>
          <w:sz w:val="24"/>
          <w:szCs w:val="24"/>
        </w:rPr>
        <w:tab/>
        <w:t xml:space="preserve">Community Patrol Groups </w:t>
      </w:r>
    </w:p>
    <w:p w14:paraId="66226D60" w14:textId="77777777" w:rsidR="008F166A" w:rsidRPr="004E17B2" w:rsidRDefault="008F166A" w:rsidP="00C15CB3">
      <w:pPr>
        <w:spacing w:after="40" w:line="240" w:lineRule="auto"/>
        <w:jc w:val="both"/>
        <w:rPr>
          <w:color w:val="000000" w:themeColor="text1"/>
          <w:sz w:val="24"/>
          <w:szCs w:val="24"/>
        </w:rPr>
      </w:pPr>
      <w:proofErr w:type="spellStart"/>
      <w:r w:rsidRPr="004E17B2">
        <w:rPr>
          <w:color w:val="000000" w:themeColor="text1"/>
          <w:sz w:val="24"/>
          <w:szCs w:val="24"/>
        </w:rPr>
        <w:t>CPF</w:t>
      </w:r>
      <w:proofErr w:type="spellEnd"/>
      <w:r w:rsidRPr="004E17B2">
        <w:rPr>
          <w:color w:val="000000" w:themeColor="text1"/>
          <w:sz w:val="24"/>
          <w:szCs w:val="24"/>
        </w:rPr>
        <w:tab/>
      </w:r>
      <w:r w:rsidRPr="004E17B2">
        <w:rPr>
          <w:color w:val="000000" w:themeColor="text1"/>
          <w:sz w:val="24"/>
          <w:szCs w:val="24"/>
        </w:rPr>
        <w:tab/>
        <w:t xml:space="preserve">Collaborative Partnership on Forests </w:t>
      </w:r>
    </w:p>
    <w:p w14:paraId="51CAF1D0"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FAO</w:t>
      </w:r>
      <w:r w:rsidRPr="004E17B2">
        <w:rPr>
          <w:rFonts w:cstheme="minorHAnsi"/>
          <w:color w:val="000000" w:themeColor="text1"/>
          <w:sz w:val="24"/>
          <w:szCs w:val="24"/>
        </w:rPr>
        <w:tab/>
      </w:r>
      <w:r w:rsidRPr="004E17B2">
        <w:rPr>
          <w:rFonts w:cstheme="minorHAnsi"/>
          <w:color w:val="000000" w:themeColor="text1"/>
          <w:sz w:val="24"/>
          <w:szCs w:val="24"/>
        </w:rPr>
        <w:tab/>
        <w:t>Food and Agriculture Organization of the United Nations</w:t>
      </w:r>
    </w:p>
    <w:p w14:paraId="71AB8EA7"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FD</w:t>
      </w:r>
      <w:r w:rsidRPr="004E17B2">
        <w:rPr>
          <w:rFonts w:cstheme="minorHAnsi"/>
          <w:color w:val="000000" w:themeColor="text1"/>
          <w:sz w:val="24"/>
          <w:szCs w:val="24"/>
        </w:rPr>
        <w:tab/>
      </w:r>
      <w:r w:rsidRPr="004E17B2">
        <w:rPr>
          <w:rFonts w:cstheme="minorHAnsi"/>
          <w:color w:val="000000" w:themeColor="text1"/>
          <w:sz w:val="24"/>
          <w:szCs w:val="24"/>
        </w:rPr>
        <w:tab/>
        <w:t>Forest Department</w:t>
      </w:r>
    </w:p>
    <w:p w14:paraId="5D8C918E" w14:textId="77777777" w:rsidR="008F166A" w:rsidRPr="004E17B2" w:rsidRDefault="008F166A" w:rsidP="00C15CB3">
      <w:pPr>
        <w:spacing w:after="40" w:line="240" w:lineRule="auto"/>
        <w:jc w:val="both"/>
        <w:rPr>
          <w:rFonts w:cstheme="minorHAnsi"/>
          <w:color w:val="000000" w:themeColor="text1"/>
          <w:sz w:val="24"/>
          <w:szCs w:val="24"/>
        </w:rPr>
      </w:pPr>
      <w:proofErr w:type="spellStart"/>
      <w:r w:rsidRPr="004E17B2">
        <w:rPr>
          <w:rFonts w:cstheme="minorHAnsi"/>
          <w:color w:val="000000" w:themeColor="text1"/>
          <w:sz w:val="24"/>
          <w:szCs w:val="24"/>
        </w:rPr>
        <w:t>FPIC</w:t>
      </w:r>
      <w:proofErr w:type="spellEnd"/>
      <w:r w:rsidRPr="004E17B2">
        <w:rPr>
          <w:rFonts w:cstheme="minorHAnsi"/>
          <w:color w:val="000000" w:themeColor="text1"/>
          <w:sz w:val="24"/>
          <w:szCs w:val="24"/>
        </w:rPr>
        <w:tab/>
      </w:r>
      <w:r w:rsidRPr="004E17B2">
        <w:rPr>
          <w:rFonts w:cstheme="minorHAnsi"/>
          <w:color w:val="000000" w:themeColor="text1"/>
          <w:sz w:val="24"/>
          <w:szCs w:val="24"/>
        </w:rPr>
        <w:tab/>
        <w:t xml:space="preserve">Free, Prior and Informed Consent </w:t>
      </w:r>
    </w:p>
    <w:p w14:paraId="74B8DC35" w14:textId="77777777" w:rsidR="008F166A" w:rsidRPr="004E17B2" w:rsidRDefault="008F166A" w:rsidP="00C15CB3">
      <w:pPr>
        <w:spacing w:after="40" w:line="240" w:lineRule="auto"/>
        <w:jc w:val="both"/>
        <w:rPr>
          <w:rFonts w:eastAsia="Times New Roman" w:cstheme="minorHAnsi"/>
          <w:color w:val="000000" w:themeColor="text1"/>
          <w:sz w:val="24"/>
          <w:szCs w:val="24"/>
        </w:rPr>
      </w:pPr>
      <w:proofErr w:type="spellStart"/>
      <w:r w:rsidRPr="004E17B2">
        <w:rPr>
          <w:rFonts w:eastAsia="Times New Roman" w:cstheme="minorHAnsi"/>
          <w:color w:val="000000" w:themeColor="text1"/>
          <w:sz w:val="24"/>
          <w:szCs w:val="24"/>
        </w:rPr>
        <w:t>FUGs</w:t>
      </w:r>
      <w:proofErr w:type="spellEnd"/>
      <w:r w:rsidRPr="004E17B2">
        <w:rPr>
          <w:rFonts w:eastAsia="Times New Roman" w:cstheme="minorHAnsi"/>
          <w:color w:val="000000" w:themeColor="text1"/>
          <w:sz w:val="24"/>
          <w:szCs w:val="24"/>
        </w:rPr>
        <w:tab/>
      </w:r>
      <w:r w:rsidRPr="004E17B2">
        <w:rPr>
          <w:rFonts w:eastAsia="Times New Roman" w:cstheme="minorHAnsi"/>
          <w:color w:val="000000" w:themeColor="text1"/>
          <w:sz w:val="24"/>
          <w:szCs w:val="24"/>
        </w:rPr>
        <w:tab/>
        <w:t xml:space="preserve">Forest User Groups </w:t>
      </w:r>
    </w:p>
    <w:p w14:paraId="72E4E579"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GO</w:t>
      </w:r>
      <w:r w:rsidRPr="004E17B2">
        <w:rPr>
          <w:rFonts w:cstheme="minorHAnsi"/>
          <w:color w:val="000000" w:themeColor="text1"/>
          <w:sz w:val="24"/>
          <w:szCs w:val="24"/>
        </w:rPr>
        <w:tab/>
      </w:r>
      <w:r w:rsidRPr="004E17B2">
        <w:rPr>
          <w:rFonts w:cstheme="minorHAnsi"/>
          <w:color w:val="000000" w:themeColor="text1"/>
          <w:sz w:val="24"/>
          <w:szCs w:val="24"/>
        </w:rPr>
        <w:tab/>
        <w:t>Governmental Organization</w:t>
      </w:r>
    </w:p>
    <w:p w14:paraId="5244357D" w14:textId="77777777" w:rsidR="008F166A" w:rsidRPr="004E17B2" w:rsidRDefault="008F166A" w:rsidP="00C15CB3">
      <w:pPr>
        <w:spacing w:after="40" w:line="240" w:lineRule="auto"/>
        <w:jc w:val="both"/>
        <w:rPr>
          <w:rFonts w:cstheme="minorHAnsi"/>
          <w:color w:val="000000" w:themeColor="text1"/>
          <w:sz w:val="24"/>
          <w:szCs w:val="24"/>
        </w:rPr>
      </w:pPr>
      <w:proofErr w:type="spellStart"/>
      <w:r w:rsidRPr="004E17B2">
        <w:rPr>
          <w:rFonts w:cstheme="minorHAnsi"/>
          <w:color w:val="000000" w:themeColor="text1"/>
          <w:sz w:val="24"/>
          <w:szCs w:val="24"/>
        </w:rPr>
        <w:t>GoB</w:t>
      </w:r>
      <w:proofErr w:type="spellEnd"/>
      <w:r w:rsidRPr="004E17B2">
        <w:rPr>
          <w:rFonts w:cstheme="minorHAnsi"/>
          <w:color w:val="000000" w:themeColor="text1"/>
          <w:sz w:val="24"/>
          <w:szCs w:val="24"/>
        </w:rPr>
        <w:tab/>
      </w:r>
      <w:r w:rsidRPr="004E17B2">
        <w:rPr>
          <w:rFonts w:cstheme="minorHAnsi"/>
          <w:color w:val="000000" w:themeColor="text1"/>
          <w:sz w:val="24"/>
          <w:szCs w:val="24"/>
        </w:rPr>
        <w:tab/>
        <w:t>Government of the People’s Republic of Bangladesh</w:t>
      </w:r>
    </w:p>
    <w:p w14:paraId="1DC4D0DB" w14:textId="77777777" w:rsidR="008F166A" w:rsidRPr="004E17B2" w:rsidRDefault="008F166A" w:rsidP="00C15CB3">
      <w:pPr>
        <w:spacing w:after="40" w:line="240" w:lineRule="auto"/>
        <w:jc w:val="both"/>
        <w:rPr>
          <w:rFonts w:eastAsia="Times New Roman" w:cstheme="minorHAnsi"/>
          <w:color w:val="000000" w:themeColor="text1"/>
          <w:sz w:val="24"/>
          <w:szCs w:val="24"/>
        </w:rPr>
      </w:pPr>
      <w:proofErr w:type="spellStart"/>
      <w:r w:rsidRPr="004E17B2">
        <w:rPr>
          <w:rFonts w:eastAsia="Times New Roman" w:cstheme="minorHAnsi"/>
          <w:color w:val="000000" w:themeColor="text1"/>
          <w:sz w:val="24"/>
          <w:szCs w:val="24"/>
        </w:rPr>
        <w:t>LNP</w:t>
      </w:r>
      <w:proofErr w:type="spellEnd"/>
      <w:r w:rsidRPr="004E17B2">
        <w:rPr>
          <w:rFonts w:eastAsia="Times New Roman" w:cstheme="minorHAnsi"/>
          <w:color w:val="000000" w:themeColor="text1"/>
          <w:sz w:val="24"/>
          <w:szCs w:val="24"/>
        </w:rPr>
        <w:tab/>
      </w:r>
      <w:r w:rsidRPr="004E17B2">
        <w:rPr>
          <w:rFonts w:eastAsia="Times New Roman" w:cstheme="minorHAnsi"/>
          <w:color w:val="000000" w:themeColor="text1"/>
          <w:sz w:val="24"/>
          <w:szCs w:val="24"/>
        </w:rPr>
        <w:tab/>
      </w:r>
      <w:proofErr w:type="spellStart"/>
      <w:r w:rsidRPr="004E17B2">
        <w:rPr>
          <w:rFonts w:eastAsia="Times New Roman" w:cstheme="minorHAnsi"/>
          <w:color w:val="000000" w:themeColor="text1"/>
          <w:sz w:val="24"/>
          <w:szCs w:val="24"/>
        </w:rPr>
        <w:t>Lawachara</w:t>
      </w:r>
      <w:proofErr w:type="spellEnd"/>
      <w:r w:rsidRPr="004E17B2">
        <w:rPr>
          <w:rFonts w:eastAsia="Times New Roman" w:cstheme="minorHAnsi"/>
          <w:color w:val="000000" w:themeColor="text1"/>
          <w:sz w:val="24"/>
          <w:szCs w:val="24"/>
        </w:rPr>
        <w:t xml:space="preserve"> National Park </w:t>
      </w:r>
    </w:p>
    <w:p w14:paraId="228D303C"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NGO</w:t>
      </w:r>
      <w:r w:rsidRPr="004E17B2">
        <w:rPr>
          <w:rFonts w:cstheme="minorHAnsi"/>
          <w:color w:val="000000" w:themeColor="text1"/>
          <w:sz w:val="24"/>
          <w:szCs w:val="24"/>
        </w:rPr>
        <w:tab/>
      </w:r>
      <w:r w:rsidRPr="004E17B2">
        <w:rPr>
          <w:rFonts w:cstheme="minorHAnsi"/>
          <w:color w:val="000000" w:themeColor="text1"/>
          <w:sz w:val="24"/>
          <w:szCs w:val="24"/>
        </w:rPr>
        <w:tab/>
      </w:r>
      <w:proofErr w:type="spellStart"/>
      <w:r w:rsidRPr="00DB64E6">
        <w:rPr>
          <w:rFonts w:cstheme="minorHAnsi"/>
          <w:color w:val="000000" w:themeColor="text1"/>
          <w:sz w:val="24"/>
          <w:szCs w:val="24"/>
        </w:rPr>
        <w:t>N</w:t>
      </w:r>
      <w:r w:rsidR="00DB64E6">
        <w:rPr>
          <w:rStyle w:val="Emphasis"/>
          <w:rFonts w:cstheme="minorHAnsi"/>
          <w:i w:val="0"/>
          <w:color w:val="000000" w:themeColor="text1"/>
          <w:sz w:val="24"/>
          <w:szCs w:val="24"/>
        </w:rPr>
        <w:t>on G</w:t>
      </w:r>
      <w:r w:rsidRPr="00DB64E6">
        <w:rPr>
          <w:rStyle w:val="Emphasis"/>
          <w:rFonts w:cstheme="minorHAnsi"/>
          <w:i w:val="0"/>
          <w:color w:val="000000" w:themeColor="text1"/>
          <w:sz w:val="24"/>
          <w:szCs w:val="24"/>
        </w:rPr>
        <w:t>overnmental</w:t>
      </w:r>
      <w:proofErr w:type="spellEnd"/>
      <w:r w:rsidRPr="00DB64E6">
        <w:rPr>
          <w:rStyle w:val="Emphasis"/>
          <w:rFonts w:cstheme="minorHAnsi"/>
          <w:i w:val="0"/>
          <w:color w:val="000000" w:themeColor="text1"/>
          <w:sz w:val="24"/>
          <w:szCs w:val="24"/>
        </w:rPr>
        <w:t xml:space="preserve"> </w:t>
      </w:r>
      <w:r w:rsidR="00DB64E6">
        <w:rPr>
          <w:rStyle w:val="Emphasis"/>
          <w:rFonts w:cstheme="minorHAnsi"/>
          <w:i w:val="0"/>
          <w:color w:val="000000" w:themeColor="text1"/>
          <w:sz w:val="24"/>
          <w:szCs w:val="24"/>
        </w:rPr>
        <w:t>O</w:t>
      </w:r>
      <w:r w:rsidRPr="00DB64E6">
        <w:rPr>
          <w:rStyle w:val="Emphasis"/>
          <w:rFonts w:cstheme="minorHAnsi"/>
          <w:i w:val="0"/>
          <w:color w:val="000000" w:themeColor="text1"/>
          <w:sz w:val="24"/>
          <w:szCs w:val="24"/>
        </w:rPr>
        <w:t>rganization</w:t>
      </w:r>
    </w:p>
    <w:p w14:paraId="1D803D00" w14:textId="77777777" w:rsidR="008F166A" w:rsidRPr="004E17B2" w:rsidRDefault="008F166A" w:rsidP="00C15CB3">
      <w:pPr>
        <w:spacing w:after="40" w:line="240" w:lineRule="auto"/>
        <w:jc w:val="both"/>
        <w:rPr>
          <w:rFonts w:eastAsia="Times New Roman" w:cstheme="minorHAnsi"/>
          <w:color w:val="000000" w:themeColor="text1"/>
          <w:sz w:val="24"/>
          <w:szCs w:val="24"/>
        </w:rPr>
      </w:pPr>
      <w:r w:rsidRPr="004E17B2">
        <w:rPr>
          <w:rFonts w:eastAsia="Times New Roman" w:cstheme="minorHAnsi"/>
          <w:color w:val="000000" w:themeColor="text1"/>
          <w:sz w:val="24"/>
          <w:szCs w:val="24"/>
        </w:rPr>
        <w:t>NSP</w:t>
      </w:r>
      <w:r w:rsidRPr="004E17B2">
        <w:rPr>
          <w:rFonts w:eastAsia="Times New Roman" w:cstheme="minorHAnsi"/>
          <w:color w:val="000000" w:themeColor="text1"/>
          <w:sz w:val="24"/>
          <w:szCs w:val="24"/>
        </w:rPr>
        <w:tab/>
      </w:r>
      <w:r w:rsidRPr="004E17B2">
        <w:rPr>
          <w:rFonts w:eastAsia="Times New Roman" w:cstheme="minorHAnsi"/>
          <w:color w:val="000000" w:themeColor="text1"/>
          <w:sz w:val="24"/>
          <w:szCs w:val="24"/>
        </w:rPr>
        <w:tab/>
      </w:r>
      <w:proofErr w:type="spellStart"/>
      <w:r w:rsidRPr="004E17B2">
        <w:rPr>
          <w:rFonts w:eastAsia="Times New Roman" w:cstheme="minorHAnsi"/>
          <w:color w:val="000000" w:themeColor="text1"/>
          <w:sz w:val="24"/>
          <w:szCs w:val="24"/>
        </w:rPr>
        <w:t>Nishorgo</w:t>
      </w:r>
      <w:proofErr w:type="spellEnd"/>
      <w:r w:rsidRPr="004E17B2">
        <w:rPr>
          <w:rFonts w:eastAsia="Times New Roman" w:cstheme="minorHAnsi"/>
          <w:color w:val="000000" w:themeColor="text1"/>
          <w:sz w:val="24"/>
          <w:szCs w:val="24"/>
        </w:rPr>
        <w:t xml:space="preserve"> Support Project </w:t>
      </w:r>
    </w:p>
    <w:p w14:paraId="5BB0DC40" w14:textId="77777777" w:rsidR="008F166A" w:rsidRPr="004E17B2" w:rsidRDefault="008F166A" w:rsidP="00C15CB3">
      <w:pPr>
        <w:spacing w:after="40" w:line="240" w:lineRule="auto"/>
        <w:jc w:val="both"/>
        <w:rPr>
          <w:rFonts w:eastAsia="Times New Roman" w:cstheme="minorHAnsi"/>
          <w:color w:val="000000" w:themeColor="text1"/>
          <w:sz w:val="24"/>
          <w:szCs w:val="24"/>
        </w:rPr>
      </w:pPr>
      <w:proofErr w:type="spellStart"/>
      <w:r w:rsidRPr="004E17B2">
        <w:rPr>
          <w:rFonts w:cs="Times New Roman"/>
          <w:color w:val="000000" w:themeColor="text1"/>
          <w:sz w:val="24"/>
          <w:szCs w:val="24"/>
        </w:rPr>
        <w:t>NTFPs</w:t>
      </w:r>
      <w:proofErr w:type="spellEnd"/>
      <w:r w:rsidRPr="004E17B2">
        <w:rPr>
          <w:rFonts w:cs="Times New Roman"/>
          <w:color w:val="000000" w:themeColor="text1"/>
          <w:sz w:val="24"/>
          <w:szCs w:val="24"/>
        </w:rPr>
        <w:t xml:space="preserve"> </w:t>
      </w:r>
      <w:r w:rsidRPr="004E17B2">
        <w:rPr>
          <w:rFonts w:cs="Times New Roman"/>
          <w:color w:val="000000" w:themeColor="text1"/>
          <w:sz w:val="24"/>
          <w:szCs w:val="24"/>
        </w:rPr>
        <w:tab/>
      </w:r>
      <w:r w:rsidRPr="004E17B2">
        <w:rPr>
          <w:rFonts w:cs="Times New Roman"/>
          <w:color w:val="000000" w:themeColor="text1"/>
          <w:sz w:val="24"/>
          <w:szCs w:val="24"/>
        </w:rPr>
        <w:tab/>
        <w:t>Non-</w:t>
      </w:r>
      <w:r w:rsidR="00C84F43">
        <w:rPr>
          <w:rFonts w:cs="Times New Roman"/>
          <w:color w:val="000000" w:themeColor="text1"/>
          <w:sz w:val="24"/>
          <w:szCs w:val="24"/>
        </w:rPr>
        <w:t>T</w:t>
      </w:r>
      <w:r w:rsidRPr="004E17B2">
        <w:rPr>
          <w:rFonts w:cs="Times New Roman"/>
          <w:color w:val="000000" w:themeColor="text1"/>
          <w:sz w:val="24"/>
          <w:szCs w:val="24"/>
        </w:rPr>
        <w:t xml:space="preserve">imber </w:t>
      </w:r>
      <w:r w:rsidR="00C84F43">
        <w:rPr>
          <w:rFonts w:cs="Times New Roman"/>
          <w:color w:val="000000" w:themeColor="text1"/>
          <w:sz w:val="24"/>
          <w:szCs w:val="24"/>
        </w:rPr>
        <w:t>F</w:t>
      </w:r>
      <w:r w:rsidRPr="004E17B2">
        <w:rPr>
          <w:rFonts w:cs="Times New Roman"/>
          <w:color w:val="000000" w:themeColor="text1"/>
          <w:sz w:val="24"/>
          <w:szCs w:val="24"/>
        </w:rPr>
        <w:t xml:space="preserve">orest </w:t>
      </w:r>
      <w:r w:rsidR="00C84F43">
        <w:rPr>
          <w:rFonts w:cs="Times New Roman"/>
          <w:color w:val="000000" w:themeColor="text1"/>
          <w:sz w:val="24"/>
          <w:szCs w:val="24"/>
        </w:rPr>
        <w:t>P</w:t>
      </w:r>
      <w:r w:rsidRPr="004E17B2">
        <w:rPr>
          <w:rFonts w:cs="Times New Roman"/>
          <w:color w:val="000000" w:themeColor="text1"/>
          <w:sz w:val="24"/>
          <w:szCs w:val="24"/>
        </w:rPr>
        <w:t xml:space="preserve">roducts </w:t>
      </w:r>
    </w:p>
    <w:p w14:paraId="2AFE6662"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PAMs</w:t>
      </w:r>
      <w:r w:rsidRPr="004E17B2">
        <w:rPr>
          <w:rFonts w:cstheme="minorHAnsi"/>
          <w:color w:val="000000" w:themeColor="text1"/>
          <w:sz w:val="24"/>
          <w:szCs w:val="24"/>
        </w:rPr>
        <w:tab/>
      </w:r>
      <w:r w:rsidRPr="004E17B2">
        <w:rPr>
          <w:rFonts w:cstheme="minorHAnsi"/>
          <w:color w:val="000000" w:themeColor="text1"/>
          <w:sz w:val="24"/>
          <w:szCs w:val="24"/>
        </w:rPr>
        <w:tab/>
        <w:t>REDD+ Policies and Measures</w:t>
      </w:r>
    </w:p>
    <w:p w14:paraId="7CAA7CFD"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PF</w:t>
      </w:r>
      <w:r w:rsidRPr="004E17B2">
        <w:rPr>
          <w:rFonts w:cstheme="minorHAnsi"/>
          <w:color w:val="000000" w:themeColor="text1"/>
          <w:sz w:val="24"/>
          <w:szCs w:val="24"/>
        </w:rPr>
        <w:tab/>
      </w:r>
      <w:r w:rsidRPr="004E17B2">
        <w:rPr>
          <w:rFonts w:cstheme="minorHAnsi"/>
          <w:color w:val="000000" w:themeColor="text1"/>
          <w:sz w:val="24"/>
          <w:szCs w:val="24"/>
        </w:rPr>
        <w:tab/>
        <w:t xml:space="preserve">People's Forum </w:t>
      </w:r>
    </w:p>
    <w:p w14:paraId="3389E960" w14:textId="77777777" w:rsidR="008F166A" w:rsidRPr="00C84F43" w:rsidRDefault="008F166A" w:rsidP="00C15CB3">
      <w:pPr>
        <w:spacing w:after="40" w:line="240" w:lineRule="auto"/>
        <w:jc w:val="both"/>
        <w:rPr>
          <w:rFonts w:cstheme="minorHAnsi"/>
          <w:i/>
          <w:color w:val="000000" w:themeColor="text1"/>
          <w:sz w:val="24"/>
          <w:szCs w:val="24"/>
        </w:rPr>
      </w:pPr>
      <w:r w:rsidRPr="004E17B2">
        <w:rPr>
          <w:rFonts w:cstheme="minorHAnsi"/>
          <w:color w:val="000000" w:themeColor="text1"/>
          <w:sz w:val="24"/>
          <w:szCs w:val="24"/>
        </w:rPr>
        <w:t xml:space="preserve">PLRs </w:t>
      </w:r>
      <w:r w:rsidRPr="004E17B2">
        <w:rPr>
          <w:rFonts w:cstheme="minorHAnsi"/>
          <w:color w:val="000000" w:themeColor="text1"/>
          <w:sz w:val="24"/>
          <w:szCs w:val="24"/>
        </w:rPr>
        <w:tab/>
      </w:r>
      <w:r w:rsidRPr="004E17B2">
        <w:rPr>
          <w:rFonts w:cstheme="minorHAnsi"/>
          <w:color w:val="000000" w:themeColor="text1"/>
          <w:sz w:val="24"/>
          <w:szCs w:val="24"/>
        </w:rPr>
        <w:tab/>
      </w:r>
      <w:r w:rsidRPr="00C84F43">
        <w:rPr>
          <w:rStyle w:val="Emphasis"/>
          <w:rFonts w:cstheme="minorHAnsi"/>
          <w:i w:val="0"/>
          <w:color w:val="000000" w:themeColor="text1"/>
          <w:sz w:val="24"/>
          <w:szCs w:val="24"/>
        </w:rPr>
        <w:t xml:space="preserve">Policies, </w:t>
      </w:r>
      <w:r w:rsidR="00DB64E6">
        <w:rPr>
          <w:rStyle w:val="Emphasis"/>
          <w:rFonts w:cstheme="minorHAnsi"/>
          <w:i w:val="0"/>
          <w:color w:val="000000" w:themeColor="text1"/>
          <w:sz w:val="24"/>
          <w:szCs w:val="24"/>
        </w:rPr>
        <w:t>Laws and R</w:t>
      </w:r>
      <w:r w:rsidRPr="00C84F43">
        <w:rPr>
          <w:rStyle w:val="Emphasis"/>
          <w:rFonts w:cstheme="minorHAnsi"/>
          <w:i w:val="0"/>
          <w:color w:val="000000" w:themeColor="text1"/>
          <w:sz w:val="24"/>
          <w:szCs w:val="24"/>
        </w:rPr>
        <w:t>egulations</w:t>
      </w:r>
    </w:p>
    <w:p w14:paraId="4CCADE44"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REDD+</w:t>
      </w:r>
      <w:r w:rsidRPr="004E17B2">
        <w:rPr>
          <w:rFonts w:cstheme="minorHAnsi"/>
          <w:color w:val="000000" w:themeColor="text1"/>
          <w:sz w:val="24"/>
          <w:szCs w:val="24"/>
        </w:rPr>
        <w:tab/>
      </w:r>
      <w:r w:rsidRPr="004E17B2">
        <w:rPr>
          <w:rFonts w:cstheme="minorHAnsi"/>
          <w:color w:val="000000" w:themeColor="text1"/>
          <w:sz w:val="24"/>
          <w:szCs w:val="24"/>
        </w:rPr>
        <w:tab/>
      </w:r>
      <w:r w:rsidRPr="004E17B2">
        <w:rPr>
          <w:rFonts w:eastAsia="Times New Roman" w:cs="Arial"/>
          <w:color w:val="000000" w:themeColor="text1"/>
          <w:sz w:val="24"/>
          <w:szCs w:val="24"/>
        </w:rPr>
        <w:t xml:space="preserve">Reduced Emission from Deforestation and Degradation Plus </w:t>
      </w:r>
    </w:p>
    <w:p w14:paraId="1DBDC11B" w14:textId="77777777" w:rsidR="008F166A" w:rsidRPr="004E17B2" w:rsidRDefault="008F166A" w:rsidP="00C15CB3">
      <w:pPr>
        <w:spacing w:after="40" w:line="240" w:lineRule="auto"/>
        <w:jc w:val="both"/>
        <w:rPr>
          <w:rFonts w:cstheme="minorHAnsi"/>
          <w:color w:val="000000" w:themeColor="text1"/>
          <w:sz w:val="24"/>
          <w:szCs w:val="24"/>
        </w:rPr>
      </w:pPr>
      <w:proofErr w:type="spellStart"/>
      <w:r w:rsidRPr="004E17B2">
        <w:rPr>
          <w:rFonts w:cstheme="minorHAnsi"/>
          <w:color w:val="000000" w:themeColor="text1"/>
          <w:sz w:val="24"/>
          <w:szCs w:val="24"/>
        </w:rPr>
        <w:t>RDRS</w:t>
      </w:r>
      <w:proofErr w:type="spellEnd"/>
      <w:r w:rsidRPr="004E17B2">
        <w:rPr>
          <w:rFonts w:cstheme="minorHAnsi"/>
          <w:color w:val="000000" w:themeColor="text1"/>
          <w:sz w:val="24"/>
          <w:szCs w:val="24"/>
        </w:rPr>
        <w:tab/>
      </w:r>
      <w:r w:rsidRPr="004E17B2">
        <w:rPr>
          <w:rFonts w:cstheme="minorHAnsi"/>
          <w:color w:val="000000" w:themeColor="text1"/>
          <w:sz w:val="24"/>
          <w:szCs w:val="24"/>
        </w:rPr>
        <w:tab/>
        <w:t xml:space="preserve">Rangpur Dinajpur Rural Service </w:t>
      </w:r>
    </w:p>
    <w:p w14:paraId="13A5D997"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bCs/>
          <w:color w:val="000000" w:themeColor="text1"/>
          <w:sz w:val="24"/>
          <w:szCs w:val="24"/>
        </w:rPr>
        <w:t>SDGs</w:t>
      </w:r>
      <w:r w:rsidRPr="004E17B2">
        <w:rPr>
          <w:rFonts w:cstheme="minorHAnsi"/>
          <w:bCs/>
          <w:color w:val="000000" w:themeColor="text1"/>
          <w:sz w:val="24"/>
          <w:szCs w:val="24"/>
        </w:rPr>
        <w:tab/>
      </w:r>
      <w:r w:rsidRPr="004E17B2">
        <w:rPr>
          <w:rFonts w:cstheme="minorHAnsi"/>
          <w:bCs/>
          <w:color w:val="000000" w:themeColor="text1"/>
          <w:sz w:val="24"/>
          <w:szCs w:val="24"/>
        </w:rPr>
        <w:tab/>
        <w:t>Sustainable Development Goals</w:t>
      </w:r>
    </w:p>
    <w:p w14:paraId="5C9932D8" w14:textId="77777777" w:rsidR="008F166A" w:rsidRDefault="008F166A" w:rsidP="00C15CB3">
      <w:pPr>
        <w:spacing w:after="40" w:line="240" w:lineRule="auto"/>
        <w:jc w:val="both"/>
        <w:rPr>
          <w:rFonts w:cstheme="minorHAnsi"/>
          <w:color w:val="000000" w:themeColor="text1"/>
          <w:sz w:val="24"/>
          <w:szCs w:val="24"/>
        </w:rPr>
      </w:pPr>
      <w:proofErr w:type="spellStart"/>
      <w:r w:rsidRPr="004E17B2">
        <w:rPr>
          <w:rFonts w:cstheme="minorHAnsi"/>
          <w:color w:val="000000" w:themeColor="text1"/>
          <w:sz w:val="24"/>
          <w:szCs w:val="24"/>
        </w:rPr>
        <w:t>SDC</w:t>
      </w:r>
      <w:proofErr w:type="spellEnd"/>
      <w:r w:rsidRPr="004E17B2">
        <w:rPr>
          <w:rFonts w:cstheme="minorHAnsi"/>
          <w:color w:val="000000" w:themeColor="text1"/>
          <w:sz w:val="24"/>
          <w:szCs w:val="24"/>
        </w:rPr>
        <w:tab/>
      </w:r>
      <w:r w:rsidRPr="004E17B2">
        <w:rPr>
          <w:rFonts w:cstheme="minorHAnsi"/>
          <w:color w:val="000000" w:themeColor="text1"/>
          <w:sz w:val="24"/>
          <w:szCs w:val="24"/>
        </w:rPr>
        <w:tab/>
        <w:t xml:space="preserve">Swedish Development Corporation </w:t>
      </w:r>
    </w:p>
    <w:p w14:paraId="7C40831F" w14:textId="77777777" w:rsidR="00273150" w:rsidRPr="003B761A" w:rsidRDefault="00273150" w:rsidP="00C15CB3">
      <w:pPr>
        <w:spacing w:after="40" w:line="240" w:lineRule="auto"/>
        <w:jc w:val="both"/>
        <w:rPr>
          <w:rFonts w:eastAsia="Times New Roman" w:cstheme="minorHAnsi"/>
          <w:sz w:val="24"/>
          <w:szCs w:val="24"/>
        </w:rPr>
      </w:pPr>
      <w:proofErr w:type="spellStart"/>
      <w:r w:rsidRPr="003B761A">
        <w:rPr>
          <w:rFonts w:eastAsia="Times New Roman" w:cstheme="minorHAnsi"/>
          <w:sz w:val="24"/>
          <w:szCs w:val="24"/>
        </w:rPr>
        <w:t>SFL</w:t>
      </w:r>
      <w:proofErr w:type="spellEnd"/>
      <w:r w:rsidRPr="003B761A">
        <w:rPr>
          <w:rFonts w:eastAsia="Times New Roman" w:cstheme="minorHAnsi"/>
          <w:sz w:val="24"/>
          <w:szCs w:val="24"/>
        </w:rPr>
        <w:tab/>
      </w:r>
      <w:r w:rsidRPr="003B761A">
        <w:rPr>
          <w:rFonts w:eastAsia="Times New Roman" w:cstheme="minorHAnsi"/>
          <w:sz w:val="24"/>
          <w:szCs w:val="24"/>
        </w:rPr>
        <w:tab/>
        <w:t xml:space="preserve">State Forest Lands </w:t>
      </w:r>
    </w:p>
    <w:p w14:paraId="51F349BA" w14:textId="77777777" w:rsidR="008F166A" w:rsidRPr="004E17B2" w:rsidRDefault="008F166A" w:rsidP="00C15CB3">
      <w:pPr>
        <w:spacing w:after="40" w:line="240" w:lineRule="auto"/>
        <w:jc w:val="both"/>
        <w:rPr>
          <w:rFonts w:cstheme="minorHAnsi"/>
          <w:color w:val="000000" w:themeColor="text1"/>
          <w:sz w:val="24"/>
          <w:szCs w:val="24"/>
        </w:rPr>
      </w:pPr>
      <w:proofErr w:type="spellStart"/>
      <w:r w:rsidRPr="004E17B2">
        <w:rPr>
          <w:color w:val="000000" w:themeColor="text1"/>
          <w:sz w:val="24"/>
          <w:szCs w:val="24"/>
        </w:rPr>
        <w:t>SFYP</w:t>
      </w:r>
      <w:proofErr w:type="spellEnd"/>
      <w:r w:rsidRPr="004E17B2">
        <w:rPr>
          <w:color w:val="000000" w:themeColor="text1"/>
          <w:sz w:val="24"/>
          <w:szCs w:val="24"/>
        </w:rPr>
        <w:tab/>
      </w:r>
      <w:r w:rsidRPr="004E17B2">
        <w:rPr>
          <w:color w:val="000000" w:themeColor="text1"/>
          <w:sz w:val="24"/>
          <w:szCs w:val="24"/>
        </w:rPr>
        <w:tab/>
        <w:t>Sixth Five Year Plan</w:t>
      </w:r>
    </w:p>
    <w:p w14:paraId="7D603C02" w14:textId="77777777" w:rsidR="008F166A" w:rsidRPr="004E17B2" w:rsidRDefault="008F166A" w:rsidP="00C15CB3">
      <w:pPr>
        <w:spacing w:after="40" w:line="240" w:lineRule="auto"/>
        <w:jc w:val="both"/>
        <w:rPr>
          <w:rFonts w:cstheme="minorHAnsi"/>
          <w:iCs/>
          <w:color w:val="000000" w:themeColor="text1"/>
          <w:sz w:val="24"/>
          <w:szCs w:val="24"/>
        </w:rPr>
      </w:pPr>
      <w:r w:rsidRPr="004E17B2">
        <w:rPr>
          <w:rFonts w:cstheme="minorHAnsi"/>
          <w:iCs/>
          <w:color w:val="000000" w:themeColor="text1"/>
          <w:sz w:val="24"/>
          <w:szCs w:val="24"/>
        </w:rPr>
        <w:t>SIS</w:t>
      </w:r>
      <w:r w:rsidRPr="004E17B2">
        <w:rPr>
          <w:rFonts w:cstheme="minorHAnsi"/>
          <w:iCs/>
          <w:color w:val="000000" w:themeColor="text1"/>
          <w:sz w:val="24"/>
          <w:szCs w:val="24"/>
        </w:rPr>
        <w:tab/>
      </w:r>
      <w:r w:rsidRPr="004E17B2">
        <w:rPr>
          <w:rFonts w:cstheme="minorHAnsi"/>
          <w:iCs/>
          <w:color w:val="000000" w:themeColor="text1"/>
          <w:sz w:val="24"/>
          <w:szCs w:val="24"/>
        </w:rPr>
        <w:tab/>
        <w:t xml:space="preserve">Safeguard </w:t>
      </w:r>
      <w:r w:rsidR="00DB64E6">
        <w:rPr>
          <w:rFonts w:cstheme="minorHAnsi"/>
          <w:iCs/>
          <w:color w:val="000000" w:themeColor="text1"/>
          <w:sz w:val="24"/>
          <w:szCs w:val="24"/>
        </w:rPr>
        <w:t>I</w:t>
      </w:r>
      <w:r w:rsidRPr="004E17B2">
        <w:rPr>
          <w:rFonts w:cstheme="minorHAnsi"/>
          <w:iCs/>
          <w:color w:val="000000" w:themeColor="text1"/>
          <w:sz w:val="24"/>
          <w:szCs w:val="24"/>
        </w:rPr>
        <w:t xml:space="preserve">nformation </w:t>
      </w:r>
      <w:r w:rsidR="00DB64E6">
        <w:rPr>
          <w:rFonts w:cstheme="minorHAnsi"/>
          <w:iCs/>
          <w:color w:val="000000" w:themeColor="text1"/>
          <w:sz w:val="24"/>
          <w:szCs w:val="24"/>
        </w:rPr>
        <w:t>S</w:t>
      </w:r>
      <w:r w:rsidRPr="004E17B2">
        <w:rPr>
          <w:rFonts w:cstheme="minorHAnsi"/>
          <w:iCs/>
          <w:color w:val="000000" w:themeColor="text1"/>
          <w:sz w:val="24"/>
          <w:szCs w:val="24"/>
        </w:rPr>
        <w:t xml:space="preserve">ystems </w:t>
      </w:r>
    </w:p>
    <w:p w14:paraId="6FEB17F4"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UNDP</w:t>
      </w:r>
      <w:r w:rsidRPr="004E17B2">
        <w:rPr>
          <w:rFonts w:cstheme="minorHAnsi"/>
          <w:color w:val="000000" w:themeColor="text1"/>
          <w:sz w:val="24"/>
          <w:szCs w:val="24"/>
        </w:rPr>
        <w:tab/>
      </w:r>
      <w:r w:rsidRPr="004E17B2">
        <w:rPr>
          <w:rFonts w:cstheme="minorHAnsi"/>
          <w:color w:val="000000" w:themeColor="text1"/>
          <w:sz w:val="24"/>
          <w:szCs w:val="24"/>
        </w:rPr>
        <w:tab/>
        <w:t xml:space="preserve">United Nations Development Programme </w:t>
      </w:r>
    </w:p>
    <w:p w14:paraId="2902D5F7"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UNEP</w:t>
      </w:r>
      <w:r w:rsidRPr="004E17B2">
        <w:rPr>
          <w:rFonts w:cstheme="minorHAnsi"/>
          <w:color w:val="000000" w:themeColor="text1"/>
          <w:sz w:val="24"/>
          <w:szCs w:val="24"/>
        </w:rPr>
        <w:tab/>
      </w:r>
      <w:r w:rsidRPr="004E17B2">
        <w:rPr>
          <w:rFonts w:cstheme="minorHAnsi"/>
          <w:color w:val="000000" w:themeColor="text1"/>
          <w:sz w:val="24"/>
          <w:szCs w:val="24"/>
        </w:rPr>
        <w:tab/>
        <w:t xml:space="preserve">United Nations Environment Programme </w:t>
      </w:r>
    </w:p>
    <w:p w14:paraId="6CD734FA" w14:textId="77777777" w:rsidR="008F166A" w:rsidRPr="004E17B2" w:rsidRDefault="008F166A" w:rsidP="00C15CB3">
      <w:pPr>
        <w:spacing w:after="40" w:line="240" w:lineRule="auto"/>
        <w:jc w:val="both"/>
        <w:rPr>
          <w:rFonts w:cstheme="minorHAnsi"/>
          <w:color w:val="000000" w:themeColor="text1"/>
          <w:sz w:val="24"/>
          <w:szCs w:val="24"/>
        </w:rPr>
      </w:pPr>
      <w:r w:rsidRPr="004E17B2">
        <w:rPr>
          <w:rFonts w:cstheme="minorHAnsi"/>
          <w:color w:val="000000" w:themeColor="text1"/>
          <w:sz w:val="24"/>
          <w:szCs w:val="24"/>
        </w:rPr>
        <w:t>UNFCCC</w:t>
      </w:r>
      <w:r w:rsidRPr="004E17B2">
        <w:rPr>
          <w:rFonts w:cstheme="minorHAnsi"/>
          <w:color w:val="000000" w:themeColor="text1"/>
          <w:sz w:val="24"/>
          <w:szCs w:val="24"/>
        </w:rPr>
        <w:tab/>
        <w:t xml:space="preserve">United Nations Framework Convention on Climate Change </w:t>
      </w:r>
    </w:p>
    <w:p w14:paraId="17184944" w14:textId="77777777" w:rsidR="008F166A" w:rsidRPr="004E17B2" w:rsidRDefault="008F166A" w:rsidP="00C15CB3">
      <w:pPr>
        <w:spacing w:after="40" w:line="240" w:lineRule="auto"/>
        <w:jc w:val="both"/>
        <w:rPr>
          <w:rFonts w:cstheme="minorHAnsi"/>
          <w:color w:val="000000" w:themeColor="text1"/>
          <w:sz w:val="24"/>
          <w:szCs w:val="24"/>
        </w:rPr>
      </w:pPr>
      <w:proofErr w:type="spellStart"/>
      <w:r w:rsidRPr="004E17B2">
        <w:rPr>
          <w:rFonts w:cstheme="minorHAnsi"/>
          <w:color w:val="000000" w:themeColor="text1"/>
          <w:sz w:val="24"/>
          <w:szCs w:val="24"/>
        </w:rPr>
        <w:t>UNCCD</w:t>
      </w:r>
      <w:proofErr w:type="spellEnd"/>
      <w:r w:rsidRPr="004E17B2">
        <w:rPr>
          <w:rFonts w:cstheme="minorHAnsi"/>
          <w:color w:val="000000" w:themeColor="text1"/>
          <w:sz w:val="24"/>
          <w:szCs w:val="24"/>
        </w:rPr>
        <w:tab/>
      </w:r>
      <w:r w:rsidRPr="004E17B2">
        <w:rPr>
          <w:rFonts w:cstheme="minorHAnsi"/>
          <w:color w:val="000000" w:themeColor="text1"/>
          <w:sz w:val="24"/>
          <w:szCs w:val="24"/>
        </w:rPr>
        <w:tab/>
        <w:t xml:space="preserve">Convention to Combat Desertification </w:t>
      </w:r>
    </w:p>
    <w:p w14:paraId="19BF85A7" w14:textId="77777777" w:rsidR="008F166A" w:rsidRPr="004E17B2" w:rsidRDefault="008F166A" w:rsidP="00C15CB3">
      <w:pPr>
        <w:pStyle w:val="NormalWeb"/>
        <w:spacing w:before="0" w:beforeAutospacing="0" w:after="40" w:afterAutospacing="0"/>
        <w:ind w:left="1440" w:hanging="1440"/>
        <w:jc w:val="both"/>
        <w:rPr>
          <w:rFonts w:asciiTheme="minorHAnsi" w:hAnsiTheme="minorHAnsi" w:cstheme="minorHAnsi"/>
          <w:color w:val="000000" w:themeColor="text1"/>
        </w:rPr>
      </w:pPr>
      <w:r w:rsidRPr="004E17B2">
        <w:rPr>
          <w:rFonts w:asciiTheme="minorHAnsi" w:hAnsiTheme="minorHAnsi" w:cstheme="minorHAnsi"/>
          <w:bCs/>
          <w:color w:val="000000" w:themeColor="text1"/>
        </w:rPr>
        <w:t xml:space="preserve">UN-REDD </w:t>
      </w:r>
      <w:r w:rsidRPr="004E17B2">
        <w:rPr>
          <w:rFonts w:asciiTheme="minorHAnsi" w:hAnsiTheme="minorHAnsi" w:cstheme="minorHAnsi"/>
          <w:bCs/>
          <w:color w:val="000000" w:themeColor="text1"/>
        </w:rPr>
        <w:tab/>
        <w:t>United Nations Programme on Reducing Emissions from Deforestation and Forest Degradation</w:t>
      </w:r>
    </w:p>
    <w:p w14:paraId="63772A3D" w14:textId="77777777" w:rsidR="008F166A" w:rsidRDefault="008F166A" w:rsidP="00C15CB3">
      <w:pPr>
        <w:spacing w:after="40" w:line="240" w:lineRule="auto"/>
        <w:jc w:val="both"/>
        <w:rPr>
          <w:rFonts w:eastAsia="Times New Roman" w:cstheme="minorHAnsi"/>
          <w:color w:val="000000" w:themeColor="text1"/>
          <w:sz w:val="24"/>
          <w:szCs w:val="24"/>
        </w:rPr>
      </w:pPr>
      <w:r w:rsidRPr="004E17B2">
        <w:rPr>
          <w:rFonts w:eastAsia="Times New Roman" w:cstheme="minorHAnsi"/>
          <w:color w:val="000000" w:themeColor="text1"/>
          <w:sz w:val="24"/>
          <w:szCs w:val="24"/>
        </w:rPr>
        <w:t xml:space="preserve">USAID </w:t>
      </w:r>
      <w:r w:rsidRPr="004E17B2">
        <w:rPr>
          <w:rFonts w:eastAsia="Times New Roman" w:cstheme="minorHAnsi"/>
          <w:color w:val="000000" w:themeColor="text1"/>
          <w:sz w:val="24"/>
          <w:szCs w:val="24"/>
        </w:rPr>
        <w:tab/>
      </w:r>
      <w:r w:rsidRPr="004E17B2">
        <w:rPr>
          <w:rFonts w:eastAsia="Times New Roman" w:cstheme="minorHAnsi"/>
          <w:color w:val="000000" w:themeColor="text1"/>
          <w:sz w:val="24"/>
          <w:szCs w:val="24"/>
        </w:rPr>
        <w:tab/>
        <w:t xml:space="preserve">United States Agency for International Development </w:t>
      </w:r>
    </w:p>
    <w:p w14:paraId="6D9C4671" w14:textId="77777777" w:rsidR="008F166A" w:rsidRPr="004E17B2" w:rsidRDefault="008F166A" w:rsidP="00C15CB3">
      <w:pPr>
        <w:spacing w:after="40" w:line="240" w:lineRule="auto"/>
        <w:jc w:val="both"/>
        <w:rPr>
          <w:rFonts w:cstheme="minorHAnsi"/>
          <w:color w:val="000000" w:themeColor="text1"/>
          <w:sz w:val="24"/>
          <w:szCs w:val="24"/>
        </w:rPr>
      </w:pPr>
      <w:proofErr w:type="spellStart"/>
      <w:r w:rsidRPr="004E17B2">
        <w:rPr>
          <w:rFonts w:cstheme="minorHAnsi"/>
          <w:color w:val="000000" w:themeColor="text1"/>
          <w:sz w:val="24"/>
          <w:szCs w:val="24"/>
        </w:rPr>
        <w:t>VCF</w:t>
      </w:r>
      <w:proofErr w:type="spellEnd"/>
      <w:r w:rsidRPr="004E17B2">
        <w:rPr>
          <w:rFonts w:cstheme="minorHAnsi"/>
          <w:color w:val="000000" w:themeColor="text1"/>
          <w:sz w:val="24"/>
          <w:szCs w:val="24"/>
        </w:rPr>
        <w:tab/>
      </w:r>
      <w:r w:rsidRPr="004E17B2">
        <w:rPr>
          <w:rFonts w:cstheme="minorHAnsi"/>
          <w:color w:val="000000" w:themeColor="text1"/>
          <w:sz w:val="24"/>
          <w:szCs w:val="24"/>
        </w:rPr>
        <w:tab/>
        <w:t>Village Common Forest</w:t>
      </w:r>
    </w:p>
    <w:p w14:paraId="1F47468D" w14:textId="77777777" w:rsidR="00DA67B4" w:rsidRPr="008F166A" w:rsidRDefault="008F166A" w:rsidP="00C15CB3">
      <w:pPr>
        <w:pStyle w:val="NormalWeb"/>
        <w:spacing w:before="0" w:beforeAutospacing="0" w:after="40" w:afterAutospacing="0"/>
        <w:jc w:val="both"/>
        <w:rPr>
          <w:rFonts w:asciiTheme="minorHAnsi" w:hAnsiTheme="minorHAnsi" w:cstheme="minorHAnsi"/>
          <w:color w:val="000000" w:themeColor="text1"/>
        </w:rPr>
      </w:pPr>
      <w:proofErr w:type="spellStart"/>
      <w:r w:rsidRPr="004E17B2">
        <w:rPr>
          <w:rFonts w:asciiTheme="minorHAnsi" w:hAnsiTheme="minorHAnsi" w:cstheme="minorHAnsi"/>
          <w:color w:val="000000" w:themeColor="text1"/>
        </w:rPr>
        <w:t>VFFP</w:t>
      </w:r>
      <w:proofErr w:type="spellEnd"/>
      <w:r w:rsidRPr="004E17B2">
        <w:rPr>
          <w:rFonts w:asciiTheme="minorHAnsi" w:hAnsiTheme="minorHAnsi" w:cstheme="minorHAnsi"/>
          <w:color w:val="000000" w:themeColor="text1"/>
        </w:rPr>
        <w:t xml:space="preserve"> </w:t>
      </w:r>
      <w:r w:rsidRPr="004E17B2">
        <w:rPr>
          <w:rFonts w:asciiTheme="minorHAnsi" w:hAnsiTheme="minorHAnsi" w:cstheme="minorHAnsi"/>
          <w:color w:val="000000" w:themeColor="text1"/>
        </w:rPr>
        <w:tab/>
      </w:r>
      <w:r w:rsidRPr="004E17B2">
        <w:rPr>
          <w:rFonts w:asciiTheme="minorHAnsi" w:hAnsiTheme="minorHAnsi" w:cstheme="minorHAnsi"/>
          <w:color w:val="000000" w:themeColor="text1"/>
        </w:rPr>
        <w:tab/>
        <w:t xml:space="preserve">Village and Farm Forestry Project </w:t>
      </w:r>
    </w:p>
    <w:p w14:paraId="0C6A5F79" w14:textId="77777777" w:rsidR="00E1234A" w:rsidRPr="00DA67B4" w:rsidRDefault="00E1234A" w:rsidP="00E46C73">
      <w:pPr>
        <w:spacing w:after="120" w:line="240" w:lineRule="auto"/>
        <w:jc w:val="both"/>
        <w:rPr>
          <w:rFonts w:eastAsia="Times New Roman" w:cs="Times New Roman"/>
          <w:b/>
          <w:sz w:val="32"/>
          <w:szCs w:val="32"/>
          <w:lang w:val="en-GB"/>
        </w:rPr>
        <w:sectPr w:rsidR="00E1234A" w:rsidRPr="00DA67B4" w:rsidSect="00E46C73">
          <w:footerReference w:type="default" r:id="rId14"/>
          <w:pgSz w:w="11907" w:h="16839" w:code="9"/>
          <w:pgMar w:top="1440" w:right="1440" w:bottom="1440" w:left="1440" w:header="720" w:footer="720" w:gutter="0"/>
          <w:cols w:space="720"/>
          <w:docGrid w:linePitch="360"/>
        </w:sectPr>
      </w:pPr>
    </w:p>
    <w:p w14:paraId="67DD6D09" w14:textId="77777777" w:rsidR="00E46C73" w:rsidRPr="00DA67B4" w:rsidRDefault="00E46C73" w:rsidP="00E46C73">
      <w:pPr>
        <w:spacing w:after="120" w:line="240" w:lineRule="auto"/>
        <w:jc w:val="both"/>
        <w:rPr>
          <w:rFonts w:eastAsia="Times New Roman" w:cs="Times New Roman"/>
          <w:b/>
          <w:sz w:val="32"/>
          <w:szCs w:val="32"/>
          <w:lang w:val="en-GB"/>
        </w:rPr>
      </w:pPr>
      <w:r w:rsidRPr="00DA67B4">
        <w:rPr>
          <w:rFonts w:eastAsia="Times New Roman" w:cs="Times New Roman"/>
          <w:b/>
          <w:sz w:val="32"/>
          <w:szCs w:val="32"/>
          <w:lang w:val="en-GB"/>
        </w:rPr>
        <w:lastRenderedPageBreak/>
        <w:t>Executive summary</w:t>
      </w:r>
    </w:p>
    <w:p w14:paraId="34ACE86F" w14:textId="77777777" w:rsidR="00E46C73" w:rsidRPr="00DA67B4" w:rsidRDefault="00E46C73" w:rsidP="00E46C73">
      <w:pPr>
        <w:spacing w:after="120" w:line="240" w:lineRule="auto"/>
        <w:jc w:val="both"/>
        <w:rPr>
          <w:sz w:val="24"/>
          <w:szCs w:val="24"/>
          <w:lang w:val="en-GB"/>
        </w:rPr>
      </w:pPr>
      <w:r w:rsidRPr="00DA67B4">
        <w:rPr>
          <w:sz w:val="24"/>
          <w:szCs w:val="24"/>
          <w:lang w:val="en-GB"/>
        </w:rPr>
        <w:t xml:space="preserve">In Bangladesh, climate change has adverse effects, threatened to intensify poverty and affecting livelihoods, and the worst sufferers are women and the poorest. Women are the most vulnerable to climate change, as their access and control over resources and decision making is lower than those of men. Moreover, recent studies revealed that over the last few decades deforestation rate exceeded 1 per cent each year. In 2010, Bangladesh was included in UN-REDD programme as it is one of the developing countries with a low forest cover that has suffered a massive forest loss and has only about 10 percent of the remaining forest. It is pertinent to ensure that gender equality and women’s empowerment are addressed in issues relating to climate change, forest management and sharing of REDD+ benefits. </w:t>
      </w:r>
    </w:p>
    <w:p w14:paraId="685DAEF5" w14:textId="77777777" w:rsidR="00E46C73" w:rsidRPr="00DA67B4" w:rsidRDefault="00E46C73" w:rsidP="00E46C73">
      <w:pPr>
        <w:autoSpaceDE w:val="0"/>
        <w:autoSpaceDN w:val="0"/>
        <w:adjustRightInd w:val="0"/>
        <w:spacing w:after="120" w:line="240" w:lineRule="auto"/>
        <w:jc w:val="both"/>
        <w:rPr>
          <w:rFonts w:eastAsia="Times New Roman" w:cs="Times New Roman"/>
          <w:sz w:val="24"/>
          <w:szCs w:val="24"/>
          <w:lang w:val="en-GB"/>
        </w:rPr>
      </w:pPr>
      <w:r w:rsidRPr="00DA67B4">
        <w:rPr>
          <w:rFonts w:cs="Times New Roman"/>
          <w:sz w:val="24"/>
          <w:szCs w:val="24"/>
          <w:lang w:val="en-GB"/>
        </w:rPr>
        <w:t xml:space="preserve">Capturing the gender dimensions in REDD+ programme is a process, and it is key to a gender transformation and their active participation in the forest sector. UN-REDD Programme Strategic Framework 2016-20 clearly stated that </w:t>
      </w:r>
      <w:r w:rsidRPr="00DA67B4">
        <w:rPr>
          <w:i/>
          <w:sz w:val="24"/>
          <w:szCs w:val="24"/>
          <w:lang w:val="en-GB"/>
        </w:rPr>
        <w:t>"</w:t>
      </w:r>
      <w:r w:rsidRPr="00DA67B4">
        <w:rPr>
          <w:sz w:val="24"/>
          <w:szCs w:val="24"/>
          <w:lang w:val="en-GB"/>
        </w:rPr>
        <w:t xml:space="preserve">Gender equality and women's empowerment are catalysts for reaching sustainable development." Women’s subsistence activities and knowledge of the forest can positively contribute to sustainable forest management or enhancement of forest carbon stocks. Moreover, determining the different roles played by men and women can enable in </w:t>
      </w:r>
      <w:proofErr w:type="spellStart"/>
      <w:r w:rsidRPr="00DA67B4">
        <w:rPr>
          <w:sz w:val="24"/>
          <w:szCs w:val="24"/>
          <w:lang w:val="en-GB"/>
        </w:rPr>
        <w:t>analyzing</w:t>
      </w:r>
      <w:proofErr w:type="spellEnd"/>
      <w:r w:rsidRPr="00DA67B4">
        <w:rPr>
          <w:sz w:val="24"/>
          <w:szCs w:val="24"/>
          <w:lang w:val="en-GB"/>
        </w:rPr>
        <w:t xml:space="preserve"> the driving forces of deforestation - what, where and how as well as find potential solutions and to undertake interventions relevant at national and local levels.</w:t>
      </w:r>
    </w:p>
    <w:p w14:paraId="6D0DD587" w14:textId="77777777" w:rsidR="00E46C73" w:rsidRPr="00DA67B4" w:rsidRDefault="00E46C73" w:rsidP="00E46C73">
      <w:pPr>
        <w:tabs>
          <w:tab w:val="left" w:pos="9360"/>
        </w:tabs>
        <w:autoSpaceDE w:val="0"/>
        <w:autoSpaceDN w:val="0"/>
        <w:adjustRightInd w:val="0"/>
        <w:spacing w:after="120" w:line="240" w:lineRule="auto"/>
        <w:ind w:hanging="720"/>
        <w:jc w:val="both"/>
        <w:rPr>
          <w:i/>
          <w:sz w:val="24"/>
          <w:szCs w:val="24"/>
          <w:lang w:val="en-GB"/>
        </w:rPr>
      </w:pPr>
      <w:r w:rsidRPr="00DA67B4">
        <w:rPr>
          <w:sz w:val="24"/>
          <w:szCs w:val="24"/>
          <w:lang w:val="en-GB"/>
        </w:rPr>
        <w:t xml:space="preserve">             In Bangladesh, t</w:t>
      </w:r>
      <w:r w:rsidRPr="00DA67B4">
        <w:rPr>
          <w:rFonts w:cs="Calibri"/>
          <w:sz w:val="24"/>
          <w:szCs w:val="24"/>
          <w:lang w:val="en-GB"/>
        </w:rPr>
        <w:t xml:space="preserve">here </w:t>
      </w:r>
      <w:r w:rsidR="000F2420" w:rsidRPr="00DA67B4">
        <w:rPr>
          <w:rFonts w:cs="Calibri"/>
          <w:sz w:val="24"/>
          <w:szCs w:val="24"/>
          <w:lang w:val="en-GB"/>
        </w:rPr>
        <w:t>are</w:t>
      </w:r>
      <w:r w:rsidRPr="00DA67B4">
        <w:rPr>
          <w:rFonts w:cs="Calibri"/>
          <w:sz w:val="24"/>
          <w:szCs w:val="24"/>
          <w:lang w:val="en-GB"/>
        </w:rPr>
        <w:t xml:space="preserve"> forest dependent women including indigenous women who are often displaced due to deforestation and forest degradation. S</w:t>
      </w:r>
      <w:r w:rsidRPr="00DA67B4">
        <w:rPr>
          <w:sz w:val="24"/>
          <w:szCs w:val="24"/>
          <w:lang w:val="en-GB"/>
        </w:rPr>
        <w:t xml:space="preserve">ocio-economic inequalities still persist which limit women, the poor and indigenous groups to have equitable access to resources, participation and to benefit from REDD+. </w:t>
      </w:r>
      <w:r w:rsidRPr="00DA67B4">
        <w:rPr>
          <w:rFonts w:cs="Calibri"/>
          <w:sz w:val="24"/>
          <w:szCs w:val="24"/>
          <w:lang w:val="en-GB"/>
        </w:rPr>
        <w:t>G</w:t>
      </w:r>
      <w:r w:rsidRPr="00DA67B4">
        <w:rPr>
          <w:sz w:val="24"/>
          <w:szCs w:val="24"/>
          <w:lang w:val="en-GB"/>
        </w:rPr>
        <w:t>iven these underlying dynamics, the UN-REDD Programme aims to contribute to gender equality and the full participation and empowerment of women in its approach, viewing women and men as key agents of change and recognizing their unique knowledge, skills and experiences as vital to successful REDD+ action.</w:t>
      </w:r>
    </w:p>
    <w:p w14:paraId="46C584CB" w14:textId="77777777" w:rsidR="00E46C73" w:rsidRPr="00DA67B4" w:rsidRDefault="00E46C73" w:rsidP="00E46C73">
      <w:pPr>
        <w:spacing w:after="120" w:line="240" w:lineRule="auto"/>
        <w:jc w:val="both"/>
        <w:rPr>
          <w:sz w:val="24"/>
          <w:szCs w:val="24"/>
          <w:lang w:val="en-GB"/>
        </w:rPr>
      </w:pPr>
      <w:r w:rsidRPr="00DA67B4">
        <w:rPr>
          <w:sz w:val="24"/>
          <w:szCs w:val="24"/>
          <w:lang w:val="en-GB"/>
        </w:rPr>
        <w:t xml:space="preserve">This study is mainly based on desk review of REDD+ project documents, publications and articles on gender equality, empowerment and forest related issues, government policies, laws and </w:t>
      </w:r>
      <w:r w:rsidRPr="00DA67B4">
        <w:rPr>
          <w:rFonts w:cs="Arial"/>
          <w:sz w:val="24"/>
          <w:szCs w:val="24"/>
          <w:lang w:val="en-GB"/>
        </w:rPr>
        <w:t>regulations</w:t>
      </w:r>
      <w:r w:rsidRPr="00DA67B4">
        <w:rPr>
          <w:sz w:val="24"/>
          <w:szCs w:val="24"/>
          <w:lang w:val="en-GB"/>
        </w:rPr>
        <w:t xml:space="preserve"> to identify and </w:t>
      </w:r>
      <w:proofErr w:type="spellStart"/>
      <w:r w:rsidRPr="00DA67B4">
        <w:rPr>
          <w:sz w:val="24"/>
          <w:szCs w:val="24"/>
          <w:lang w:val="en-GB"/>
        </w:rPr>
        <w:t>analyze</w:t>
      </w:r>
      <w:proofErr w:type="spellEnd"/>
      <w:r w:rsidRPr="00DA67B4">
        <w:rPr>
          <w:sz w:val="24"/>
          <w:szCs w:val="24"/>
          <w:lang w:val="en-GB"/>
        </w:rPr>
        <w:t xml:space="preserve"> gender responsiveness and how gender dynamics can be integrated into REDD+ processes. It also focused on gender gaps with regard to lack of equal rights among women and men, customary land tenure, forest access, forest management and participation etc.</w:t>
      </w:r>
    </w:p>
    <w:p w14:paraId="22843731" w14:textId="77777777" w:rsidR="00E46C73" w:rsidRPr="00DA67B4" w:rsidRDefault="00E46C73" w:rsidP="00E46C73">
      <w:pPr>
        <w:autoSpaceDE w:val="0"/>
        <w:autoSpaceDN w:val="0"/>
        <w:adjustRightInd w:val="0"/>
        <w:spacing w:after="120" w:line="240" w:lineRule="auto"/>
        <w:jc w:val="both"/>
        <w:rPr>
          <w:rFonts w:cs="Frutiger-Light"/>
          <w:sz w:val="24"/>
          <w:szCs w:val="24"/>
          <w:lang w:val="en-GB"/>
        </w:rPr>
      </w:pPr>
      <w:r w:rsidRPr="00DA67B4">
        <w:rPr>
          <w:rFonts w:cs="Times New Roman"/>
          <w:sz w:val="24"/>
          <w:szCs w:val="24"/>
          <w:lang w:val="en-GB"/>
        </w:rPr>
        <w:t xml:space="preserve">The Human Development Report (2011) notes that in a number of countries, </w:t>
      </w:r>
      <w:r w:rsidRPr="00DA67B4">
        <w:rPr>
          <w:rStyle w:val="A3"/>
          <w:rFonts w:cs="Times New Roman"/>
          <w:color w:val="auto"/>
          <w:sz w:val="24"/>
          <w:szCs w:val="24"/>
          <w:lang w:val="en-GB"/>
        </w:rPr>
        <w:t>greater involvement of women in decision-making has resulted in improved forest protec</w:t>
      </w:r>
      <w:r w:rsidRPr="00DA67B4">
        <w:rPr>
          <w:rStyle w:val="A3"/>
          <w:rFonts w:cs="Times New Roman"/>
          <w:color w:val="auto"/>
          <w:sz w:val="24"/>
          <w:szCs w:val="24"/>
          <w:lang w:val="en-GB"/>
        </w:rPr>
        <w:softHyphen/>
        <w:t xml:space="preserve">tion and better management of environmental resources. </w:t>
      </w:r>
      <w:r w:rsidRPr="00DA67B4">
        <w:rPr>
          <w:rFonts w:cs="Frutiger-Light"/>
          <w:sz w:val="24"/>
          <w:szCs w:val="24"/>
          <w:lang w:val="en-GB"/>
        </w:rPr>
        <w:t>Enhancing women’s engagement as decision-makers can lead to improved outcomes relevant to REDD+, such as increased regeneration and forest growth, increased carbon stock. Bina Agrawal’s study from Nepal and India shows that having a high proportion of women in community forestry user group executive committees and other key decision-making bodies significantly improves forest condition. Moreover, r</w:t>
      </w:r>
      <w:r w:rsidRPr="00DA67B4">
        <w:rPr>
          <w:rFonts w:cs="MyriadPro-It"/>
          <w:iCs/>
          <w:sz w:val="24"/>
          <w:szCs w:val="24"/>
          <w:lang w:val="en-GB"/>
        </w:rPr>
        <w:t xml:space="preserve">eview of 17 studies in natural resources management demonstrates that increased participation by women leads to improvements in local natural resource governance and forest conservation efforts. </w:t>
      </w:r>
      <w:r w:rsidRPr="00DA67B4">
        <w:rPr>
          <w:rFonts w:cs="Frutiger-Light"/>
          <w:sz w:val="24"/>
          <w:szCs w:val="24"/>
          <w:lang w:val="en-GB"/>
        </w:rPr>
        <w:t xml:space="preserve">Enhancing women’s engagement as decision-makers can lead to improved outcomes relevant to REDD+, such as increased regeneration and forest growth, increased carbon stock. </w:t>
      </w:r>
    </w:p>
    <w:p w14:paraId="4546054D" w14:textId="77777777" w:rsidR="00E46C73" w:rsidRPr="00DA67B4" w:rsidRDefault="00E46C73" w:rsidP="00E46C73">
      <w:pPr>
        <w:spacing w:after="120" w:line="240" w:lineRule="auto"/>
        <w:jc w:val="both"/>
        <w:rPr>
          <w:rFonts w:eastAsia="Times New Roman" w:cs="Times New Roman"/>
          <w:sz w:val="24"/>
          <w:szCs w:val="24"/>
          <w:lang w:val="en-GB"/>
        </w:rPr>
      </w:pPr>
      <w:r w:rsidRPr="00DA67B4">
        <w:rPr>
          <w:rFonts w:eastAsia="Times New Roman" w:cs="Arial"/>
          <w:sz w:val="24"/>
          <w:szCs w:val="24"/>
          <w:lang w:val="en-GB"/>
        </w:rPr>
        <w:lastRenderedPageBreak/>
        <w:t xml:space="preserve">With regard to the various legal provisions governing forests and forest related produces in Bangladesh, the recent policy and rules namely National Forest Policy of 2016 and Forest Protected Areas Management Rules of 2017 have clearly stated the involvement of the community and emphasized on the participation of women in forest related activities. </w:t>
      </w:r>
      <w:r w:rsidRPr="00DA67B4">
        <w:rPr>
          <w:rFonts w:cs="Calibri-Bold"/>
          <w:bCs/>
          <w:sz w:val="24"/>
          <w:szCs w:val="24"/>
          <w:lang w:val="en-GB"/>
        </w:rPr>
        <w:t xml:space="preserve">Increasing women’s participation in forest decision-making bodies improves forest sustainability </w:t>
      </w:r>
      <w:r w:rsidRPr="00DA67B4">
        <w:rPr>
          <w:rFonts w:cs="Calibri-Light"/>
          <w:sz w:val="24"/>
          <w:szCs w:val="24"/>
          <w:lang w:val="en-GB"/>
        </w:rPr>
        <w:t>and could give women more opportunities to raise their voices and participate in the policy-making processes. Women’s active and effective participation in forest decision-making bodies provides an opportunity to present their concerns, points of views and needs, and incorporate their knowledge in the discussion.</w:t>
      </w:r>
    </w:p>
    <w:p w14:paraId="2A464526" w14:textId="77777777" w:rsidR="00E46C73" w:rsidRPr="00DA67B4" w:rsidRDefault="00E46C73" w:rsidP="00E46C73">
      <w:pPr>
        <w:spacing w:after="120" w:line="240" w:lineRule="auto"/>
        <w:jc w:val="both"/>
        <w:rPr>
          <w:sz w:val="24"/>
          <w:szCs w:val="24"/>
          <w:lang w:val="en-GB"/>
        </w:rPr>
      </w:pPr>
      <w:r w:rsidRPr="00DA67B4">
        <w:rPr>
          <w:sz w:val="24"/>
          <w:szCs w:val="24"/>
          <w:lang w:val="en-GB"/>
        </w:rPr>
        <w:t>The Forest Department of Bangladesh had given priority to women when selecting the beneficiary of their programmes. The Department noted that 50% women were participants of social forestry programmes. Women were nearly 30% of the total 133,080 people who received benefits from social forestry programme. Moreover, 100% beneficiaries were women in social forestry programmes at Comilla, Jamalpur, Jessore and Patuakhali districts. Furthermore, 20% of the positions on the co-management councils in 16 Protected Areas and 50% (or 733) positions with the People's Forum (PF) for the Protected Areas have been reserved for women members. In addition, 33% of the positions with the Village Conservation Forum (</w:t>
      </w:r>
      <w:proofErr w:type="spellStart"/>
      <w:r w:rsidRPr="00DA67B4">
        <w:rPr>
          <w:sz w:val="24"/>
          <w:szCs w:val="24"/>
          <w:lang w:val="en-GB"/>
        </w:rPr>
        <w:t>VCF</w:t>
      </w:r>
      <w:proofErr w:type="spellEnd"/>
      <w:r w:rsidRPr="00DA67B4">
        <w:rPr>
          <w:sz w:val="24"/>
          <w:szCs w:val="24"/>
          <w:lang w:val="en-GB"/>
        </w:rPr>
        <w:t xml:space="preserve">) are reserved for women from the villages adjoining the Protected Areas. A total of 16,240 women are involved in providing motivation for the conservation of forests in the Protected Areas. </w:t>
      </w:r>
    </w:p>
    <w:p w14:paraId="64D7850A" w14:textId="77777777" w:rsidR="00E46C73" w:rsidRPr="00DA67B4" w:rsidRDefault="00E46C73" w:rsidP="00E46C73">
      <w:pPr>
        <w:autoSpaceDE w:val="0"/>
        <w:autoSpaceDN w:val="0"/>
        <w:adjustRightInd w:val="0"/>
        <w:spacing w:after="120" w:line="240" w:lineRule="auto"/>
        <w:jc w:val="both"/>
        <w:rPr>
          <w:rFonts w:eastAsia="Times New Roman" w:cs="Times New Roman"/>
          <w:sz w:val="24"/>
          <w:szCs w:val="24"/>
          <w:lang w:val="en-GB"/>
        </w:rPr>
      </w:pPr>
      <w:r w:rsidRPr="00DA67B4">
        <w:rPr>
          <w:rFonts w:eastAsia="Times New Roman" w:cs="Times New Roman"/>
          <w:sz w:val="24"/>
          <w:szCs w:val="24"/>
          <w:lang w:val="en-GB"/>
        </w:rPr>
        <w:t xml:space="preserve">The government had initiated co-management through the </w:t>
      </w:r>
      <w:proofErr w:type="spellStart"/>
      <w:r w:rsidRPr="00DA67B4">
        <w:rPr>
          <w:rFonts w:eastAsia="Times New Roman" w:cs="Times New Roman"/>
          <w:sz w:val="24"/>
          <w:szCs w:val="24"/>
          <w:lang w:val="en-GB"/>
        </w:rPr>
        <w:t>Nishorgo</w:t>
      </w:r>
      <w:proofErr w:type="spellEnd"/>
      <w:r w:rsidRPr="00DA67B4">
        <w:rPr>
          <w:rFonts w:eastAsia="Times New Roman" w:cs="Times New Roman"/>
          <w:sz w:val="24"/>
          <w:szCs w:val="24"/>
          <w:lang w:val="en-GB"/>
        </w:rPr>
        <w:t xml:space="preserve"> Support Project (</w:t>
      </w:r>
      <w:proofErr w:type="spellStart"/>
      <w:r w:rsidRPr="00DA67B4">
        <w:rPr>
          <w:rFonts w:eastAsia="Times New Roman" w:cs="Times New Roman"/>
          <w:sz w:val="24"/>
          <w:szCs w:val="24"/>
          <w:lang w:val="en-GB"/>
        </w:rPr>
        <w:t>NSP</w:t>
      </w:r>
      <w:proofErr w:type="spellEnd"/>
      <w:r w:rsidRPr="00DA67B4">
        <w:rPr>
          <w:rFonts w:eastAsia="Times New Roman" w:cs="Times New Roman"/>
          <w:sz w:val="24"/>
          <w:szCs w:val="24"/>
          <w:lang w:val="en-GB"/>
        </w:rPr>
        <w:t>) in 2004 where p</w:t>
      </w:r>
      <w:r w:rsidRPr="00DA67B4">
        <w:rPr>
          <w:rFonts w:cs="Times New Roman"/>
          <w:sz w:val="24"/>
          <w:szCs w:val="24"/>
          <w:lang w:val="en-GB"/>
        </w:rPr>
        <w:t xml:space="preserve">articipation of grassroots women has been encouraged in the livelihood programmes like forest patrolling, forest user groups, microcredit operation, nursery development, handicrafts making, etc.  </w:t>
      </w:r>
      <w:r w:rsidRPr="00DA67B4">
        <w:rPr>
          <w:rFonts w:cs="TimesNewRomanPSMT"/>
          <w:sz w:val="24"/>
          <w:szCs w:val="24"/>
          <w:lang w:val="en-GB"/>
        </w:rPr>
        <w:t xml:space="preserve">Women of </w:t>
      </w:r>
      <w:proofErr w:type="spellStart"/>
      <w:r w:rsidRPr="00DA67B4">
        <w:rPr>
          <w:rFonts w:cs="TimesNewRomanPSMT"/>
          <w:sz w:val="24"/>
          <w:szCs w:val="24"/>
          <w:lang w:val="en-GB"/>
        </w:rPr>
        <w:t>Mochoni</w:t>
      </w:r>
      <w:proofErr w:type="spellEnd"/>
      <w:r w:rsidRPr="00DA67B4">
        <w:rPr>
          <w:rFonts w:cs="TimesNewRomanPSMT"/>
          <w:sz w:val="24"/>
          <w:szCs w:val="24"/>
          <w:lang w:val="en-GB"/>
        </w:rPr>
        <w:t xml:space="preserve"> near </w:t>
      </w:r>
      <w:proofErr w:type="spellStart"/>
      <w:r w:rsidRPr="00DA67B4">
        <w:rPr>
          <w:rFonts w:cs="TimesNewRomanPSMT"/>
          <w:sz w:val="24"/>
          <w:szCs w:val="24"/>
          <w:lang w:val="en-GB"/>
        </w:rPr>
        <w:t>Teknaf</w:t>
      </w:r>
      <w:proofErr w:type="spellEnd"/>
      <w:r w:rsidRPr="00DA67B4">
        <w:rPr>
          <w:rFonts w:cs="TimesNewRomanPSMT"/>
          <w:sz w:val="24"/>
          <w:szCs w:val="24"/>
          <w:lang w:val="en-GB"/>
        </w:rPr>
        <w:t xml:space="preserve"> and </w:t>
      </w:r>
      <w:proofErr w:type="spellStart"/>
      <w:r w:rsidRPr="00DA67B4">
        <w:rPr>
          <w:rFonts w:cs="TimesNewRomanPSMT"/>
          <w:sz w:val="24"/>
          <w:szCs w:val="24"/>
          <w:lang w:val="en-GB"/>
        </w:rPr>
        <w:t>Baligaon</w:t>
      </w:r>
      <w:proofErr w:type="spellEnd"/>
      <w:r w:rsidRPr="00DA67B4">
        <w:rPr>
          <w:rFonts w:cs="TimesNewRomanPSMT"/>
          <w:sz w:val="24"/>
          <w:szCs w:val="24"/>
          <w:lang w:val="en-GB"/>
        </w:rPr>
        <w:t xml:space="preserve"> village to the east of </w:t>
      </w:r>
      <w:proofErr w:type="spellStart"/>
      <w:r w:rsidRPr="00DA67B4">
        <w:rPr>
          <w:rFonts w:cs="TimesNewRomanPSMT"/>
          <w:sz w:val="24"/>
          <w:szCs w:val="24"/>
          <w:lang w:val="en-GB"/>
        </w:rPr>
        <w:t>Lawachara</w:t>
      </w:r>
      <w:proofErr w:type="spellEnd"/>
      <w:r w:rsidRPr="00DA67B4">
        <w:rPr>
          <w:rFonts w:cs="TimesNewRomanPSMT"/>
          <w:sz w:val="24"/>
          <w:szCs w:val="24"/>
          <w:lang w:val="en-GB"/>
        </w:rPr>
        <w:t xml:space="preserve"> have been different in their approach from the men patrol groups. The women spend relatively less time walking through the forest and more time going house-to-house in the periphery, at times trying to educate residents about the forest and searching for people who have stolen logs or fuel wood from the Protected Areas.</w:t>
      </w:r>
    </w:p>
    <w:p w14:paraId="3B17C05A" w14:textId="77777777" w:rsidR="00E46C73" w:rsidRPr="00DA67B4" w:rsidRDefault="00E46C73" w:rsidP="00E46C73">
      <w:pPr>
        <w:spacing w:after="120" w:line="240" w:lineRule="auto"/>
        <w:jc w:val="both"/>
        <w:rPr>
          <w:sz w:val="24"/>
          <w:szCs w:val="24"/>
          <w:lang w:val="en-GB"/>
        </w:rPr>
      </w:pPr>
      <w:r w:rsidRPr="00DA67B4">
        <w:rPr>
          <w:sz w:val="24"/>
          <w:szCs w:val="24"/>
          <w:lang w:val="en-GB"/>
        </w:rPr>
        <w:t xml:space="preserve">Women were part of the social forestry programmes of </w:t>
      </w:r>
      <w:proofErr w:type="spellStart"/>
      <w:r w:rsidRPr="00DA67B4">
        <w:rPr>
          <w:sz w:val="24"/>
          <w:szCs w:val="24"/>
          <w:lang w:val="en-GB"/>
        </w:rPr>
        <w:t>BRAC</w:t>
      </w:r>
      <w:proofErr w:type="spellEnd"/>
      <w:r w:rsidRPr="00DA67B4">
        <w:rPr>
          <w:sz w:val="24"/>
          <w:szCs w:val="24"/>
          <w:lang w:val="en-GB"/>
        </w:rPr>
        <w:t xml:space="preserve">, </w:t>
      </w:r>
      <w:proofErr w:type="spellStart"/>
      <w:r w:rsidRPr="00DA67B4">
        <w:rPr>
          <w:sz w:val="24"/>
          <w:szCs w:val="24"/>
          <w:lang w:val="en-GB"/>
        </w:rPr>
        <w:t>Nijera</w:t>
      </w:r>
      <w:proofErr w:type="spellEnd"/>
      <w:r w:rsidRPr="00DA67B4">
        <w:rPr>
          <w:sz w:val="24"/>
          <w:szCs w:val="24"/>
          <w:lang w:val="en-GB"/>
        </w:rPr>
        <w:t xml:space="preserve"> Kori, </w:t>
      </w:r>
      <w:proofErr w:type="spellStart"/>
      <w:r w:rsidRPr="00DA67B4">
        <w:rPr>
          <w:sz w:val="24"/>
          <w:szCs w:val="24"/>
          <w:lang w:val="en-GB"/>
        </w:rPr>
        <w:t>Proshika</w:t>
      </w:r>
      <w:proofErr w:type="spellEnd"/>
      <w:r w:rsidRPr="00DA67B4">
        <w:rPr>
          <w:sz w:val="24"/>
          <w:szCs w:val="24"/>
          <w:lang w:val="en-GB"/>
        </w:rPr>
        <w:t xml:space="preserve"> and </w:t>
      </w:r>
      <w:proofErr w:type="spellStart"/>
      <w:r w:rsidRPr="00DA67B4">
        <w:rPr>
          <w:sz w:val="24"/>
          <w:szCs w:val="24"/>
          <w:lang w:val="en-GB"/>
        </w:rPr>
        <w:t>RDRS</w:t>
      </w:r>
      <w:proofErr w:type="spellEnd"/>
      <w:r w:rsidRPr="00DA67B4">
        <w:rPr>
          <w:sz w:val="24"/>
          <w:szCs w:val="24"/>
          <w:lang w:val="en-GB"/>
        </w:rPr>
        <w:t xml:space="preserve">. While addressing to special needs of ethnic women, in </w:t>
      </w:r>
      <w:proofErr w:type="spellStart"/>
      <w:r w:rsidRPr="00DA67B4">
        <w:rPr>
          <w:sz w:val="24"/>
          <w:szCs w:val="24"/>
          <w:lang w:val="en-GB"/>
        </w:rPr>
        <w:t>Modhupur</w:t>
      </w:r>
      <w:proofErr w:type="spellEnd"/>
      <w:r w:rsidRPr="00DA67B4">
        <w:rPr>
          <w:sz w:val="24"/>
          <w:szCs w:val="24"/>
          <w:lang w:val="en-GB"/>
        </w:rPr>
        <w:t xml:space="preserve"> and other areas tribal women are being involved in social forestry. In the Northern region women from Santal community have been trained on modern vegetable cultivation techniques.  </w:t>
      </w:r>
    </w:p>
    <w:p w14:paraId="193B0FDE" w14:textId="77777777" w:rsidR="00E46C73" w:rsidRPr="00DA67B4" w:rsidRDefault="00E46C73" w:rsidP="00E46C73">
      <w:pPr>
        <w:autoSpaceDE w:val="0"/>
        <w:autoSpaceDN w:val="0"/>
        <w:adjustRightInd w:val="0"/>
        <w:spacing w:after="120" w:line="240" w:lineRule="auto"/>
        <w:jc w:val="both"/>
        <w:rPr>
          <w:sz w:val="24"/>
          <w:szCs w:val="24"/>
          <w:lang w:val="en-GB"/>
        </w:rPr>
      </w:pPr>
      <w:r w:rsidRPr="00DA67B4">
        <w:rPr>
          <w:sz w:val="24"/>
          <w:szCs w:val="24"/>
          <w:lang w:val="en-GB"/>
        </w:rPr>
        <w:t xml:space="preserve">Women are the key participants in homestead </w:t>
      </w:r>
      <w:proofErr w:type="spellStart"/>
      <w:r w:rsidRPr="00DA67B4">
        <w:rPr>
          <w:sz w:val="24"/>
          <w:szCs w:val="24"/>
          <w:lang w:val="en-GB"/>
        </w:rPr>
        <w:t>agro</w:t>
      </w:r>
      <w:proofErr w:type="spellEnd"/>
      <w:r w:rsidRPr="00DA67B4">
        <w:rPr>
          <w:sz w:val="24"/>
          <w:szCs w:val="24"/>
          <w:lang w:val="en-GB"/>
        </w:rPr>
        <w:t xml:space="preserve">-forestry where they performed many activities such as collection and storing of seeds, raising seedlings, planting, watering, fencing, fertilizing, harvesting and processing. </w:t>
      </w:r>
      <w:r w:rsidRPr="00DA67B4">
        <w:rPr>
          <w:rFonts w:cs="Times-Roman"/>
          <w:sz w:val="24"/>
          <w:szCs w:val="24"/>
          <w:lang w:val="en-GB"/>
        </w:rPr>
        <w:t xml:space="preserve">Homestead forests of Bangladesh constitute multi-storied vegetation of shrubs, bamboos, palms and trees that produce materials for a multitude of purposes, including fuel, shelter, structural materials, fruits, fodder, and medicines. However, women had limited access in market, cash income from homestead produces and eventually no decision making power and control of their incomes. Income derived from homestead </w:t>
      </w:r>
      <w:proofErr w:type="spellStart"/>
      <w:r w:rsidRPr="00DA67B4">
        <w:rPr>
          <w:rFonts w:cs="Times-Roman"/>
          <w:sz w:val="24"/>
          <w:szCs w:val="24"/>
          <w:lang w:val="en-GB"/>
        </w:rPr>
        <w:t>agro</w:t>
      </w:r>
      <w:proofErr w:type="spellEnd"/>
      <w:r w:rsidRPr="00DA67B4">
        <w:rPr>
          <w:rFonts w:cs="Times-Roman"/>
          <w:sz w:val="24"/>
          <w:szCs w:val="24"/>
          <w:lang w:val="en-GB"/>
        </w:rPr>
        <w:t xml:space="preserve">-forestry was used by women for repayment of micro-credit </w:t>
      </w:r>
      <w:r w:rsidR="00D97597" w:rsidRPr="00DA67B4">
        <w:rPr>
          <w:rFonts w:cs="Times-Roman"/>
          <w:sz w:val="24"/>
          <w:szCs w:val="24"/>
          <w:lang w:val="en-GB"/>
        </w:rPr>
        <w:t>instalment</w:t>
      </w:r>
      <w:r w:rsidRPr="00DA67B4">
        <w:rPr>
          <w:rFonts w:cs="Times-Roman"/>
          <w:sz w:val="24"/>
          <w:szCs w:val="24"/>
          <w:lang w:val="en-GB"/>
        </w:rPr>
        <w:t xml:space="preserve">, children's education and to meet deficits during household crisis. </w:t>
      </w:r>
    </w:p>
    <w:p w14:paraId="09DC82F4" w14:textId="77777777" w:rsidR="00E46C73" w:rsidRPr="00DA67B4" w:rsidRDefault="00E46C73" w:rsidP="00E46C73">
      <w:pPr>
        <w:spacing w:after="120" w:line="240" w:lineRule="auto"/>
        <w:jc w:val="both"/>
        <w:rPr>
          <w:rFonts w:cs="Calibri-Light"/>
          <w:sz w:val="24"/>
          <w:szCs w:val="24"/>
          <w:lang w:val="en-GB"/>
        </w:rPr>
      </w:pPr>
      <w:r w:rsidRPr="00DA67B4">
        <w:rPr>
          <w:rFonts w:cs="Calibri-Light"/>
          <w:sz w:val="24"/>
          <w:szCs w:val="24"/>
          <w:lang w:val="en-GB"/>
        </w:rPr>
        <w:t xml:space="preserve">Men remain the principal landowners in case of inadequate legal reforms and the pervasiveness of customary law which limit women’s land and tree ownership. It makes women dependent on men’s priorities and decisions making regarding land use and put </w:t>
      </w:r>
      <w:r w:rsidRPr="00DA67B4">
        <w:rPr>
          <w:rFonts w:cs="Calibri-Light"/>
          <w:sz w:val="24"/>
          <w:szCs w:val="24"/>
          <w:lang w:val="en-GB"/>
        </w:rPr>
        <w:lastRenderedPageBreak/>
        <w:t>restrictions on their livelihoods options and income opportunities. Women are often not allowed to plant trees or if they do, men determine the place where they will plant trees.</w:t>
      </w:r>
    </w:p>
    <w:p w14:paraId="6B98932B" w14:textId="77777777" w:rsidR="00E46C73" w:rsidRPr="00DA67B4" w:rsidRDefault="00E46C73" w:rsidP="00E46C73">
      <w:pPr>
        <w:tabs>
          <w:tab w:val="left" w:pos="9360"/>
        </w:tabs>
        <w:autoSpaceDE w:val="0"/>
        <w:autoSpaceDN w:val="0"/>
        <w:adjustRightInd w:val="0"/>
        <w:spacing w:after="120" w:line="240" w:lineRule="auto"/>
        <w:ind w:hanging="720"/>
        <w:jc w:val="both"/>
        <w:rPr>
          <w:rFonts w:cs="AetnaJYNewstyleRoman"/>
          <w:i/>
          <w:iCs/>
          <w:sz w:val="24"/>
          <w:szCs w:val="24"/>
          <w:lang w:val="en-GB"/>
        </w:rPr>
      </w:pPr>
      <w:r w:rsidRPr="00DA67B4">
        <w:rPr>
          <w:rFonts w:cs="Times New Roman"/>
          <w:sz w:val="24"/>
          <w:szCs w:val="24"/>
          <w:lang w:val="en-GB"/>
        </w:rPr>
        <w:t xml:space="preserve">             Although the Constitution endorses gender equality, women in Bangladesh do not have equal property rights and rarely holds title to land. In 1996, only 3.5% of agricultural land was titled in the name of women. Fewer than 10% of women have their name included on any documentation of property rights. In rural areas, women access land almost exclusively through relationships with male family members such as husband, father or brother. </w:t>
      </w:r>
      <w:r w:rsidRPr="00DA67B4">
        <w:rPr>
          <w:rFonts w:cs="Calibri"/>
          <w:sz w:val="24"/>
          <w:szCs w:val="24"/>
          <w:lang w:val="en-GB"/>
        </w:rPr>
        <w:t xml:space="preserve">Women hardly are owners of land property as there is discrimination regarding property rights of women which is unequal to that of men. Moreover, rights of indigenous women are undermined, their customary laws and practices are not fully recognized. </w:t>
      </w:r>
      <w:r w:rsidRPr="00DA67B4">
        <w:rPr>
          <w:sz w:val="24"/>
          <w:szCs w:val="24"/>
          <w:lang w:val="en-GB"/>
        </w:rPr>
        <w:t xml:space="preserve">Overall, Bangladeshi women are unlikely to claim their share of family property unless it is offered to them. Women lack resources and knowledge of the legal rights. Legal processes are complicated, corrupted and hampered by social and cultural norms preventing women from effectively using the law to protect their land rights.  </w:t>
      </w:r>
    </w:p>
    <w:p w14:paraId="5752D23B" w14:textId="77777777" w:rsidR="00E46C73" w:rsidRPr="00DA67B4" w:rsidRDefault="00E46C73" w:rsidP="00E46C73">
      <w:pPr>
        <w:tabs>
          <w:tab w:val="left" w:pos="9360"/>
        </w:tabs>
        <w:autoSpaceDE w:val="0"/>
        <w:autoSpaceDN w:val="0"/>
        <w:adjustRightInd w:val="0"/>
        <w:spacing w:after="120" w:line="240" w:lineRule="auto"/>
        <w:ind w:hanging="720"/>
        <w:jc w:val="both"/>
        <w:rPr>
          <w:rFonts w:cs="PTSans-Regular"/>
          <w:sz w:val="24"/>
          <w:szCs w:val="24"/>
          <w:lang w:val="en-GB"/>
        </w:rPr>
      </w:pPr>
      <w:r w:rsidRPr="00DA67B4">
        <w:rPr>
          <w:rFonts w:cs="FrutigerLTStd-Light"/>
          <w:sz w:val="24"/>
          <w:szCs w:val="24"/>
          <w:lang w:val="en-GB"/>
        </w:rPr>
        <w:t xml:space="preserve">             It is necessary to establish safeguards for REDD+ activities in countries wishing to participate in REDD+ such as Bangladesh as safeguards are a key component of UNFCCC agreements which aim to ensure social and environmental risks are minimized and benefits enhanced. </w:t>
      </w:r>
      <w:r w:rsidRPr="00DA67B4">
        <w:rPr>
          <w:rFonts w:cs="Calibri"/>
          <w:sz w:val="24"/>
          <w:szCs w:val="24"/>
          <w:lang w:val="en-GB"/>
        </w:rPr>
        <w:t xml:space="preserve">One of the social risks is corruption been identified within the forest management in Bangladesh. Women bear the burden of corruption as they have less access to public services including access to forest resources. </w:t>
      </w:r>
      <w:r w:rsidRPr="00DA67B4">
        <w:rPr>
          <w:rFonts w:cs="FrutigerLTStd-Light"/>
          <w:sz w:val="24"/>
          <w:szCs w:val="24"/>
          <w:lang w:val="en-GB"/>
        </w:rPr>
        <w:t xml:space="preserve">Implementing a safeguards approach at the national level can formulate and change existing policies, laws and regulations. </w:t>
      </w:r>
      <w:r w:rsidRPr="00DA67B4">
        <w:rPr>
          <w:rFonts w:cs="PTSans-Regular"/>
          <w:sz w:val="24"/>
          <w:szCs w:val="24"/>
          <w:lang w:val="en-GB"/>
        </w:rPr>
        <w:t xml:space="preserve">For Bangladesh, such changes </w:t>
      </w:r>
      <w:r w:rsidRPr="00DA67B4">
        <w:rPr>
          <w:rFonts w:cs="FrutigerLTStd-Light"/>
          <w:sz w:val="24"/>
          <w:szCs w:val="24"/>
          <w:lang w:val="en-GB"/>
        </w:rPr>
        <w:t xml:space="preserve">could present challenges, especially where inheritance laws are gender biased due to built-in constraints of religious and customary practices which in turn has impact on women's property rights and decision-making processes.   </w:t>
      </w:r>
    </w:p>
    <w:p w14:paraId="1F57F3C8" w14:textId="77777777" w:rsidR="00E46C73" w:rsidRPr="00DA67B4" w:rsidRDefault="00E46C73" w:rsidP="00E46C73">
      <w:pPr>
        <w:spacing w:after="120" w:line="240" w:lineRule="auto"/>
        <w:jc w:val="both"/>
        <w:rPr>
          <w:rFonts w:cs="Frutiger-Light"/>
          <w:sz w:val="24"/>
          <w:szCs w:val="24"/>
          <w:lang w:val="en-GB"/>
        </w:rPr>
      </w:pPr>
      <w:r w:rsidRPr="00DA67B4">
        <w:rPr>
          <w:rFonts w:eastAsia="Times New Roman" w:cs="Times New Roman"/>
          <w:sz w:val="24"/>
          <w:szCs w:val="24"/>
          <w:lang w:val="en-GB"/>
        </w:rPr>
        <w:t>It can be concluded that k</w:t>
      </w:r>
      <w:r w:rsidRPr="00DA67B4">
        <w:rPr>
          <w:sz w:val="24"/>
          <w:szCs w:val="24"/>
          <w:lang w:val="en-GB"/>
        </w:rPr>
        <w:t>nowledge</w:t>
      </w:r>
      <w:r w:rsidRPr="00DA67B4">
        <w:rPr>
          <w:rFonts w:cs="Frutiger-Light"/>
          <w:sz w:val="24"/>
          <w:szCs w:val="24"/>
          <w:lang w:val="en-GB"/>
        </w:rPr>
        <w:t xml:space="preserve"> of local communities about forests is deep rooted in tradition and also gendered. </w:t>
      </w:r>
      <w:r w:rsidRPr="00DA67B4">
        <w:rPr>
          <w:sz w:val="24"/>
          <w:szCs w:val="24"/>
          <w:lang w:val="en-GB"/>
        </w:rPr>
        <w:t xml:space="preserve">Informed and meaningful involvement and participation of stakeholders, including indigenous peoples, women and other forest-dependent communities are essential for forest management and governance. </w:t>
      </w:r>
      <w:r w:rsidRPr="00DA67B4">
        <w:rPr>
          <w:rFonts w:cs="Calibri-Light"/>
          <w:sz w:val="24"/>
          <w:szCs w:val="24"/>
          <w:lang w:val="en-GB"/>
        </w:rPr>
        <w:t xml:space="preserve">Effective engagement of stakeholders will provide them the feeling of ownership in forest </w:t>
      </w:r>
      <w:r w:rsidRPr="00DA67B4">
        <w:rPr>
          <w:rFonts w:cs="Frutiger-Light"/>
          <w:sz w:val="24"/>
          <w:szCs w:val="24"/>
          <w:lang w:val="en-GB"/>
        </w:rPr>
        <w:t>governance for longer economic, financial and social benefits.</w:t>
      </w:r>
    </w:p>
    <w:p w14:paraId="0C300B0A" w14:textId="77777777" w:rsidR="00E46C73" w:rsidRPr="00DA67B4" w:rsidRDefault="00E46C73" w:rsidP="00E46C73">
      <w:pPr>
        <w:spacing w:after="120" w:line="240" w:lineRule="auto"/>
        <w:jc w:val="both"/>
        <w:rPr>
          <w:rFonts w:eastAsia="Times New Roman" w:cs="Times New Roman"/>
          <w:color w:val="FF0000"/>
          <w:sz w:val="24"/>
          <w:szCs w:val="24"/>
          <w:lang w:val="en-GB"/>
        </w:rPr>
      </w:pPr>
      <w:r w:rsidRPr="00DA67B4">
        <w:rPr>
          <w:rFonts w:eastAsia="Times New Roman" w:cs="Times New Roman"/>
          <w:sz w:val="24"/>
          <w:szCs w:val="24"/>
          <w:lang w:val="en-GB"/>
        </w:rPr>
        <w:t>The study recommends for recognizing women as a separate stakeholder's group as they have different roles, experiences, needs and knowledge of forests. Moreover, there should be adequate representation and equitable involvement of women in decision-making processes such as consultations, committees, platforms and other decision-making bodies. Structural inequalities should be addressed that deny women and marginalized groups including indigenous women property and land tenure rights. Accountability and transparency should be ensured for women's access to forest resources and services. Issues of employment and alternative livelihood opportunities for forest dependent women should also be prioritized. Steps should be taken to introduce effective and low cost fuel as an alternative so that women do not rely on the widespread use of fuel wood.</w:t>
      </w:r>
    </w:p>
    <w:p w14:paraId="2A2427C5" w14:textId="77777777" w:rsidR="00E46C73" w:rsidRPr="00DA67B4" w:rsidRDefault="00E46C73" w:rsidP="00E46C73">
      <w:pPr>
        <w:spacing w:after="120" w:line="240" w:lineRule="auto"/>
        <w:jc w:val="both"/>
        <w:rPr>
          <w:rFonts w:cstheme="minorHAnsi"/>
          <w:b/>
          <w:sz w:val="24"/>
          <w:szCs w:val="24"/>
          <w:lang w:val="en-GB"/>
        </w:rPr>
      </w:pPr>
    </w:p>
    <w:p w14:paraId="48167FB1" w14:textId="77777777" w:rsidR="00E46C73" w:rsidRPr="00DA67B4" w:rsidRDefault="00E46C73" w:rsidP="00313C3C">
      <w:pPr>
        <w:spacing w:before="240" w:after="120" w:line="240" w:lineRule="auto"/>
        <w:jc w:val="both"/>
        <w:rPr>
          <w:rFonts w:cs="Times New Roman"/>
          <w:b/>
          <w:sz w:val="32"/>
          <w:szCs w:val="32"/>
          <w:lang w:val="en-GB"/>
        </w:rPr>
        <w:sectPr w:rsidR="00E46C73" w:rsidRPr="00DA67B4" w:rsidSect="00CB22DE">
          <w:footerReference w:type="default" r:id="rId15"/>
          <w:pgSz w:w="11907" w:h="16839" w:code="9"/>
          <w:pgMar w:top="1440" w:right="1440" w:bottom="1440" w:left="1440" w:header="720" w:footer="720" w:gutter="0"/>
          <w:pgNumType w:start="1"/>
          <w:cols w:space="720"/>
          <w:docGrid w:linePitch="360"/>
        </w:sectPr>
      </w:pPr>
    </w:p>
    <w:p w14:paraId="222D7BF3" w14:textId="77777777" w:rsidR="00460809" w:rsidRPr="00DA67B4" w:rsidRDefault="00B22ACD" w:rsidP="00313C3C">
      <w:pPr>
        <w:spacing w:before="240" w:after="120" w:line="240" w:lineRule="auto"/>
        <w:jc w:val="both"/>
        <w:rPr>
          <w:rFonts w:cs="Vrinda"/>
          <w:b/>
          <w:sz w:val="32"/>
          <w:szCs w:val="32"/>
          <w:lang w:val="en-GB"/>
        </w:rPr>
      </w:pPr>
      <w:r w:rsidRPr="00DA67B4">
        <w:rPr>
          <w:rFonts w:cs="Times New Roman"/>
          <w:b/>
          <w:sz w:val="32"/>
          <w:szCs w:val="32"/>
          <w:lang w:val="en-GB"/>
        </w:rPr>
        <w:lastRenderedPageBreak/>
        <w:t>1.</w:t>
      </w:r>
      <w:r w:rsidR="001D47B7">
        <w:rPr>
          <w:rFonts w:cs="Times New Roman"/>
          <w:b/>
          <w:sz w:val="32"/>
          <w:szCs w:val="32"/>
          <w:lang w:val="en-GB"/>
        </w:rPr>
        <w:t xml:space="preserve"> </w:t>
      </w:r>
      <w:r w:rsidR="00460809" w:rsidRPr="00DA67B4">
        <w:rPr>
          <w:rFonts w:cs="Times New Roman"/>
          <w:b/>
          <w:sz w:val="32"/>
          <w:szCs w:val="32"/>
          <w:lang w:val="en-GB"/>
        </w:rPr>
        <w:t>Introduction</w:t>
      </w:r>
    </w:p>
    <w:p w14:paraId="45F8DA2A" w14:textId="77777777" w:rsidR="005434B5" w:rsidRPr="00DA67B4" w:rsidRDefault="00A31BC7" w:rsidP="00872DB9">
      <w:pPr>
        <w:pStyle w:val="Default"/>
        <w:spacing w:after="120"/>
        <w:jc w:val="both"/>
        <w:rPr>
          <w:rFonts w:asciiTheme="minorHAnsi" w:hAnsiTheme="minorHAnsi"/>
          <w:color w:val="FF0000"/>
          <w:u w:val="single"/>
          <w:lang w:val="en-GB"/>
        </w:rPr>
      </w:pPr>
      <w:r w:rsidRPr="00DA67B4">
        <w:rPr>
          <w:rFonts w:asciiTheme="minorHAnsi" w:hAnsiTheme="minorHAnsi" w:cs="Calibri-Light"/>
          <w:lang w:val="en-GB"/>
        </w:rPr>
        <w:t xml:space="preserve">Forest and trees play multiple roles in the </w:t>
      </w:r>
      <w:r w:rsidR="00A35B22" w:rsidRPr="00DA67B4">
        <w:rPr>
          <w:rFonts w:asciiTheme="minorHAnsi" w:hAnsiTheme="minorHAnsi" w:cs="Calibri-Light"/>
          <w:lang w:val="en-GB"/>
        </w:rPr>
        <w:t xml:space="preserve">context of </w:t>
      </w:r>
      <w:r w:rsidRPr="00DA67B4">
        <w:rPr>
          <w:rFonts w:asciiTheme="minorHAnsi" w:hAnsiTheme="minorHAnsi" w:cs="Calibri-Light"/>
          <w:lang w:val="en-GB"/>
        </w:rPr>
        <w:t>climate c</w:t>
      </w:r>
      <w:r w:rsidR="00A35B22" w:rsidRPr="00DA67B4">
        <w:rPr>
          <w:rFonts w:asciiTheme="minorHAnsi" w:hAnsiTheme="minorHAnsi" w:cs="Calibri-Light"/>
          <w:lang w:val="en-GB"/>
        </w:rPr>
        <w:t xml:space="preserve">hange, </w:t>
      </w:r>
      <w:r w:rsidR="00361B89" w:rsidRPr="00DA67B4">
        <w:rPr>
          <w:rFonts w:asciiTheme="minorHAnsi" w:hAnsiTheme="minorHAnsi" w:cs="Calibri-Light"/>
          <w:lang w:val="en-GB"/>
        </w:rPr>
        <w:t>provide key eco-system services and contribute to climate change mitigation, such as carbon sinks</w:t>
      </w:r>
      <w:r w:rsidR="0073013B">
        <w:rPr>
          <w:rFonts w:asciiTheme="minorHAnsi" w:hAnsiTheme="minorHAnsi" w:cs="Calibri-Light"/>
          <w:lang w:val="en-GB"/>
        </w:rPr>
        <w:t>,</w:t>
      </w:r>
      <w:r w:rsidR="00A35B22" w:rsidRPr="00DA67B4">
        <w:rPr>
          <w:rFonts w:asciiTheme="minorHAnsi" w:hAnsiTheme="minorHAnsi" w:cs="Calibri-Light"/>
          <w:lang w:val="en-GB"/>
        </w:rPr>
        <w:t xml:space="preserve"> by </w:t>
      </w:r>
      <w:r w:rsidRPr="00DA67B4">
        <w:rPr>
          <w:rFonts w:asciiTheme="minorHAnsi" w:hAnsiTheme="minorHAnsi" w:cs="Calibri-Light"/>
          <w:lang w:val="en-GB"/>
        </w:rPr>
        <w:t>regulating water, sustaining</w:t>
      </w:r>
      <w:r w:rsidR="00412161" w:rsidRPr="00DA67B4">
        <w:rPr>
          <w:rFonts w:asciiTheme="minorHAnsi" w:hAnsiTheme="minorHAnsi" w:cs="Calibri-Light"/>
          <w:lang w:val="en-GB"/>
        </w:rPr>
        <w:t xml:space="preserve"> a</w:t>
      </w:r>
      <w:r w:rsidRPr="00DA67B4">
        <w:rPr>
          <w:rFonts w:asciiTheme="minorHAnsi" w:hAnsiTheme="minorHAnsi" w:cs="Calibri-Light"/>
          <w:lang w:val="en-GB"/>
        </w:rPr>
        <w:t>griculture and providing livelihoods for women</w:t>
      </w:r>
      <w:r w:rsidR="000A4DE7">
        <w:rPr>
          <w:rFonts w:asciiTheme="minorHAnsi" w:hAnsiTheme="minorHAnsi" w:cs="Calibri-Light"/>
          <w:lang w:val="en-GB"/>
        </w:rPr>
        <w:t xml:space="preserve"> </w:t>
      </w:r>
      <w:r w:rsidRPr="00DA67B4">
        <w:rPr>
          <w:rFonts w:asciiTheme="minorHAnsi" w:hAnsiTheme="minorHAnsi" w:cs="Calibri-Light"/>
          <w:lang w:val="en-GB"/>
        </w:rPr>
        <w:t>and men</w:t>
      </w:r>
      <w:r w:rsidR="009C6AFC" w:rsidRPr="00DA67B4">
        <w:rPr>
          <w:rFonts w:asciiTheme="minorHAnsi" w:eastAsia="Times New Roman" w:hAnsiTheme="minorHAnsi" w:cs="Times New Roman"/>
          <w:lang w:val="en-GB"/>
        </w:rPr>
        <w:t xml:space="preserve">(Marin and </w:t>
      </w:r>
      <w:proofErr w:type="spellStart"/>
      <w:r w:rsidR="009C6AFC" w:rsidRPr="00DA67B4">
        <w:rPr>
          <w:rFonts w:asciiTheme="minorHAnsi" w:eastAsia="Times New Roman" w:hAnsiTheme="minorHAnsi" w:cs="Times New Roman"/>
          <w:lang w:val="en-GB"/>
        </w:rPr>
        <w:t>Kuriakose</w:t>
      </w:r>
      <w:proofErr w:type="spellEnd"/>
      <w:r w:rsidR="009C6AFC" w:rsidRPr="00DA67B4">
        <w:rPr>
          <w:rFonts w:asciiTheme="minorHAnsi" w:eastAsia="Times New Roman" w:hAnsiTheme="minorHAnsi" w:cs="Times New Roman"/>
          <w:lang w:val="en-GB"/>
        </w:rPr>
        <w:t>, 2017)</w:t>
      </w:r>
      <w:r w:rsidRPr="00DA67B4">
        <w:rPr>
          <w:rFonts w:asciiTheme="minorHAnsi" w:hAnsiTheme="minorHAnsi" w:cs="Calibri-Light"/>
          <w:lang w:val="en-GB"/>
        </w:rPr>
        <w:t>.</w:t>
      </w:r>
      <w:r w:rsidR="00A35B22" w:rsidRPr="00DA67B4">
        <w:rPr>
          <w:rFonts w:asciiTheme="minorHAnsi" w:hAnsiTheme="minorHAnsi"/>
          <w:lang w:val="en-GB"/>
        </w:rPr>
        <w:t>Globally, f</w:t>
      </w:r>
      <w:r w:rsidR="00A35B22" w:rsidRPr="00DA67B4">
        <w:rPr>
          <w:rFonts w:asciiTheme="minorHAnsi" w:hAnsiTheme="minorHAnsi" w:cs="Frutiger-Light"/>
          <w:lang w:val="en-GB"/>
        </w:rPr>
        <w:t>orests provide subsistence and income for more than 1.6 billion people, including approximately 60 million indigenous people. Moreover, those who rely on forests for their livelihoods are among the poorest people and they are disproportionately women. It is estimated that t</w:t>
      </w:r>
      <w:r w:rsidR="00683F65" w:rsidRPr="00DA67B4">
        <w:rPr>
          <w:rFonts w:asciiTheme="minorHAnsi" w:hAnsiTheme="minorHAnsi" w:cs="Calibri-Light"/>
          <w:lang w:val="en-GB"/>
        </w:rPr>
        <w:t>he loss of natural forests through d</w:t>
      </w:r>
      <w:r w:rsidR="00683F65" w:rsidRPr="00DA67B4">
        <w:rPr>
          <w:rFonts w:asciiTheme="minorHAnsi" w:hAnsiTheme="minorHAnsi"/>
          <w:lang w:val="en-GB"/>
        </w:rPr>
        <w:t>eforestation and forest degradation contribute approximately 17 per</w:t>
      </w:r>
      <w:r w:rsidR="002D6A47" w:rsidRPr="00DA67B4">
        <w:rPr>
          <w:rFonts w:asciiTheme="minorHAnsi" w:hAnsiTheme="minorHAnsi"/>
          <w:lang w:val="en-GB"/>
        </w:rPr>
        <w:t>cent</w:t>
      </w:r>
      <w:r w:rsidR="00683F65" w:rsidRPr="00DA67B4">
        <w:rPr>
          <w:rFonts w:asciiTheme="minorHAnsi" w:hAnsiTheme="minorHAnsi"/>
          <w:lang w:val="en-GB"/>
        </w:rPr>
        <w:t xml:space="preserve"> of total global carbon emissions </w:t>
      </w:r>
      <w:r w:rsidR="009C6AFC" w:rsidRPr="00DA67B4">
        <w:rPr>
          <w:rFonts w:asciiTheme="minorHAnsi" w:eastAsia="Times New Roman" w:hAnsiTheme="minorHAnsi" w:cs="Times New Roman"/>
          <w:lang w:val="en-GB"/>
        </w:rPr>
        <w:t>(Rutherford, 2011)</w:t>
      </w:r>
      <w:r w:rsidR="00683F65" w:rsidRPr="00DA67B4">
        <w:rPr>
          <w:rFonts w:asciiTheme="minorHAnsi" w:hAnsiTheme="minorHAnsi"/>
          <w:lang w:val="en-GB"/>
        </w:rPr>
        <w:t xml:space="preserve">. </w:t>
      </w:r>
    </w:p>
    <w:p w14:paraId="76D662A2" w14:textId="77777777" w:rsidR="00A73342" w:rsidRPr="00DA67B4" w:rsidRDefault="00345E8D" w:rsidP="00872DB9">
      <w:pPr>
        <w:autoSpaceDE w:val="0"/>
        <w:autoSpaceDN w:val="0"/>
        <w:adjustRightInd w:val="0"/>
        <w:spacing w:after="120" w:line="240" w:lineRule="auto"/>
        <w:jc w:val="both"/>
        <w:rPr>
          <w:sz w:val="24"/>
          <w:szCs w:val="24"/>
          <w:lang w:val="en-GB"/>
        </w:rPr>
      </w:pPr>
      <w:r w:rsidRPr="00DA67B4">
        <w:rPr>
          <w:sz w:val="24"/>
          <w:szCs w:val="24"/>
          <w:lang w:val="en-GB"/>
        </w:rPr>
        <w:t xml:space="preserve">In 2008, </w:t>
      </w:r>
      <w:r w:rsidR="005D13EF" w:rsidRPr="00DA67B4">
        <w:rPr>
          <w:sz w:val="24"/>
          <w:szCs w:val="24"/>
          <w:lang w:val="en-GB"/>
        </w:rPr>
        <w:t>the United Nations Collaborative Programme on Reducing Emissions from Deforestation and forest Degradation (REDD+) in developing countries</w:t>
      </w:r>
      <w:r w:rsidR="00AE088A">
        <w:rPr>
          <w:sz w:val="24"/>
          <w:szCs w:val="24"/>
          <w:lang w:val="en-GB"/>
        </w:rPr>
        <w:t xml:space="preserve"> </w:t>
      </w:r>
      <w:r w:rsidR="00A21B02">
        <w:rPr>
          <w:sz w:val="24"/>
          <w:szCs w:val="24"/>
          <w:lang w:val="en-GB"/>
        </w:rPr>
        <w:t>(UN-REDD Programme)</w:t>
      </w:r>
      <w:r w:rsidR="00AE088A">
        <w:rPr>
          <w:sz w:val="24"/>
          <w:szCs w:val="24"/>
          <w:lang w:val="en-GB"/>
        </w:rPr>
        <w:t xml:space="preserve"> </w:t>
      </w:r>
      <w:r w:rsidR="00A21B02" w:rsidRPr="00DA67B4">
        <w:rPr>
          <w:sz w:val="24"/>
          <w:szCs w:val="24"/>
          <w:lang w:val="en-GB"/>
        </w:rPr>
        <w:t>was set up</w:t>
      </w:r>
      <w:r w:rsidR="00A21B02">
        <w:rPr>
          <w:sz w:val="24"/>
          <w:szCs w:val="24"/>
          <w:lang w:val="en-GB"/>
        </w:rPr>
        <w:t xml:space="preserve"> and builds</w:t>
      </w:r>
      <w:r w:rsidR="005D13EF" w:rsidRPr="00DA67B4">
        <w:rPr>
          <w:sz w:val="24"/>
          <w:szCs w:val="24"/>
          <w:lang w:val="en-GB"/>
        </w:rPr>
        <w:t xml:space="preserve"> on the technical expertise of the Food and Agriculture Organi</w:t>
      </w:r>
      <w:r w:rsidR="00AD3B7A" w:rsidRPr="00DA67B4">
        <w:rPr>
          <w:sz w:val="24"/>
          <w:szCs w:val="24"/>
          <w:lang w:val="en-GB"/>
        </w:rPr>
        <w:t>z</w:t>
      </w:r>
      <w:r w:rsidR="005D13EF" w:rsidRPr="00DA67B4">
        <w:rPr>
          <w:sz w:val="24"/>
          <w:szCs w:val="24"/>
          <w:lang w:val="en-GB"/>
        </w:rPr>
        <w:t>ation (FAO), U</w:t>
      </w:r>
      <w:r w:rsidRPr="00DA67B4">
        <w:rPr>
          <w:sz w:val="24"/>
          <w:szCs w:val="24"/>
          <w:lang w:val="en-GB"/>
        </w:rPr>
        <w:t xml:space="preserve">nited </w:t>
      </w:r>
      <w:r w:rsidR="005D13EF" w:rsidRPr="00DA67B4">
        <w:rPr>
          <w:sz w:val="24"/>
          <w:szCs w:val="24"/>
          <w:lang w:val="en-GB"/>
        </w:rPr>
        <w:t>N</w:t>
      </w:r>
      <w:r w:rsidRPr="00DA67B4">
        <w:rPr>
          <w:sz w:val="24"/>
          <w:szCs w:val="24"/>
          <w:lang w:val="en-GB"/>
        </w:rPr>
        <w:t>ations</w:t>
      </w:r>
      <w:r w:rsidR="005D13EF" w:rsidRPr="00DA67B4">
        <w:rPr>
          <w:sz w:val="24"/>
          <w:szCs w:val="24"/>
          <w:lang w:val="en-GB"/>
        </w:rPr>
        <w:t xml:space="preserve"> Development Programme (UNDP) and the U</w:t>
      </w:r>
      <w:r w:rsidRPr="00DA67B4">
        <w:rPr>
          <w:sz w:val="24"/>
          <w:szCs w:val="24"/>
          <w:lang w:val="en-GB"/>
        </w:rPr>
        <w:t xml:space="preserve">nited </w:t>
      </w:r>
      <w:r w:rsidR="005D13EF" w:rsidRPr="00DA67B4">
        <w:rPr>
          <w:sz w:val="24"/>
          <w:szCs w:val="24"/>
          <w:lang w:val="en-GB"/>
        </w:rPr>
        <w:t>N</w:t>
      </w:r>
      <w:r w:rsidRPr="00DA67B4">
        <w:rPr>
          <w:sz w:val="24"/>
          <w:szCs w:val="24"/>
          <w:lang w:val="en-GB"/>
        </w:rPr>
        <w:t>ations</w:t>
      </w:r>
      <w:r w:rsidR="005D13EF" w:rsidRPr="00DA67B4">
        <w:rPr>
          <w:sz w:val="24"/>
          <w:szCs w:val="24"/>
          <w:lang w:val="en-GB"/>
        </w:rPr>
        <w:t xml:space="preserve"> Environment Programme (UNEP). </w:t>
      </w:r>
      <w:r w:rsidR="00A21B02">
        <w:rPr>
          <w:sz w:val="24"/>
          <w:szCs w:val="24"/>
          <w:lang w:val="en-GB"/>
        </w:rPr>
        <w:t xml:space="preserve">Under the UN-REDD Programme, these </w:t>
      </w:r>
      <w:r w:rsidR="005D13EF" w:rsidRPr="00DA67B4">
        <w:rPr>
          <w:sz w:val="24"/>
          <w:szCs w:val="24"/>
          <w:lang w:val="en-GB"/>
        </w:rPr>
        <w:t xml:space="preserve">agencies are </w:t>
      </w:r>
      <w:r w:rsidR="009C1FDA" w:rsidRPr="00DA67B4">
        <w:rPr>
          <w:sz w:val="24"/>
          <w:szCs w:val="24"/>
          <w:lang w:val="en-GB"/>
        </w:rPr>
        <w:t xml:space="preserve">jointly providing </w:t>
      </w:r>
      <w:r w:rsidR="005D13EF" w:rsidRPr="00DA67B4">
        <w:rPr>
          <w:sz w:val="24"/>
          <w:szCs w:val="24"/>
          <w:lang w:val="en-GB"/>
        </w:rPr>
        <w:t xml:space="preserve">support </w:t>
      </w:r>
      <w:r w:rsidR="009C1FDA" w:rsidRPr="00DA67B4">
        <w:rPr>
          <w:sz w:val="24"/>
          <w:szCs w:val="24"/>
          <w:lang w:val="en-GB"/>
        </w:rPr>
        <w:t xml:space="preserve">to </w:t>
      </w:r>
      <w:r w:rsidR="005D13EF" w:rsidRPr="00DA67B4">
        <w:rPr>
          <w:sz w:val="24"/>
          <w:szCs w:val="24"/>
          <w:lang w:val="en-GB"/>
        </w:rPr>
        <w:t xml:space="preserve">developing countries in their efforts to mitigate climate change through the implementation of REDD+ activities agreed under the </w:t>
      </w:r>
      <w:r w:rsidR="00A003C0" w:rsidRPr="00DA67B4">
        <w:rPr>
          <w:sz w:val="24"/>
          <w:szCs w:val="24"/>
          <w:lang w:val="en-GB"/>
        </w:rPr>
        <w:t>United Nations Framework Convention on Climate Change (</w:t>
      </w:r>
      <w:r w:rsidR="005D13EF" w:rsidRPr="00DA67B4">
        <w:rPr>
          <w:sz w:val="24"/>
          <w:szCs w:val="24"/>
          <w:lang w:val="en-GB"/>
        </w:rPr>
        <w:t>UNFCCC</w:t>
      </w:r>
      <w:r w:rsidR="00A003C0" w:rsidRPr="00DA67B4">
        <w:rPr>
          <w:sz w:val="24"/>
          <w:szCs w:val="24"/>
          <w:lang w:val="en-GB"/>
        </w:rPr>
        <w:t xml:space="preserve">) </w:t>
      </w:r>
      <w:r w:rsidR="00054E5D">
        <w:rPr>
          <w:rFonts w:eastAsia="Times New Roman" w:cs="Times New Roman"/>
          <w:sz w:val="24"/>
          <w:szCs w:val="24"/>
          <w:lang w:val="en-GB"/>
        </w:rPr>
        <w:t>(UN-REDD Programme, 2015)</w:t>
      </w:r>
      <w:r w:rsidR="005D13EF" w:rsidRPr="00DA67B4">
        <w:rPr>
          <w:sz w:val="24"/>
          <w:szCs w:val="24"/>
          <w:lang w:val="en-GB"/>
        </w:rPr>
        <w:t>.</w:t>
      </w:r>
      <w:r w:rsidR="0025123E" w:rsidRPr="00DA67B4">
        <w:rPr>
          <w:sz w:val="24"/>
          <w:szCs w:val="24"/>
          <w:lang w:val="en-GB"/>
        </w:rPr>
        <w:t xml:space="preserve"> The UN-REDD Programme supports nationally led REDD+ processes and promotes the informed and meaningful involvement of all stakeholders, including indigenous peoples</w:t>
      </w:r>
      <w:r w:rsidR="005547A9" w:rsidRPr="00DA67B4">
        <w:rPr>
          <w:sz w:val="24"/>
          <w:szCs w:val="24"/>
          <w:lang w:val="en-GB"/>
        </w:rPr>
        <w:t>, poor women</w:t>
      </w:r>
      <w:r w:rsidR="0025123E" w:rsidRPr="00DA67B4">
        <w:rPr>
          <w:sz w:val="24"/>
          <w:szCs w:val="24"/>
          <w:lang w:val="en-GB"/>
        </w:rPr>
        <w:t xml:space="preserve"> and other forest-dependent communities</w:t>
      </w:r>
      <w:r w:rsidRPr="00DA67B4">
        <w:rPr>
          <w:sz w:val="24"/>
          <w:szCs w:val="24"/>
          <w:lang w:val="en-GB"/>
        </w:rPr>
        <w:t xml:space="preserve">. </w:t>
      </w:r>
      <w:r w:rsidR="00A16990" w:rsidRPr="00DA67B4">
        <w:rPr>
          <w:sz w:val="24"/>
          <w:szCs w:val="24"/>
          <w:lang w:val="en-GB"/>
        </w:rPr>
        <w:t>REDD+ goes beyond simply deforestation and forest degradation, and includes the role of conservation, sustainable management of forests and enhancement of forest carbon stocks.</w:t>
      </w:r>
      <w:r w:rsidR="00AE088A">
        <w:rPr>
          <w:sz w:val="24"/>
          <w:szCs w:val="24"/>
          <w:lang w:val="en-GB"/>
        </w:rPr>
        <w:t xml:space="preserve"> </w:t>
      </w:r>
      <w:r w:rsidR="00A16990" w:rsidRPr="00DA67B4">
        <w:rPr>
          <w:sz w:val="24"/>
          <w:szCs w:val="24"/>
          <w:lang w:val="en-GB"/>
        </w:rPr>
        <w:t xml:space="preserve">To accomplish these objectives, </w:t>
      </w:r>
      <w:r w:rsidR="00A21B02">
        <w:rPr>
          <w:sz w:val="24"/>
          <w:szCs w:val="24"/>
          <w:lang w:val="en-GB"/>
        </w:rPr>
        <w:t xml:space="preserve">Bangladesh has established </w:t>
      </w:r>
      <w:r w:rsidR="00A16990" w:rsidRPr="00DA67B4">
        <w:rPr>
          <w:sz w:val="24"/>
          <w:szCs w:val="24"/>
          <w:lang w:val="en-GB"/>
        </w:rPr>
        <w:t>four cross-cutting themes</w:t>
      </w:r>
      <w:r w:rsidR="00A21B02">
        <w:rPr>
          <w:sz w:val="24"/>
          <w:szCs w:val="24"/>
          <w:lang w:val="en-GB"/>
        </w:rPr>
        <w:t>,</w:t>
      </w:r>
      <w:r w:rsidR="00AE088A">
        <w:rPr>
          <w:sz w:val="24"/>
          <w:szCs w:val="24"/>
          <w:lang w:val="en-GB"/>
        </w:rPr>
        <w:t xml:space="preserve"> </w:t>
      </w:r>
      <w:r w:rsidR="00577803" w:rsidRPr="00DA67B4">
        <w:rPr>
          <w:sz w:val="24"/>
          <w:szCs w:val="24"/>
          <w:lang w:val="en-GB"/>
        </w:rPr>
        <w:t xml:space="preserve">namely </w:t>
      </w:r>
      <w:r w:rsidR="00A16990" w:rsidRPr="00DA67B4">
        <w:rPr>
          <w:sz w:val="24"/>
          <w:szCs w:val="24"/>
          <w:lang w:val="en-GB"/>
        </w:rPr>
        <w:t>governance, land tenure, gender equality and stakeholder engagement</w:t>
      </w:r>
      <w:r w:rsidR="00A21B02">
        <w:rPr>
          <w:sz w:val="24"/>
          <w:szCs w:val="24"/>
          <w:lang w:val="en-GB"/>
        </w:rPr>
        <w:t>, which need</w:t>
      </w:r>
      <w:r w:rsidR="00AE088A">
        <w:rPr>
          <w:sz w:val="24"/>
          <w:szCs w:val="24"/>
          <w:lang w:val="en-GB"/>
        </w:rPr>
        <w:t xml:space="preserve"> </w:t>
      </w:r>
      <w:r w:rsidR="00A21B02">
        <w:rPr>
          <w:sz w:val="24"/>
          <w:szCs w:val="24"/>
          <w:lang w:val="en-GB"/>
        </w:rPr>
        <w:t>to</w:t>
      </w:r>
      <w:r w:rsidR="00112276">
        <w:rPr>
          <w:sz w:val="24"/>
          <w:szCs w:val="24"/>
          <w:lang w:val="en-GB"/>
        </w:rPr>
        <w:t xml:space="preserve"> also</w:t>
      </w:r>
      <w:r w:rsidR="00A16990" w:rsidRPr="00DA67B4">
        <w:rPr>
          <w:sz w:val="24"/>
          <w:szCs w:val="24"/>
          <w:lang w:val="en-GB"/>
        </w:rPr>
        <w:t xml:space="preserve"> be considered in </w:t>
      </w:r>
      <w:r w:rsidR="00112276">
        <w:rPr>
          <w:sz w:val="24"/>
          <w:szCs w:val="24"/>
          <w:lang w:val="en-GB"/>
        </w:rPr>
        <w:t>its</w:t>
      </w:r>
      <w:r w:rsidR="00AE088A">
        <w:rPr>
          <w:sz w:val="24"/>
          <w:szCs w:val="24"/>
          <w:lang w:val="en-GB"/>
        </w:rPr>
        <w:t xml:space="preserve"> </w:t>
      </w:r>
      <w:r w:rsidR="00A16990" w:rsidRPr="00DA67B4">
        <w:rPr>
          <w:sz w:val="24"/>
          <w:szCs w:val="24"/>
          <w:lang w:val="en-GB"/>
        </w:rPr>
        <w:t xml:space="preserve">national programme </w:t>
      </w:r>
      <w:r w:rsidR="00112276">
        <w:rPr>
          <w:sz w:val="24"/>
          <w:szCs w:val="24"/>
          <w:lang w:val="en-GB"/>
        </w:rPr>
        <w:t xml:space="preserve">on REDD+ </w:t>
      </w:r>
      <w:r w:rsidR="0057088F">
        <w:rPr>
          <w:rFonts w:eastAsia="Times New Roman" w:cs="Times New Roman"/>
          <w:sz w:val="24"/>
          <w:szCs w:val="24"/>
          <w:lang w:val="en-GB"/>
        </w:rPr>
        <w:t>(Thompson et al., 2017)</w:t>
      </w:r>
      <w:r w:rsidR="00EA2E8D" w:rsidRPr="00DA67B4">
        <w:rPr>
          <w:sz w:val="24"/>
          <w:szCs w:val="24"/>
          <w:lang w:val="en-GB"/>
        </w:rPr>
        <w:t>.</w:t>
      </w:r>
    </w:p>
    <w:p w14:paraId="1992D7D7" w14:textId="77777777" w:rsidR="00A44A01" w:rsidRPr="00DA67B4" w:rsidRDefault="006C2493" w:rsidP="00872DB9">
      <w:pPr>
        <w:spacing w:after="120" w:line="240" w:lineRule="auto"/>
        <w:jc w:val="both"/>
        <w:rPr>
          <w:sz w:val="24"/>
          <w:szCs w:val="24"/>
          <w:lang w:val="en-GB"/>
        </w:rPr>
      </w:pPr>
      <w:r w:rsidRPr="00DA67B4">
        <w:rPr>
          <w:sz w:val="24"/>
          <w:szCs w:val="24"/>
          <w:lang w:val="en-GB"/>
        </w:rPr>
        <w:t xml:space="preserve">In 2010, </w:t>
      </w:r>
      <w:r w:rsidR="00A44A01" w:rsidRPr="00DA67B4">
        <w:rPr>
          <w:sz w:val="24"/>
          <w:szCs w:val="24"/>
          <w:lang w:val="en-GB"/>
        </w:rPr>
        <w:t>Bangladesh was included in UN-REDD programme</w:t>
      </w:r>
      <w:r w:rsidR="009C1FDA" w:rsidRPr="00DA67B4">
        <w:rPr>
          <w:sz w:val="24"/>
          <w:szCs w:val="24"/>
          <w:lang w:val="en-GB"/>
        </w:rPr>
        <w:t xml:space="preserve"> as i</w:t>
      </w:r>
      <w:r w:rsidR="00A44A01" w:rsidRPr="00DA67B4">
        <w:rPr>
          <w:sz w:val="24"/>
          <w:szCs w:val="24"/>
          <w:lang w:val="en-GB"/>
        </w:rPr>
        <w:t>t is one of the developing countries with a low forest cover that has suffered a massive forest loss</w:t>
      </w:r>
      <w:r w:rsidR="0087136D" w:rsidRPr="00DA67B4">
        <w:rPr>
          <w:sz w:val="24"/>
          <w:szCs w:val="24"/>
          <w:lang w:val="en-GB"/>
        </w:rPr>
        <w:t xml:space="preserve"> and</w:t>
      </w:r>
      <w:r w:rsidR="00A44A01" w:rsidRPr="00DA67B4">
        <w:rPr>
          <w:sz w:val="24"/>
          <w:szCs w:val="24"/>
          <w:lang w:val="en-GB"/>
        </w:rPr>
        <w:t xml:space="preserve"> only about 10 percent of </w:t>
      </w:r>
      <w:r w:rsidR="00F87885">
        <w:rPr>
          <w:sz w:val="24"/>
          <w:szCs w:val="24"/>
          <w:lang w:val="en-GB"/>
        </w:rPr>
        <w:t xml:space="preserve">its forest is </w:t>
      </w:r>
      <w:r w:rsidR="00A44A01" w:rsidRPr="00DA67B4">
        <w:rPr>
          <w:sz w:val="24"/>
          <w:szCs w:val="24"/>
          <w:lang w:val="en-GB"/>
        </w:rPr>
        <w:t>remaining. Recent studies revealed that over the last few decades deforestation rate exceeded 1 per cent each year</w:t>
      </w:r>
      <w:r w:rsidR="0087136D" w:rsidRPr="00DA67B4">
        <w:rPr>
          <w:sz w:val="24"/>
          <w:szCs w:val="24"/>
          <w:lang w:val="en-GB"/>
        </w:rPr>
        <w:t xml:space="preserve">. </w:t>
      </w:r>
      <w:r w:rsidR="00A44A01" w:rsidRPr="00DA67B4">
        <w:rPr>
          <w:sz w:val="24"/>
          <w:szCs w:val="24"/>
          <w:lang w:val="en-GB"/>
        </w:rPr>
        <w:t xml:space="preserve">The remaining forests </w:t>
      </w:r>
      <w:r w:rsidR="00EB7276">
        <w:rPr>
          <w:sz w:val="24"/>
          <w:szCs w:val="24"/>
          <w:lang w:val="en-GB"/>
        </w:rPr>
        <w:t xml:space="preserve">consist </w:t>
      </w:r>
      <w:r w:rsidR="00A44A01" w:rsidRPr="00DA67B4">
        <w:rPr>
          <w:sz w:val="24"/>
          <w:szCs w:val="24"/>
          <w:lang w:val="en-GB"/>
        </w:rPr>
        <w:t xml:space="preserve">of four broad types in distinct and disconnected areas: </w:t>
      </w:r>
      <w:proofErr w:type="spellStart"/>
      <w:r w:rsidR="00A44A01" w:rsidRPr="00DA67B4">
        <w:rPr>
          <w:sz w:val="24"/>
          <w:szCs w:val="24"/>
          <w:lang w:val="en-GB"/>
        </w:rPr>
        <w:t>Sunderbans</w:t>
      </w:r>
      <w:proofErr w:type="spellEnd"/>
      <w:r w:rsidR="00A44A01" w:rsidRPr="00DA67B4">
        <w:rPr>
          <w:sz w:val="24"/>
          <w:szCs w:val="24"/>
          <w:lang w:val="en-GB"/>
        </w:rPr>
        <w:t xml:space="preserve"> mangroves in southwest, </w:t>
      </w:r>
      <w:proofErr w:type="spellStart"/>
      <w:r w:rsidR="00A44A01" w:rsidRPr="00DA67B4">
        <w:rPr>
          <w:i/>
          <w:sz w:val="24"/>
          <w:szCs w:val="24"/>
          <w:lang w:val="en-GB"/>
        </w:rPr>
        <w:t>sal</w:t>
      </w:r>
      <w:proofErr w:type="spellEnd"/>
      <w:r w:rsidR="00A44A01" w:rsidRPr="00DA67B4">
        <w:rPr>
          <w:i/>
          <w:sz w:val="24"/>
          <w:szCs w:val="24"/>
          <w:lang w:val="en-GB"/>
        </w:rPr>
        <w:t xml:space="preserve"> </w:t>
      </w:r>
      <w:r w:rsidR="00A44A01" w:rsidRPr="00DA67B4">
        <w:rPr>
          <w:sz w:val="24"/>
          <w:szCs w:val="24"/>
          <w:lang w:val="en-GB"/>
        </w:rPr>
        <w:t xml:space="preserve">forests in north of Dhaka, hill forests in the southeast, and coastal forests along the Bay of Bengal </w:t>
      </w:r>
      <w:r w:rsidR="0057088F">
        <w:rPr>
          <w:rFonts w:eastAsia="Times New Roman" w:cs="Times New Roman"/>
          <w:lang w:val="en-GB"/>
        </w:rPr>
        <w:t>(Thompson et al., 2017)</w:t>
      </w:r>
      <w:r w:rsidR="00A44A01" w:rsidRPr="00DA67B4">
        <w:rPr>
          <w:sz w:val="24"/>
          <w:szCs w:val="24"/>
          <w:lang w:val="en-GB"/>
        </w:rPr>
        <w:t xml:space="preserve">.Studies on the drivers of </w:t>
      </w:r>
      <w:r w:rsidR="00EA2E8D" w:rsidRPr="00DA67B4">
        <w:rPr>
          <w:sz w:val="24"/>
          <w:szCs w:val="24"/>
          <w:lang w:val="en-GB"/>
        </w:rPr>
        <w:t xml:space="preserve">deforestation and </w:t>
      </w:r>
      <w:r w:rsidR="00A44A01" w:rsidRPr="00DA67B4">
        <w:rPr>
          <w:sz w:val="24"/>
          <w:szCs w:val="24"/>
          <w:lang w:val="en-GB"/>
        </w:rPr>
        <w:t xml:space="preserve">forest </w:t>
      </w:r>
      <w:r w:rsidR="00EA2E8D" w:rsidRPr="00DA67B4">
        <w:rPr>
          <w:sz w:val="24"/>
          <w:szCs w:val="24"/>
          <w:lang w:val="en-GB"/>
        </w:rPr>
        <w:t xml:space="preserve">degradation </w:t>
      </w:r>
      <w:r w:rsidR="00A44A01" w:rsidRPr="00DA67B4">
        <w:rPr>
          <w:sz w:val="24"/>
          <w:szCs w:val="24"/>
          <w:lang w:val="en-GB"/>
        </w:rPr>
        <w:t xml:space="preserve">in Bangladesh distinguished between indirect and direct drivers, as well as between the drivers of degradation and those for deforestation. The indirect drivers </w:t>
      </w:r>
      <w:r w:rsidR="009C1FDA" w:rsidRPr="00DA67B4">
        <w:rPr>
          <w:sz w:val="24"/>
          <w:szCs w:val="24"/>
          <w:lang w:val="en-GB"/>
        </w:rPr>
        <w:t xml:space="preserve">are nearly </w:t>
      </w:r>
      <w:r w:rsidR="00A44A01" w:rsidRPr="00DA67B4">
        <w:rPr>
          <w:sz w:val="24"/>
          <w:szCs w:val="24"/>
          <w:lang w:val="en-GB"/>
        </w:rPr>
        <w:t xml:space="preserve">the same for deforestation and degradation which includes poverty, over-population, and a group of drivers related to ineffective governance including lack of land-use planning, corruption, insufficient capacity to manage and enforce, and unclear land tenure. </w:t>
      </w:r>
      <w:r w:rsidR="00EB7276">
        <w:rPr>
          <w:sz w:val="24"/>
          <w:szCs w:val="24"/>
          <w:lang w:val="en-GB"/>
        </w:rPr>
        <w:t>D</w:t>
      </w:r>
      <w:r w:rsidR="00A44A01" w:rsidRPr="00DA67B4">
        <w:rPr>
          <w:sz w:val="24"/>
          <w:szCs w:val="24"/>
          <w:lang w:val="en-GB"/>
        </w:rPr>
        <w:t>irect drivers of deforestation common to all forests includ</w:t>
      </w:r>
      <w:r w:rsidR="00EB7276">
        <w:rPr>
          <w:sz w:val="24"/>
          <w:szCs w:val="24"/>
          <w:lang w:val="en-GB"/>
        </w:rPr>
        <w:t>e</w:t>
      </w:r>
      <w:r w:rsidR="00A44A01" w:rsidRPr="00DA67B4">
        <w:rPr>
          <w:sz w:val="24"/>
          <w:szCs w:val="24"/>
          <w:lang w:val="en-GB"/>
        </w:rPr>
        <w:t xml:space="preserve"> over-harvesting (excessive and illegal), agriculture (shifting cultivation) and encroachment (industrial, military, and settlement). On the other hand, common direct drivers of forest degradation are fuel wood harvesting, excessive and illegal logging </w:t>
      </w:r>
      <w:r w:rsidR="0057088F">
        <w:rPr>
          <w:sz w:val="24"/>
          <w:szCs w:val="24"/>
          <w:lang w:val="en-GB"/>
        </w:rPr>
        <w:t>(Thompson et al., 2017)</w:t>
      </w:r>
      <w:r w:rsidR="00A44A01" w:rsidRPr="00DA67B4">
        <w:rPr>
          <w:sz w:val="24"/>
          <w:szCs w:val="24"/>
          <w:lang w:val="en-GB"/>
        </w:rPr>
        <w:t xml:space="preserve">. </w:t>
      </w:r>
    </w:p>
    <w:p w14:paraId="316F17AB" w14:textId="77777777" w:rsidR="00E7074A" w:rsidRDefault="00345468" w:rsidP="00872DB9">
      <w:pPr>
        <w:autoSpaceDE w:val="0"/>
        <w:autoSpaceDN w:val="0"/>
        <w:adjustRightInd w:val="0"/>
        <w:spacing w:after="120" w:line="240" w:lineRule="auto"/>
        <w:jc w:val="both"/>
        <w:rPr>
          <w:rFonts w:cs="Times New Roman"/>
          <w:sz w:val="24"/>
          <w:szCs w:val="24"/>
          <w:lang w:val="en-GB"/>
        </w:rPr>
      </w:pPr>
      <w:r w:rsidRPr="00DA67B4">
        <w:rPr>
          <w:rFonts w:cs="Times New Roman"/>
          <w:sz w:val="24"/>
          <w:szCs w:val="24"/>
          <w:lang w:val="en-GB"/>
        </w:rPr>
        <w:t xml:space="preserve">Capturing the gender dimensions in </w:t>
      </w:r>
      <w:r w:rsidR="007504E0">
        <w:rPr>
          <w:rFonts w:cs="Times New Roman"/>
          <w:sz w:val="24"/>
          <w:szCs w:val="24"/>
          <w:lang w:val="en-GB"/>
        </w:rPr>
        <w:t xml:space="preserve">Bangladesh’s </w:t>
      </w:r>
      <w:r w:rsidRPr="00DA67B4">
        <w:rPr>
          <w:rFonts w:cs="Times New Roman"/>
          <w:sz w:val="24"/>
          <w:szCs w:val="24"/>
          <w:lang w:val="en-GB"/>
        </w:rPr>
        <w:t xml:space="preserve">REDD+ programme is a process, and </w:t>
      </w:r>
      <w:r w:rsidR="00650C68">
        <w:rPr>
          <w:rFonts w:cs="Times New Roman"/>
          <w:sz w:val="24"/>
          <w:szCs w:val="24"/>
          <w:lang w:val="en-GB"/>
        </w:rPr>
        <w:t xml:space="preserve">key to its success is ensuring that a gender perspective is fully integrated within it and women’s active participation is promoted. </w:t>
      </w:r>
    </w:p>
    <w:p w14:paraId="0DEBB651" w14:textId="77777777" w:rsidR="00E7074A" w:rsidRDefault="00E7074A" w:rsidP="00872DB9">
      <w:pPr>
        <w:autoSpaceDE w:val="0"/>
        <w:autoSpaceDN w:val="0"/>
        <w:adjustRightInd w:val="0"/>
        <w:spacing w:after="120" w:line="240" w:lineRule="auto"/>
        <w:jc w:val="both"/>
        <w:rPr>
          <w:rFonts w:cs="Times New Roman"/>
          <w:sz w:val="24"/>
          <w:szCs w:val="24"/>
          <w:lang w:val="en-GB"/>
        </w:rPr>
      </w:pPr>
    </w:p>
    <w:p w14:paraId="26BE07EF" w14:textId="77777777" w:rsidR="00FD6B00" w:rsidRPr="00DA67B4" w:rsidRDefault="005E75F5" w:rsidP="00872DB9">
      <w:pPr>
        <w:autoSpaceDE w:val="0"/>
        <w:autoSpaceDN w:val="0"/>
        <w:adjustRightInd w:val="0"/>
        <w:spacing w:after="120" w:line="240" w:lineRule="auto"/>
        <w:jc w:val="both"/>
        <w:rPr>
          <w:rFonts w:cs="Times New Roman"/>
          <w:sz w:val="24"/>
          <w:szCs w:val="24"/>
          <w:lang w:val="en-GB"/>
        </w:rPr>
      </w:pPr>
      <w:r>
        <w:rPr>
          <w:rFonts w:cs="Times New Roman"/>
          <w:sz w:val="24"/>
          <w:szCs w:val="24"/>
          <w:lang w:val="en-GB"/>
        </w:rPr>
        <w:t xml:space="preserve">The rationale </w:t>
      </w:r>
      <w:r w:rsidR="00034E8A">
        <w:rPr>
          <w:rFonts w:cs="Times New Roman"/>
          <w:sz w:val="24"/>
          <w:szCs w:val="24"/>
          <w:lang w:val="en-GB"/>
        </w:rPr>
        <w:t>for doing so</w:t>
      </w:r>
      <w:r>
        <w:rPr>
          <w:rFonts w:cs="Times New Roman"/>
          <w:sz w:val="24"/>
          <w:szCs w:val="24"/>
          <w:lang w:val="en-GB"/>
        </w:rPr>
        <w:t xml:space="preserve"> is highlighted in </w:t>
      </w:r>
      <w:r w:rsidR="00345468" w:rsidRPr="00DA67B4">
        <w:rPr>
          <w:rFonts w:cs="Times New Roman"/>
          <w:sz w:val="24"/>
          <w:szCs w:val="24"/>
          <w:lang w:val="en-GB"/>
        </w:rPr>
        <w:t>UN-REDD Programme Strategic Framework 2016-20:</w:t>
      </w:r>
    </w:p>
    <w:p w14:paraId="634332BD" w14:textId="77777777" w:rsidR="00FD6B00" w:rsidRPr="000F2420" w:rsidRDefault="00FD6B00" w:rsidP="00F94619">
      <w:pPr>
        <w:autoSpaceDE w:val="0"/>
        <w:autoSpaceDN w:val="0"/>
        <w:adjustRightInd w:val="0"/>
        <w:spacing w:after="120" w:line="240" w:lineRule="auto"/>
        <w:ind w:left="720" w:right="720"/>
        <w:jc w:val="both"/>
        <w:rPr>
          <w:i/>
          <w:sz w:val="24"/>
          <w:szCs w:val="24"/>
          <w:lang w:val="en-GB"/>
        </w:rPr>
      </w:pPr>
      <w:r w:rsidRPr="00DA67B4">
        <w:rPr>
          <w:i/>
          <w:sz w:val="24"/>
          <w:szCs w:val="24"/>
          <w:lang w:val="en-GB"/>
        </w:rPr>
        <w:t>Gender equality and women's empowerment are catalysts for reaching sustainable development. However, various social, economic, cultural and political inequalities are still present in many societies which limit certain groups, such as women, the poor, youth, the handicapped, and the elderly, from being able to equitably access resources and fully participate in, contribute to and benefit from REDD+. Given these dynamics, the UN-REDD Programme aims to contribute to gender equality and the full participation and empowerment of women in its approach, seeing women and men as key agents of change, whose unique but often differentiated knowledge, skills and experiences are vi</w:t>
      </w:r>
      <w:r w:rsidR="00D949F9">
        <w:rPr>
          <w:i/>
          <w:sz w:val="24"/>
          <w:szCs w:val="24"/>
          <w:lang w:val="en-GB"/>
        </w:rPr>
        <w:t xml:space="preserve">tal to successful REDD+ </w:t>
      </w:r>
      <w:r w:rsidR="00D949F9" w:rsidRPr="000F2420">
        <w:rPr>
          <w:i/>
          <w:sz w:val="24"/>
          <w:szCs w:val="24"/>
          <w:lang w:val="en-GB"/>
        </w:rPr>
        <w:t>action (UN-REDD Programme</w:t>
      </w:r>
      <w:r w:rsidR="001446DE">
        <w:rPr>
          <w:i/>
          <w:sz w:val="24"/>
          <w:szCs w:val="24"/>
          <w:lang w:val="en-GB"/>
        </w:rPr>
        <w:t>,</w:t>
      </w:r>
      <w:r w:rsidR="00D949F9" w:rsidRPr="000F2420">
        <w:rPr>
          <w:i/>
          <w:sz w:val="24"/>
          <w:szCs w:val="24"/>
          <w:lang w:val="en-GB"/>
        </w:rPr>
        <w:t xml:space="preserve"> 2015)</w:t>
      </w:r>
      <w:r w:rsidR="000F2420" w:rsidRPr="000F2420">
        <w:rPr>
          <w:i/>
          <w:sz w:val="24"/>
          <w:szCs w:val="24"/>
          <w:lang w:val="en-GB"/>
        </w:rPr>
        <w:t>.</w:t>
      </w:r>
    </w:p>
    <w:p w14:paraId="23FE717A" w14:textId="77777777" w:rsidR="00FD6B00" w:rsidRPr="00DA67B4" w:rsidRDefault="00FD6B00" w:rsidP="00872DB9">
      <w:pPr>
        <w:autoSpaceDE w:val="0"/>
        <w:autoSpaceDN w:val="0"/>
        <w:adjustRightInd w:val="0"/>
        <w:spacing w:after="120" w:line="240" w:lineRule="auto"/>
        <w:jc w:val="both"/>
        <w:rPr>
          <w:rFonts w:cs="Times New Roman"/>
          <w:sz w:val="24"/>
          <w:szCs w:val="24"/>
          <w:lang w:val="en-GB"/>
        </w:rPr>
      </w:pPr>
      <w:r w:rsidRPr="00DA67B4">
        <w:rPr>
          <w:rFonts w:cs="Times New Roman"/>
          <w:sz w:val="24"/>
          <w:szCs w:val="24"/>
          <w:lang w:val="en-GB"/>
        </w:rPr>
        <w:t xml:space="preserve">Women and men are key agents of change and their unique but often differentiated knowledge, skills, and experience are central to environmental sustainable development. Therefore, women’s key skills and knowledge in forest use and knowledge in forest conservation and management can add value to and enhance the efficiency and efficacy of REDD+ action. However, in countries where land and forest rights are not equitably guaranteed between women and men, women in poor forest dependent communities often do not fully benefit from forest conservation activities or efforts to support REDD+ action. Therefore, attempts have been made in promoting social inclusion within REDD+ initiatives by integrating gender equality and women’s empowerment principles into national REDD+ strategies </w:t>
      </w:r>
      <w:r w:rsidR="007E2D8B" w:rsidRPr="00DA67B4">
        <w:rPr>
          <w:rFonts w:cs="Times New Roman"/>
          <w:sz w:val="24"/>
          <w:szCs w:val="24"/>
          <w:lang w:val="en-GB"/>
        </w:rPr>
        <w:t>(</w:t>
      </w:r>
      <w:proofErr w:type="spellStart"/>
      <w:r w:rsidR="007E2D8B" w:rsidRPr="00DA67B4">
        <w:rPr>
          <w:rFonts w:cs="Times New Roman"/>
          <w:sz w:val="24"/>
          <w:szCs w:val="24"/>
          <w:lang w:val="en-GB"/>
        </w:rPr>
        <w:t>Habtezion</w:t>
      </w:r>
      <w:proofErr w:type="spellEnd"/>
      <w:r w:rsidR="007E2D8B" w:rsidRPr="00DA67B4">
        <w:rPr>
          <w:rFonts w:cs="Times New Roman"/>
          <w:sz w:val="24"/>
          <w:szCs w:val="24"/>
          <w:lang w:val="en-GB"/>
        </w:rPr>
        <w:t>, 2016)</w:t>
      </w:r>
      <w:r w:rsidRPr="00DA67B4">
        <w:rPr>
          <w:rFonts w:cs="Times New Roman"/>
          <w:sz w:val="24"/>
          <w:szCs w:val="24"/>
          <w:lang w:val="en-GB"/>
        </w:rPr>
        <w:t>.</w:t>
      </w:r>
    </w:p>
    <w:p w14:paraId="73540F9D" w14:textId="77777777" w:rsidR="00345468" w:rsidRPr="00DA67B4" w:rsidRDefault="00FD6B00" w:rsidP="00872DB9">
      <w:pPr>
        <w:pStyle w:val="Default"/>
        <w:spacing w:after="120"/>
        <w:jc w:val="both"/>
        <w:rPr>
          <w:rFonts w:asciiTheme="minorHAnsi" w:hAnsiTheme="minorHAnsi" w:cs="Times New Roman"/>
          <w:lang w:val="en-GB"/>
        </w:rPr>
      </w:pPr>
      <w:r w:rsidRPr="00DA67B4">
        <w:rPr>
          <w:rFonts w:asciiTheme="minorHAnsi" w:hAnsiTheme="minorHAnsi"/>
          <w:lang w:val="en-GB"/>
        </w:rPr>
        <w:t xml:space="preserve">Women and men may experience the effects of </w:t>
      </w:r>
      <w:r w:rsidR="00BE7F2F" w:rsidRPr="00DA67B4">
        <w:rPr>
          <w:rFonts w:asciiTheme="minorHAnsi" w:hAnsiTheme="minorHAnsi"/>
          <w:lang w:val="en-GB"/>
        </w:rPr>
        <w:t xml:space="preserve">climate change and REDD+ policies differently </w:t>
      </w:r>
      <w:r w:rsidR="00117ADC" w:rsidRPr="00DA67B4">
        <w:rPr>
          <w:rFonts w:asciiTheme="minorHAnsi" w:hAnsiTheme="minorHAnsi"/>
          <w:lang w:val="en-GB"/>
        </w:rPr>
        <w:t xml:space="preserve">given their </w:t>
      </w:r>
      <w:r w:rsidRPr="00DA67B4">
        <w:rPr>
          <w:rFonts w:asciiTheme="minorHAnsi" w:hAnsiTheme="minorHAnsi"/>
          <w:lang w:val="en-GB"/>
        </w:rPr>
        <w:t xml:space="preserve">different </w:t>
      </w:r>
      <w:r w:rsidRPr="00DA67B4">
        <w:rPr>
          <w:rFonts w:asciiTheme="minorHAnsi" w:hAnsiTheme="minorHAnsi"/>
          <w:color w:val="auto"/>
          <w:lang w:val="en-GB"/>
        </w:rPr>
        <w:t xml:space="preserve">roles, responsibilities and priorities in </w:t>
      </w:r>
      <w:r w:rsidR="00BE7F2F" w:rsidRPr="00DA67B4">
        <w:rPr>
          <w:rFonts w:asciiTheme="minorHAnsi" w:hAnsiTheme="minorHAnsi"/>
          <w:color w:val="auto"/>
          <w:lang w:val="en-GB"/>
        </w:rPr>
        <w:t xml:space="preserve">the </w:t>
      </w:r>
      <w:r w:rsidRPr="00DA67B4">
        <w:rPr>
          <w:rFonts w:asciiTheme="minorHAnsi" w:hAnsiTheme="minorHAnsi"/>
          <w:color w:val="auto"/>
          <w:lang w:val="en-GB"/>
        </w:rPr>
        <w:t>communities</w:t>
      </w:r>
      <w:r w:rsidR="00BE7F2F" w:rsidRPr="00DA67B4">
        <w:rPr>
          <w:rFonts w:asciiTheme="minorHAnsi" w:hAnsiTheme="minorHAnsi"/>
          <w:color w:val="auto"/>
          <w:lang w:val="en-GB"/>
        </w:rPr>
        <w:t>.</w:t>
      </w:r>
      <w:r w:rsidR="00E56177" w:rsidRPr="00DA67B4">
        <w:rPr>
          <w:rFonts w:asciiTheme="minorHAnsi" w:hAnsiTheme="minorHAnsi"/>
          <w:color w:val="auto"/>
          <w:lang w:val="en-GB"/>
        </w:rPr>
        <w:t xml:space="preserve"> In Bangladesh, climate change has adverse effects, </w:t>
      </w:r>
      <w:r w:rsidR="00807D4D">
        <w:rPr>
          <w:rFonts w:asciiTheme="minorHAnsi" w:hAnsiTheme="minorHAnsi"/>
          <w:color w:val="auto"/>
          <w:lang w:val="en-GB"/>
        </w:rPr>
        <w:t xml:space="preserve">threatens </w:t>
      </w:r>
      <w:r w:rsidR="00B706C5">
        <w:rPr>
          <w:rFonts w:asciiTheme="minorHAnsi" w:hAnsiTheme="minorHAnsi"/>
          <w:color w:val="auto"/>
          <w:lang w:val="en-GB"/>
        </w:rPr>
        <w:t>to intensify poverty,</w:t>
      </w:r>
      <w:r w:rsidR="00E56177" w:rsidRPr="00DA67B4">
        <w:rPr>
          <w:rFonts w:asciiTheme="minorHAnsi" w:hAnsiTheme="minorHAnsi"/>
          <w:color w:val="auto"/>
          <w:lang w:val="en-GB"/>
        </w:rPr>
        <w:t xml:space="preserve"> affec</w:t>
      </w:r>
      <w:r w:rsidR="00B706C5">
        <w:rPr>
          <w:rFonts w:asciiTheme="minorHAnsi" w:hAnsiTheme="minorHAnsi"/>
          <w:color w:val="auto"/>
          <w:lang w:val="en-GB"/>
        </w:rPr>
        <w:t>ting livelihoods</w:t>
      </w:r>
      <w:r w:rsidR="00E56177" w:rsidRPr="00DA67B4">
        <w:rPr>
          <w:rFonts w:asciiTheme="minorHAnsi" w:hAnsiTheme="minorHAnsi"/>
          <w:color w:val="auto"/>
          <w:lang w:val="en-GB"/>
        </w:rPr>
        <w:t xml:space="preserve"> and the worst sufferers are </w:t>
      </w:r>
      <w:r w:rsidR="00807D4D">
        <w:rPr>
          <w:rFonts w:asciiTheme="minorHAnsi" w:hAnsiTheme="minorHAnsi"/>
          <w:color w:val="auto"/>
          <w:lang w:val="en-GB"/>
        </w:rPr>
        <w:t xml:space="preserve">those more marginalized in society, such as </w:t>
      </w:r>
      <w:r w:rsidR="00E56177" w:rsidRPr="00DA67B4">
        <w:rPr>
          <w:rFonts w:asciiTheme="minorHAnsi" w:hAnsiTheme="minorHAnsi"/>
          <w:color w:val="auto"/>
          <w:lang w:val="en-GB"/>
        </w:rPr>
        <w:t>women and the poor. Women are the most vulnerabl</w:t>
      </w:r>
      <w:r w:rsidR="000D2823" w:rsidRPr="00DA67B4">
        <w:rPr>
          <w:rFonts w:asciiTheme="minorHAnsi" w:hAnsiTheme="minorHAnsi"/>
          <w:color w:val="auto"/>
          <w:lang w:val="en-GB"/>
        </w:rPr>
        <w:t>e</w:t>
      </w:r>
      <w:r w:rsidR="00E56177" w:rsidRPr="00DA67B4">
        <w:rPr>
          <w:rFonts w:asciiTheme="minorHAnsi" w:hAnsiTheme="minorHAnsi"/>
          <w:color w:val="auto"/>
          <w:lang w:val="en-GB"/>
        </w:rPr>
        <w:t xml:space="preserve"> to climate change, as their access and control over resources and decision making is lower than those of men </w:t>
      </w:r>
      <w:r w:rsidR="00054E5D">
        <w:rPr>
          <w:rFonts w:asciiTheme="minorHAnsi" w:hAnsiTheme="minorHAnsi"/>
          <w:color w:val="auto"/>
          <w:lang w:val="en-GB"/>
        </w:rPr>
        <w:t>(Begum, 2014)</w:t>
      </w:r>
      <w:r w:rsidR="00E56177" w:rsidRPr="00DA67B4">
        <w:rPr>
          <w:rFonts w:asciiTheme="minorHAnsi" w:hAnsiTheme="minorHAnsi"/>
          <w:color w:val="auto"/>
          <w:lang w:val="en-GB"/>
        </w:rPr>
        <w:t xml:space="preserve">. </w:t>
      </w:r>
      <w:r w:rsidR="00BE7F2F" w:rsidRPr="00DA67B4">
        <w:rPr>
          <w:rFonts w:asciiTheme="minorHAnsi" w:hAnsiTheme="minorHAnsi"/>
          <w:color w:val="auto"/>
          <w:lang w:val="en-GB"/>
        </w:rPr>
        <w:t>T</w:t>
      </w:r>
      <w:r w:rsidRPr="00DA67B4">
        <w:rPr>
          <w:rFonts w:asciiTheme="minorHAnsi" w:hAnsiTheme="minorHAnsi"/>
          <w:color w:val="auto"/>
          <w:lang w:val="en-GB"/>
        </w:rPr>
        <w:t>herefore</w:t>
      </w:r>
      <w:r w:rsidR="00807D4D">
        <w:rPr>
          <w:rFonts w:asciiTheme="minorHAnsi" w:hAnsiTheme="minorHAnsi"/>
          <w:color w:val="auto"/>
          <w:lang w:val="en-GB"/>
        </w:rPr>
        <w:t>,</w:t>
      </w:r>
      <w:r w:rsidR="001F667C">
        <w:rPr>
          <w:rFonts w:asciiTheme="minorHAnsi" w:hAnsiTheme="minorHAnsi"/>
          <w:color w:val="auto"/>
          <w:lang w:val="en-GB"/>
        </w:rPr>
        <w:t xml:space="preserve"> </w:t>
      </w:r>
      <w:r w:rsidR="00BE7F2F" w:rsidRPr="00DA67B4">
        <w:rPr>
          <w:rFonts w:asciiTheme="minorHAnsi" w:hAnsiTheme="minorHAnsi"/>
          <w:color w:val="auto"/>
          <w:lang w:val="en-GB"/>
        </w:rPr>
        <w:t xml:space="preserve">it is pertinent </w:t>
      </w:r>
      <w:r w:rsidRPr="00DA67B4">
        <w:rPr>
          <w:rFonts w:asciiTheme="minorHAnsi" w:hAnsiTheme="minorHAnsi"/>
          <w:color w:val="auto"/>
          <w:lang w:val="en-GB"/>
        </w:rPr>
        <w:t xml:space="preserve">to ensure that gender </w:t>
      </w:r>
      <w:r w:rsidR="00BE7F2F" w:rsidRPr="00DA67B4">
        <w:rPr>
          <w:rFonts w:asciiTheme="minorHAnsi" w:hAnsiTheme="minorHAnsi"/>
          <w:color w:val="auto"/>
          <w:lang w:val="en-GB"/>
        </w:rPr>
        <w:t xml:space="preserve">equality </w:t>
      </w:r>
      <w:r w:rsidRPr="00DA67B4">
        <w:rPr>
          <w:rFonts w:asciiTheme="minorHAnsi" w:hAnsiTheme="minorHAnsi"/>
          <w:color w:val="auto"/>
          <w:lang w:val="en-GB"/>
        </w:rPr>
        <w:t xml:space="preserve">and women’s empowerment are addressed in issues relating to climate change, forest management and </w:t>
      </w:r>
      <w:r w:rsidR="00117ADC" w:rsidRPr="00DA67B4">
        <w:rPr>
          <w:rFonts w:asciiTheme="minorHAnsi" w:hAnsiTheme="minorHAnsi"/>
          <w:color w:val="auto"/>
          <w:lang w:val="en-GB"/>
        </w:rPr>
        <w:t>s</w:t>
      </w:r>
      <w:r w:rsidRPr="00DA67B4">
        <w:rPr>
          <w:rFonts w:asciiTheme="minorHAnsi" w:hAnsiTheme="minorHAnsi"/>
          <w:color w:val="auto"/>
          <w:lang w:val="en-GB"/>
        </w:rPr>
        <w:t xml:space="preserve">haring of REDD+ benefits. </w:t>
      </w:r>
      <w:r w:rsidR="00BE7F2F" w:rsidRPr="00DA67B4">
        <w:rPr>
          <w:rFonts w:asciiTheme="minorHAnsi" w:hAnsiTheme="minorHAnsi"/>
          <w:color w:val="auto"/>
          <w:lang w:val="en-GB"/>
        </w:rPr>
        <w:t>W</w:t>
      </w:r>
      <w:r w:rsidRPr="00DA67B4">
        <w:rPr>
          <w:rFonts w:asciiTheme="minorHAnsi" w:hAnsiTheme="minorHAnsi"/>
          <w:color w:val="auto"/>
          <w:lang w:val="en-GB"/>
        </w:rPr>
        <w:t xml:space="preserve">omen’s subsistence activities and knowledge of the forest can positively </w:t>
      </w:r>
      <w:r w:rsidR="00BE7F2F" w:rsidRPr="00DA67B4">
        <w:rPr>
          <w:rFonts w:asciiTheme="minorHAnsi" w:hAnsiTheme="minorHAnsi"/>
          <w:color w:val="auto"/>
          <w:lang w:val="en-GB"/>
        </w:rPr>
        <w:t xml:space="preserve">contribute </w:t>
      </w:r>
      <w:r w:rsidRPr="00DA67B4">
        <w:rPr>
          <w:rFonts w:asciiTheme="minorHAnsi" w:hAnsiTheme="minorHAnsi"/>
          <w:color w:val="auto"/>
          <w:lang w:val="en-GB"/>
        </w:rPr>
        <w:t xml:space="preserve">to sustainable </w:t>
      </w:r>
      <w:r w:rsidR="00117ADC" w:rsidRPr="00DA67B4">
        <w:rPr>
          <w:rFonts w:asciiTheme="minorHAnsi" w:hAnsiTheme="minorHAnsi"/>
          <w:color w:val="auto"/>
          <w:lang w:val="en-GB"/>
        </w:rPr>
        <w:t xml:space="preserve">forest </w:t>
      </w:r>
      <w:r w:rsidRPr="00DA67B4">
        <w:rPr>
          <w:rFonts w:asciiTheme="minorHAnsi" w:hAnsiTheme="minorHAnsi"/>
          <w:color w:val="auto"/>
          <w:lang w:val="en-GB"/>
        </w:rPr>
        <w:t xml:space="preserve">management or enhancement of forest carbon stocks. </w:t>
      </w:r>
      <w:r w:rsidR="00BE7F2F" w:rsidRPr="00DA67B4">
        <w:rPr>
          <w:rFonts w:asciiTheme="minorHAnsi" w:hAnsiTheme="minorHAnsi"/>
          <w:color w:val="auto"/>
          <w:lang w:val="en-GB"/>
        </w:rPr>
        <w:t xml:space="preserve">Moreover, determining </w:t>
      </w:r>
      <w:r w:rsidRPr="00DA67B4">
        <w:rPr>
          <w:rFonts w:asciiTheme="minorHAnsi" w:hAnsiTheme="minorHAnsi"/>
          <w:color w:val="auto"/>
          <w:lang w:val="en-GB"/>
        </w:rPr>
        <w:t xml:space="preserve">the </w:t>
      </w:r>
      <w:r w:rsidR="00BE7F2F" w:rsidRPr="00DA67B4">
        <w:rPr>
          <w:rFonts w:asciiTheme="minorHAnsi" w:hAnsiTheme="minorHAnsi"/>
          <w:color w:val="auto"/>
          <w:lang w:val="en-GB"/>
        </w:rPr>
        <w:t xml:space="preserve">different </w:t>
      </w:r>
      <w:r w:rsidRPr="00DA67B4">
        <w:rPr>
          <w:rFonts w:asciiTheme="minorHAnsi" w:hAnsiTheme="minorHAnsi"/>
          <w:color w:val="auto"/>
          <w:lang w:val="en-GB"/>
        </w:rPr>
        <w:t>roles played by men and women can</w:t>
      </w:r>
      <w:r w:rsidR="00AE088A">
        <w:rPr>
          <w:rFonts w:asciiTheme="minorHAnsi" w:hAnsiTheme="minorHAnsi"/>
          <w:color w:val="auto"/>
          <w:lang w:val="en-GB"/>
        </w:rPr>
        <w:t xml:space="preserve"> </w:t>
      </w:r>
      <w:r w:rsidR="002601F9">
        <w:rPr>
          <w:rFonts w:asciiTheme="minorHAnsi" w:hAnsiTheme="minorHAnsi"/>
          <w:color w:val="auto"/>
          <w:lang w:val="en-GB"/>
        </w:rPr>
        <w:t>help to identify</w:t>
      </w:r>
      <w:r w:rsidR="00AE088A">
        <w:rPr>
          <w:rFonts w:asciiTheme="minorHAnsi" w:hAnsiTheme="minorHAnsi"/>
          <w:color w:val="auto"/>
          <w:lang w:val="en-GB"/>
        </w:rPr>
        <w:t xml:space="preserve"> </w:t>
      </w:r>
      <w:r w:rsidRPr="00DA67B4">
        <w:rPr>
          <w:rFonts w:asciiTheme="minorHAnsi" w:hAnsiTheme="minorHAnsi"/>
          <w:color w:val="auto"/>
          <w:lang w:val="en-GB"/>
        </w:rPr>
        <w:t xml:space="preserve">the </w:t>
      </w:r>
      <w:r w:rsidR="00BE7F2F" w:rsidRPr="00DA67B4">
        <w:rPr>
          <w:rFonts w:asciiTheme="minorHAnsi" w:hAnsiTheme="minorHAnsi"/>
          <w:color w:val="auto"/>
          <w:lang w:val="en-GB"/>
        </w:rPr>
        <w:t xml:space="preserve">driving forces of </w:t>
      </w:r>
      <w:r w:rsidR="002601F9">
        <w:rPr>
          <w:rFonts w:asciiTheme="minorHAnsi" w:hAnsiTheme="minorHAnsi"/>
          <w:color w:val="auto"/>
          <w:lang w:val="en-GB"/>
        </w:rPr>
        <w:t xml:space="preserve">forest degradation and </w:t>
      </w:r>
      <w:r w:rsidR="00BE7F2F" w:rsidRPr="00DA67B4">
        <w:rPr>
          <w:rFonts w:asciiTheme="minorHAnsi" w:hAnsiTheme="minorHAnsi"/>
          <w:color w:val="auto"/>
          <w:lang w:val="en-GB"/>
        </w:rPr>
        <w:t>deforestation</w:t>
      </w:r>
      <w:r w:rsidR="000A4DE7">
        <w:rPr>
          <w:rFonts w:asciiTheme="minorHAnsi" w:hAnsiTheme="minorHAnsi"/>
          <w:color w:val="auto"/>
          <w:lang w:val="en-GB"/>
        </w:rPr>
        <w:t xml:space="preserve"> </w:t>
      </w:r>
      <w:r w:rsidR="007E2D8B" w:rsidRPr="00DA67B4">
        <w:rPr>
          <w:rFonts w:asciiTheme="minorHAnsi" w:hAnsiTheme="minorHAnsi"/>
          <w:color w:val="auto"/>
          <w:lang w:val="en-GB"/>
        </w:rPr>
        <w:t>- what</w:t>
      </w:r>
      <w:r w:rsidR="00BE7F2F" w:rsidRPr="00DA67B4">
        <w:rPr>
          <w:rFonts w:asciiTheme="minorHAnsi" w:hAnsiTheme="minorHAnsi"/>
          <w:color w:val="auto"/>
          <w:lang w:val="en-GB"/>
        </w:rPr>
        <w:t xml:space="preserve">, </w:t>
      </w:r>
      <w:r w:rsidRPr="00DA67B4">
        <w:rPr>
          <w:rFonts w:asciiTheme="minorHAnsi" w:hAnsiTheme="minorHAnsi"/>
          <w:color w:val="auto"/>
          <w:lang w:val="en-GB"/>
        </w:rPr>
        <w:t>where</w:t>
      </w:r>
      <w:r w:rsidRPr="00DA67B4">
        <w:rPr>
          <w:rFonts w:asciiTheme="minorHAnsi" w:hAnsiTheme="minorHAnsi"/>
          <w:lang w:val="en-GB"/>
        </w:rPr>
        <w:t xml:space="preserve"> and how </w:t>
      </w:r>
      <w:r w:rsidR="00BE7F2F" w:rsidRPr="00DA67B4">
        <w:rPr>
          <w:rFonts w:asciiTheme="minorHAnsi" w:hAnsiTheme="minorHAnsi"/>
          <w:lang w:val="en-GB"/>
        </w:rPr>
        <w:t xml:space="preserve">as well as find </w:t>
      </w:r>
      <w:r w:rsidR="002601F9">
        <w:rPr>
          <w:rFonts w:asciiTheme="minorHAnsi" w:hAnsiTheme="minorHAnsi"/>
          <w:lang w:val="en-GB"/>
        </w:rPr>
        <w:t xml:space="preserve">corresponding </w:t>
      </w:r>
      <w:r w:rsidRPr="00DA67B4">
        <w:rPr>
          <w:rFonts w:asciiTheme="minorHAnsi" w:hAnsiTheme="minorHAnsi"/>
          <w:lang w:val="en-GB"/>
        </w:rPr>
        <w:t xml:space="preserve">potential solutions </w:t>
      </w:r>
      <w:r w:rsidR="002601F9">
        <w:rPr>
          <w:rFonts w:asciiTheme="minorHAnsi" w:hAnsiTheme="minorHAnsi"/>
          <w:lang w:val="en-GB"/>
        </w:rPr>
        <w:t>to</w:t>
      </w:r>
      <w:r w:rsidR="00AE088A">
        <w:rPr>
          <w:rFonts w:asciiTheme="minorHAnsi" w:hAnsiTheme="minorHAnsi"/>
          <w:lang w:val="en-GB"/>
        </w:rPr>
        <w:t xml:space="preserve"> </w:t>
      </w:r>
      <w:r w:rsidR="00BE7F2F" w:rsidRPr="00DA67B4">
        <w:rPr>
          <w:rFonts w:asciiTheme="minorHAnsi" w:hAnsiTheme="minorHAnsi"/>
          <w:lang w:val="en-GB"/>
        </w:rPr>
        <w:t xml:space="preserve">undertake </w:t>
      </w:r>
      <w:r w:rsidRPr="00DA67B4">
        <w:rPr>
          <w:rFonts w:asciiTheme="minorHAnsi" w:hAnsiTheme="minorHAnsi"/>
          <w:lang w:val="en-GB"/>
        </w:rPr>
        <w:t>at national and local levels</w:t>
      </w:r>
      <w:r w:rsidR="003E104D" w:rsidRPr="00DA67B4">
        <w:rPr>
          <w:rFonts w:asciiTheme="minorHAnsi" w:hAnsiTheme="minorHAnsi"/>
          <w:lang w:val="en-GB"/>
        </w:rPr>
        <w:t xml:space="preserve">. </w:t>
      </w:r>
    </w:p>
    <w:p w14:paraId="7AE7E002" w14:textId="77777777" w:rsidR="00577803" w:rsidRDefault="00B378D9" w:rsidP="00313C3C">
      <w:pPr>
        <w:spacing w:before="240" w:after="120" w:line="240" w:lineRule="auto"/>
        <w:rPr>
          <w:rFonts w:cs="Times New Roman"/>
          <w:b/>
          <w:sz w:val="32"/>
          <w:szCs w:val="32"/>
          <w:lang w:val="en-GB"/>
        </w:rPr>
      </w:pPr>
      <w:r w:rsidRPr="00DA67B4">
        <w:rPr>
          <w:rFonts w:cs="Times New Roman"/>
          <w:b/>
          <w:sz w:val="32"/>
          <w:szCs w:val="32"/>
          <w:lang w:val="en-GB"/>
        </w:rPr>
        <w:t>2</w:t>
      </w:r>
      <w:r w:rsidR="00577803" w:rsidRPr="00DA67B4">
        <w:rPr>
          <w:rFonts w:cs="Times New Roman"/>
          <w:b/>
          <w:sz w:val="32"/>
          <w:szCs w:val="32"/>
          <w:lang w:val="en-GB"/>
        </w:rPr>
        <w:t>.  Objectives of the study</w:t>
      </w:r>
    </w:p>
    <w:p w14:paraId="1A887D2F" w14:textId="47B96C48" w:rsidR="00EC490E" w:rsidRDefault="00EC490E" w:rsidP="00EC490E">
      <w:pPr>
        <w:pStyle w:val="NoSpacing"/>
        <w:rPr>
          <w:sz w:val="24"/>
          <w:szCs w:val="24"/>
        </w:rPr>
      </w:pPr>
      <w:r w:rsidRPr="00EC490E">
        <w:rPr>
          <w:sz w:val="24"/>
          <w:szCs w:val="24"/>
        </w:rPr>
        <w:t xml:space="preserve">This report is part of a larger analysis, which has the following </w:t>
      </w:r>
      <w:r>
        <w:rPr>
          <w:sz w:val="24"/>
          <w:szCs w:val="24"/>
        </w:rPr>
        <w:t xml:space="preserve">overall </w:t>
      </w:r>
      <w:r w:rsidRPr="00EC490E">
        <w:rPr>
          <w:sz w:val="24"/>
          <w:szCs w:val="24"/>
        </w:rPr>
        <w:t>objectives:</w:t>
      </w:r>
    </w:p>
    <w:p w14:paraId="470A8C79" w14:textId="77777777" w:rsidR="00EC490E" w:rsidRPr="00EC490E" w:rsidRDefault="00EC490E" w:rsidP="00EC490E">
      <w:pPr>
        <w:pStyle w:val="NoSpacing"/>
        <w:rPr>
          <w:sz w:val="24"/>
          <w:szCs w:val="24"/>
        </w:rPr>
      </w:pPr>
    </w:p>
    <w:p w14:paraId="1033E41B" w14:textId="7F85D5BD" w:rsidR="00EC490E" w:rsidRDefault="00EC490E" w:rsidP="00EC490E">
      <w:pPr>
        <w:pStyle w:val="NoSpacing"/>
        <w:numPr>
          <w:ilvl w:val="0"/>
          <w:numId w:val="49"/>
        </w:numPr>
        <w:rPr>
          <w:sz w:val="24"/>
          <w:szCs w:val="24"/>
        </w:rPr>
      </w:pPr>
      <w:r w:rsidRPr="00EC490E">
        <w:rPr>
          <w:sz w:val="24"/>
          <w:szCs w:val="24"/>
        </w:rPr>
        <w:t>Identify and document the differentiated gender roles among women, men and youth in forest resource use and management</w:t>
      </w:r>
      <w:r w:rsidR="00F4072A">
        <w:rPr>
          <w:sz w:val="24"/>
          <w:szCs w:val="24"/>
        </w:rPr>
        <w:t xml:space="preserve"> in Bangladesh</w:t>
      </w:r>
    </w:p>
    <w:p w14:paraId="15F34E3C" w14:textId="77777777" w:rsidR="00EC490E" w:rsidRDefault="00EC490E" w:rsidP="00EC490E">
      <w:pPr>
        <w:pStyle w:val="NoSpacing"/>
        <w:numPr>
          <w:ilvl w:val="0"/>
          <w:numId w:val="49"/>
        </w:numPr>
        <w:rPr>
          <w:sz w:val="24"/>
          <w:szCs w:val="24"/>
        </w:rPr>
      </w:pPr>
      <w:r w:rsidRPr="00EC490E">
        <w:rPr>
          <w:sz w:val="24"/>
          <w:szCs w:val="24"/>
        </w:rPr>
        <w:t xml:space="preserve">Identify and recommend how REDD+ PAMs, governance structures, land tenure arrangements and safeguards can be designed and implemented in the country so as to ensure 1) the equitable and meaningful involvement of women, men, male and </w:t>
      </w:r>
      <w:r w:rsidRPr="00EC490E">
        <w:rPr>
          <w:sz w:val="24"/>
          <w:szCs w:val="24"/>
        </w:rPr>
        <w:lastRenderedPageBreak/>
        <w:t>female youth and disadvantaged communities in the tackling of drivers of deforestation and forest; and 2) that women’s, men’s, male and female youth and disadvantaged communities’ perspectives are taken into account in this process</w:t>
      </w:r>
    </w:p>
    <w:p w14:paraId="02252CA9" w14:textId="0700DC28" w:rsidR="00EC490E" w:rsidRPr="00EC490E" w:rsidRDefault="00EC490E" w:rsidP="00EC490E">
      <w:pPr>
        <w:pStyle w:val="NoSpacing"/>
        <w:numPr>
          <w:ilvl w:val="0"/>
          <w:numId w:val="49"/>
        </w:numPr>
        <w:rPr>
          <w:sz w:val="24"/>
          <w:szCs w:val="24"/>
        </w:rPr>
      </w:pPr>
      <w:r w:rsidRPr="00EC490E">
        <w:rPr>
          <w:sz w:val="24"/>
          <w:szCs w:val="24"/>
        </w:rPr>
        <w:t>Provide recommendations on how REDD+ PAMs, land tenure arrangements and safeguards can be designed and implemented to ensure women, men, youth and disadvantaged communities equitably benefit from REDD+, wherein their</w:t>
      </w:r>
      <w:r>
        <w:rPr>
          <w:sz w:val="24"/>
          <w:szCs w:val="24"/>
        </w:rPr>
        <w:t xml:space="preserve"> </w:t>
      </w:r>
      <w:r w:rsidRPr="00EC490E">
        <w:rPr>
          <w:sz w:val="24"/>
          <w:szCs w:val="24"/>
        </w:rPr>
        <w:t xml:space="preserve">livelihoods are supported and rights to forest use </w:t>
      </w:r>
      <w:r>
        <w:rPr>
          <w:sz w:val="24"/>
          <w:szCs w:val="24"/>
        </w:rPr>
        <w:t>protected.</w:t>
      </w:r>
    </w:p>
    <w:p w14:paraId="673B76CC" w14:textId="77777777" w:rsidR="00E2678E" w:rsidRDefault="00EC490E" w:rsidP="00313C3C">
      <w:pPr>
        <w:autoSpaceDE w:val="0"/>
        <w:autoSpaceDN w:val="0"/>
        <w:adjustRightInd w:val="0"/>
        <w:spacing w:before="240" w:after="120" w:line="240" w:lineRule="auto"/>
        <w:rPr>
          <w:rFonts w:cs="Calibri"/>
          <w:sz w:val="24"/>
        </w:rPr>
      </w:pPr>
      <w:r w:rsidRPr="00672DED">
        <w:rPr>
          <w:rFonts w:cs="Calibri"/>
          <w:sz w:val="24"/>
        </w:rPr>
        <w:t>This report is the second of three reports to address the following three objective noted above.</w:t>
      </w:r>
      <w:r w:rsidR="00C27156" w:rsidRPr="00672DED">
        <w:rPr>
          <w:rFonts w:cs="Calibri"/>
          <w:sz w:val="24"/>
        </w:rPr>
        <w:t xml:space="preserve"> The first report </w:t>
      </w:r>
      <w:r w:rsidR="008C0F51" w:rsidRPr="00672DED">
        <w:rPr>
          <w:rFonts w:cs="Calibri"/>
          <w:sz w:val="24"/>
        </w:rPr>
        <w:t xml:space="preserve"> is </w:t>
      </w:r>
      <w:r w:rsidR="00C27156" w:rsidRPr="00672DED">
        <w:rPr>
          <w:rFonts w:cs="Calibri"/>
          <w:sz w:val="24"/>
        </w:rPr>
        <w:t xml:space="preserve">a checklist for REDD+ PAMs, governance structures,  land tenure arrangements and safeguards. This report discusses </w:t>
      </w:r>
      <w:r w:rsidR="008C0F51" w:rsidRPr="00672DED">
        <w:rPr>
          <w:rFonts w:cs="Calibri"/>
          <w:sz w:val="24"/>
        </w:rPr>
        <w:t xml:space="preserve">gender dimensions in forest use and management, </w:t>
      </w:r>
      <w:r w:rsidR="00C27156" w:rsidRPr="00672DED">
        <w:rPr>
          <w:rFonts w:cs="Calibri"/>
          <w:sz w:val="24"/>
        </w:rPr>
        <w:t>g</w:t>
      </w:r>
      <w:r w:rsidR="00C27156" w:rsidRPr="00672DED">
        <w:rPr>
          <w:rFonts w:cs="Calibri"/>
          <w:sz w:val="24"/>
          <w:lang w:val="en-GB"/>
        </w:rPr>
        <w:t xml:space="preserve">ender aspects and gaps of </w:t>
      </w:r>
      <w:r w:rsidR="00C27156" w:rsidRPr="00672DED">
        <w:rPr>
          <w:rFonts w:cs="Calibri"/>
          <w:sz w:val="24"/>
        </w:rPr>
        <w:t xml:space="preserve">governance structures, land tenure arrangements and safeguards </w:t>
      </w:r>
      <w:r w:rsidR="008C0F51" w:rsidRPr="00672DED">
        <w:rPr>
          <w:rFonts w:cs="Calibri"/>
          <w:sz w:val="24"/>
        </w:rPr>
        <w:t xml:space="preserve">for REDD+ </w:t>
      </w:r>
      <w:r w:rsidR="00C27156" w:rsidRPr="00672DED">
        <w:rPr>
          <w:rFonts w:cs="Calibri"/>
          <w:sz w:val="24"/>
        </w:rPr>
        <w:t>as well as provides recommendations for improving their</w:t>
      </w:r>
      <w:r w:rsidR="008C0F51" w:rsidRPr="00672DED">
        <w:rPr>
          <w:rFonts w:cs="Calibri"/>
          <w:sz w:val="24"/>
        </w:rPr>
        <w:t xml:space="preserve"> gender</w:t>
      </w:r>
      <w:r w:rsidR="00C27156" w:rsidRPr="00672DED">
        <w:rPr>
          <w:rFonts w:cs="Calibri"/>
          <w:sz w:val="24"/>
        </w:rPr>
        <w:t xml:space="preserve"> responsiveness. </w:t>
      </w:r>
      <w:r w:rsidR="00672DED" w:rsidRPr="00672DED">
        <w:rPr>
          <w:rFonts w:cs="Calibri"/>
          <w:sz w:val="24"/>
        </w:rPr>
        <w:t>Lastly, t</w:t>
      </w:r>
      <w:r w:rsidR="00C27156" w:rsidRPr="00672DED">
        <w:rPr>
          <w:rFonts w:cs="Calibri"/>
          <w:sz w:val="24"/>
        </w:rPr>
        <w:t>he thir</w:t>
      </w:r>
      <w:r w:rsidR="008C0F51" w:rsidRPr="00672DED">
        <w:rPr>
          <w:rFonts w:cs="Calibri"/>
          <w:sz w:val="24"/>
        </w:rPr>
        <w:t>d</w:t>
      </w:r>
      <w:r w:rsidR="00C27156" w:rsidRPr="00672DED">
        <w:rPr>
          <w:rFonts w:cs="Calibri"/>
          <w:sz w:val="24"/>
        </w:rPr>
        <w:t xml:space="preserve"> report </w:t>
      </w:r>
      <w:r w:rsidR="00672DED" w:rsidRPr="00672DED">
        <w:rPr>
          <w:rFonts w:cs="Calibri"/>
          <w:sz w:val="24"/>
        </w:rPr>
        <w:t xml:space="preserve"> discusses g</w:t>
      </w:r>
      <w:r w:rsidR="00672DED" w:rsidRPr="00672DED">
        <w:rPr>
          <w:rFonts w:cs="Calibri"/>
          <w:sz w:val="24"/>
          <w:lang w:val="en-GB"/>
        </w:rPr>
        <w:t xml:space="preserve">ender aspects and gaps of </w:t>
      </w:r>
      <w:r w:rsidR="00672DED" w:rsidRPr="00672DED">
        <w:rPr>
          <w:rFonts w:cs="Calibri"/>
          <w:sz w:val="24"/>
        </w:rPr>
        <w:t>PAMs for REDD+ in Bangladesh as well as provides recommendations for improving their gender responsiveness</w:t>
      </w:r>
    </w:p>
    <w:p w14:paraId="46DDAFD0" w14:textId="321B954D" w:rsidR="00075D7D" w:rsidRPr="00DA67B4" w:rsidRDefault="00075D7D" w:rsidP="00313C3C">
      <w:pPr>
        <w:autoSpaceDE w:val="0"/>
        <w:autoSpaceDN w:val="0"/>
        <w:adjustRightInd w:val="0"/>
        <w:spacing w:before="240" w:after="120" w:line="240" w:lineRule="auto"/>
        <w:rPr>
          <w:rFonts w:cs="Arial,Bold"/>
          <w:b/>
          <w:bCs/>
          <w:sz w:val="32"/>
          <w:szCs w:val="32"/>
          <w:lang w:val="en-GB"/>
        </w:rPr>
      </w:pPr>
      <w:r w:rsidRPr="00DA67B4">
        <w:rPr>
          <w:rFonts w:cs="Arial,Bold"/>
          <w:b/>
          <w:bCs/>
          <w:sz w:val="32"/>
          <w:szCs w:val="32"/>
          <w:lang w:val="en-GB"/>
        </w:rPr>
        <w:t>3.  Methodology</w:t>
      </w:r>
    </w:p>
    <w:p w14:paraId="41AE8E70" w14:textId="77777777" w:rsidR="00E56A79" w:rsidRPr="00DA67B4" w:rsidRDefault="00075D7D" w:rsidP="00872DB9">
      <w:pPr>
        <w:spacing w:after="120" w:line="240" w:lineRule="auto"/>
        <w:jc w:val="both"/>
        <w:rPr>
          <w:sz w:val="24"/>
          <w:szCs w:val="24"/>
          <w:lang w:val="en-GB"/>
        </w:rPr>
      </w:pPr>
      <w:r w:rsidRPr="00DA67B4">
        <w:rPr>
          <w:sz w:val="24"/>
          <w:szCs w:val="24"/>
          <w:lang w:val="en-GB"/>
        </w:rPr>
        <w:t xml:space="preserve">The </w:t>
      </w:r>
      <w:r w:rsidR="0063472D" w:rsidRPr="00DA67B4">
        <w:rPr>
          <w:sz w:val="24"/>
          <w:szCs w:val="24"/>
          <w:lang w:val="en-GB"/>
        </w:rPr>
        <w:t xml:space="preserve">study was mainly based on </w:t>
      </w:r>
      <w:r w:rsidRPr="00DA67B4">
        <w:rPr>
          <w:sz w:val="24"/>
          <w:szCs w:val="24"/>
          <w:lang w:val="en-GB"/>
        </w:rPr>
        <w:t xml:space="preserve">desk review of REDD+ project documents, </w:t>
      </w:r>
      <w:r w:rsidR="00785797" w:rsidRPr="00DA67B4">
        <w:rPr>
          <w:sz w:val="24"/>
          <w:szCs w:val="24"/>
          <w:lang w:val="en-GB"/>
        </w:rPr>
        <w:t xml:space="preserve">publications and articles on </w:t>
      </w:r>
      <w:r w:rsidRPr="00DA67B4">
        <w:rPr>
          <w:sz w:val="24"/>
          <w:szCs w:val="24"/>
          <w:lang w:val="en-GB"/>
        </w:rPr>
        <w:t>gender equality,</w:t>
      </w:r>
      <w:r w:rsidR="008A4F2E">
        <w:rPr>
          <w:sz w:val="24"/>
          <w:szCs w:val="24"/>
          <w:lang w:val="en-GB"/>
        </w:rPr>
        <w:t xml:space="preserve"> </w:t>
      </w:r>
      <w:r w:rsidRPr="00DA67B4">
        <w:rPr>
          <w:sz w:val="24"/>
          <w:szCs w:val="24"/>
          <w:lang w:val="en-GB"/>
        </w:rPr>
        <w:t xml:space="preserve">and forest related </w:t>
      </w:r>
      <w:r w:rsidR="00785797" w:rsidRPr="00DA67B4">
        <w:rPr>
          <w:sz w:val="24"/>
          <w:szCs w:val="24"/>
          <w:lang w:val="en-GB"/>
        </w:rPr>
        <w:t>issues</w:t>
      </w:r>
      <w:r w:rsidR="007A61ED">
        <w:rPr>
          <w:sz w:val="24"/>
          <w:szCs w:val="24"/>
          <w:lang w:val="en-GB"/>
        </w:rPr>
        <w:t xml:space="preserve"> as well as</w:t>
      </w:r>
      <w:r w:rsidR="00C636F3">
        <w:rPr>
          <w:sz w:val="24"/>
          <w:szCs w:val="24"/>
          <w:lang w:val="en-GB"/>
        </w:rPr>
        <w:t xml:space="preserve"> </w:t>
      </w:r>
      <w:r w:rsidRPr="00DA67B4">
        <w:rPr>
          <w:sz w:val="24"/>
          <w:szCs w:val="24"/>
          <w:lang w:val="en-GB"/>
        </w:rPr>
        <w:t xml:space="preserve">government policies, laws and </w:t>
      </w:r>
      <w:r w:rsidRPr="00DA67B4">
        <w:rPr>
          <w:rFonts w:cs="Arial"/>
          <w:sz w:val="24"/>
          <w:szCs w:val="24"/>
          <w:lang w:val="en-GB"/>
        </w:rPr>
        <w:t>regulations</w:t>
      </w:r>
      <w:r w:rsidR="00C636F3">
        <w:rPr>
          <w:rFonts w:cs="Arial"/>
          <w:sz w:val="24"/>
          <w:szCs w:val="24"/>
          <w:lang w:val="en-GB"/>
        </w:rPr>
        <w:t xml:space="preserve"> </w:t>
      </w:r>
      <w:r w:rsidR="007A61ED">
        <w:rPr>
          <w:sz w:val="24"/>
          <w:szCs w:val="24"/>
          <w:lang w:val="en-GB"/>
        </w:rPr>
        <w:t xml:space="preserve">in order </w:t>
      </w:r>
      <w:r w:rsidRPr="00DA67B4">
        <w:rPr>
          <w:sz w:val="24"/>
          <w:szCs w:val="24"/>
          <w:lang w:val="en-GB"/>
        </w:rPr>
        <w:t xml:space="preserve">to identify and </w:t>
      </w:r>
      <w:proofErr w:type="spellStart"/>
      <w:r w:rsidRPr="00DA67B4">
        <w:rPr>
          <w:sz w:val="24"/>
          <w:szCs w:val="24"/>
          <w:lang w:val="en-GB"/>
        </w:rPr>
        <w:t>analyze</w:t>
      </w:r>
      <w:proofErr w:type="spellEnd"/>
      <w:r w:rsidRPr="00DA67B4">
        <w:rPr>
          <w:sz w:val="24"/>
          <w:szCs w:val="24"/>
          <w:lang w:val="en-GB"/>
        </w:rPr>
        <w:t xml:space="preserve"> gender responsive</w:t>
      </w:r>
      <w:r w:rsidR="002D6A47" w:rsidRPr="00DA67B4">
        <w:rPr>
          <w:sz w:val="24"/>
          <w:szCs w:val="24"/>
          <w:lang w:val="en-GB"/>
        </w:rPr>
        <w:t>ness</w:t>
      </w:r>
      <w:r w:rsidRPr="00DA67B4">
        <w:rPr>
          <w:sz w:val="24"/>
          <w:szCs w:val="24"/>
          <w:lang w:val="en-GB"/>
        </w:rPr>
        <w:t xml:space="preserve"> and </w:t>
      </w:r>
      <w:r w:rsidR="002D6A47" w:rsidRPr="00DA67B4">
        <w:rPr>
          <w:sz w:val="24"/>
          <w:szCs w:val="24"/>
          <w:lang w:val="en-GB"/>
        </w:rPr>
        <w:t xml:space="preserve">how </w:t>
      </w:r>
      <w:r w:rsidRPr="00DA67B4">
        <w:rPr>
          <w:sz w:val="24"/>
          <w:szCs w:val="24"/>
          <w:lang w:val="en-GB"/>
        </w:rPr>
        <w:t xml:space="preserve">gender dynamics can be integrated into </w:t>
      </w:r>
      <w:r w:rsidR="007A61ED">
        <w:rPr>
          <w:sz w:val="24"/>
          <w:szCs w:val="24"/>
          <w:lang w:val="en-GB"/>
        </w:rPr>
        <w:t xml:space="preserve">national </w:t>
      </w:r>
      <w:r w:rsidRPr="00DA67B4">
        <w:rPr>
          <w:sz w:val="24"/>
          <w:szCs w:val="24"/>
          <w:lang w:val="en-GB"/>
        </w:rPr>
        <w:t>REDD+ processes.</w:t>
      </w:r>
      <w:r w:rsidR="00785797" w:rsidRPr="00DA67B4">
        <w:rPr>
          <w:sz w:val="24"/>
          <w:szCs w:val="24"/>
          <w:lang w:val="en-GB"/>
        </w:rPr>
        <w:t xml:space="preserve"> The review also focused on </w:t>
      </w:r>
      <w:r w:rsidR="007A61ED">
        <w:rPr>
          <w:sz w:val="24"/>
          <w:szCs w:val="24"/>
          <w:lang w:val="en-GB"/>
        </w:rPr>
        <w:t xml:space="preserve">analysing </w:t>
      </w:r>
      <w:r w:rsidR="00785797" w:rsidRPr="00DA67B4">
        <w:rPr>
          <w:sz w:val="24"/>
          <w:szCs w:val="24"/>
          <w:lang w:val="en-GB"/>
        </w:rPr>
        <w:t xml:space="preserve">gender gaps </w:t>
      </w:r>
      <w:r w:rsidR="007A61ED">
        <w:rPr>
          <w:sz w:val="24"/>
          <w:szCs w:val="24"/>
          <w:lang w:val="en-GB"/>
        </w:rPr>
        <w:t>to identify any inequalities between</w:t>
      </w:r>
      <w:r w:rsidR="00C636F3">
        <w:rPr>
          <w:sz w:val="24"/>
          <w:szCs w:val="24"/>
          <w:lang w:val="en-GB"/>
        </w:rPr>
        <w:t xml:space="preserve"> </w:t>
      </w:r>
      <w:r w:rsidRPr="00DA67B4">
        <w:rPr>
          <w:sz w:val="24"/>
          <w:szCs w:val="24"/>
          <w:lang w:val="en-GB"/>
        </w:rPr>
        <w:t>women and men</w:t>
      </w:r>
      <w:r w:rsidR="00785797" w:rsidRPr="00DA67B4">
        <w:rPr>
          <w:sz w:val="24"/>
          <w:szCs w:val="24"/>
          <w:lang w:val="en-GB"/>
        </w:rPr>
        <w:t xml:space="preserve">, </w:t>
      </w:r>
      <w:r w:rsidR="007A61ED">
        <w:rPr>
          <w:sz w:val="24"/>
          <w:szCs w:val="24"/>
          <w:lang w:val="en-GB"/>
        </w:rPr>
        <w:t xml:space="preserve">including in </w:t>
      </w:r>
      <w:r w:rsidRPr="00DA67B4">
        <w:rPr>
          <w:sz w:val="24"/>
          <w:szCs w:val="24"/>
          <w:lang w:val="en-GB"/>
        </w:rPr>
        <w:t xml:space="preserve">customary land tenure, forest access, </w:t>
      </w:r>
      <w:r w:rsidR="00785797" w:rsidRPr="00DA67B4">
        <w:rPr>
          <w:sz w:val="24"/>
          <w:szCs w:val="24"/>
          <w:lang w:val="en-GB"/>
        </w:rPr>
        <w:t xml:space="preserve">forest management and participation </w:t>
      </w:r>
      <w:r w:rsidRPr="00DA67B4">
        <w:rPr>
          <w:sz w:val="24"/>
          <w:szCs w:val="24"/>
          <w:lang w:val="en-GB"/>
        </w:rPr>
        <w:t>etc. In addition, international instruments</w:t>
      </w:r>
      <w:r w:rsidR="00785797" w:rsidRPr="00DA67B4">
        <w:rPr>
          <w:sz w:val="24"/>
          <w:szCs w:val="24"/>
          <w:lang w:val="en-GB"/>
        </w:rPr>
        <w:t xml:space="preserve"> and commitments </w:t>
      </w:r>
      <w:r w:rsidRPr="00DA67B4">
        <w:rPr>
          <w:sz w:val="24"/>
          <w:szCs w:val="24"/>
          <w:lang w:val="en-GB"/>
        </w:rPr>
        <w:t xml:space="preserve">related to gender </w:t>
      </w:r>
      <w:r w:rsidR="00785797" w:rsidRPr="00DA67B4">
        <w:rPr>
          <w:sz w:val="24"/>
          <w:szCs w:val="24"/>
          <w:lang w:val="en-GB"/>
        </w:rPr>
        <w:t xml:space="preserve">equality </w:t>
      </w:r>
      <w:r w:rsidRPr="00DA67B4">
        <w:rPr>
          <w:sz w:val="24"/>
          <w:szCs w:val="24"/>
          <w:lang w:val="en-GB"/>
        </w:rPr>
        <w:t xml:space="preserve">and forest </w:t>
      </w:r>
      <w:r w:rsidR="00785797" w:rsidRPr="00DA67B4">
        <w:rPr>
          <w:sz w:val="24"/>
          <w:szCs w:val="24"/>
          <w:lang w:val="en-GB"/>
        </w:rPr>
        <w:t>conservation were also reviewed. At the initial stage, a</w:t>
      </w:r>
      <w:r w:rsidRPr="00DA67B4">
        <w:rPr>
          <w:sz w:val="24"/>
          <w:szCs w:val="24"/>
          <w:lang w:val="en-GB"/>
        </w:rPr>
        <w:t xml:space="preserve"> list of </w:t>
      </w:r>
      <w:r w:rsidR="00785797" w:rsidRPr="00DA67B4">
        <w:rPr>
          <w:sz w:val="24"/>
          <w:szCs w:val="24"/>
          <w:lang w:val="en-GB"/>
        </w:rPr>
        <w:t xml:space="preserve">relevant </w:t>
      </w:r>
      <w:r w:rsidRPr="00DA67B4">
        <w:rPr>
          <w:sz w:val="24"/>
          <w:szCs w:val="24"/>
          <w:lang w:val="en-GB"/>
        </w:rPr>
        <w:t>documents was prepared</w:t>
      </w:r>
      <w:r w:rsidR="002D6A47" w:rsidRPr="00DA67B4">
        <w:rPr>
          <w:sz w:val="24"/>
          <w:szCs w:val="24"/>
          <w:lang w:val="en-GB"/>
        </w:rPr>
        <w:t xml:space="preserve">, </w:t>
      </w:r>
      <w:r w:rsidR="00785797" w:rsidRPr="00DA67B4">
        <w:rPr>
          <w:sz w:val="24"/>
          <w:szCs w:val="24"/>
          <w:lang w:val="en-GB"/>
        </w:rPr>
        <w:t>web search was undertaken</w:t>
      </w:r>
      <w:r w:rsidR="002D6A47" w:rsidRPr="00DA67B4">
        <w:rPr>
          <w:sz w:val="24"/>
          <w:szCs w:val="24"/>
          <w:lang w:val="en-GB"/>
        </w:rPr>
        <w:t xml:space="preserve"> and</w:t>
      </w:r>
      <w:r w:rsidR="00E57AAD">
        <w:rPr>
          <w:sz w:val="24"/>
          <w:szCs w:val="24"/>
          <w:lang w:val="en-GB"/>
        </w:rPr>
        <w:t xml:space="preserve"> </w:t>
      </w:r>
      <w:r w:rsidR="00533CDA" w:rsidRPr="00DA67B4">
        <w:rPr>
          <w:sz w:val="24"/>
          <w:szCs w:val="24"/>
          <w:lang w:val="en-GB"/>
        </w:rPr>
        <w:t xml:space="preserve">publications of </w:t>
      </w:r>
      <w:r w:rsidR="007A61ED">
        <w:rPr>
          <w:sz w:val="24"/>
          <w:szCs w:val="24"/>
          <w:lang w:val="en-GB"/>
        </w:rPr>
        <w:t xml:space="preserve">the </w:t>
      </w:r>
      <w:r w:rsidR="00533CDA" w:rsidRPr="00DA67B4">
        <w:rPr>
          <w:sz w:val="24"/>
          <w:szCs w:val="24"/>
          <w:lang w:val="en-GB"/>
        </w:rPr>
        <w:t>UN REDD</w:t>
      </w:r>
      <w:r w:rsidR="007A61ED">
        <w:rPr>
          <w:sz w:val="24"/>
          <w:szCs w:val="24"/>
          <w:lang w:val="en-GB"/>
        </w:rPr>
        <w:t xml:space="preserve"> Programme </w:t>
      </w:r>
      <w:r w:rsidR="00533CDA" w:rsidRPr="00DA67B4">
        <w:rPr>
          <w:sz w:val="24"/>
          <w:szCs w:val="24"/>
          <w:lang w:val="en-GB"/>
        </w:rPr>
        <w:t xml:space="preserve">were collected from project office. </w:t>
      </w:r>
    </w:p>
    <w:p w14:paraId="609B2A4A" w14:textId="1C47CA11" w:rsidR="00075D7D" w:rsidRPr="00DA67B4" w:rsidRDefault="00533CDA" w:rsidP="00872DB9">
      <w:pPr>
        <w:spacing w:after="120" w:line="240" w:lineRule="auto"/>
        <w:jc w:val="both"/>
        <w:rPr>
          <w:sz w:val="24"/>
          <w:szCs w:val="24"/>
          <w:lang w:val="en-GB"/>
        </w:rPr>
      </w:pPr>
      <w:r w:rsidRPr="00DA67B4">
        <w:rPr>
          <w:sz w:val="24"/>
          <w:szCs w:val="24"/>
          <w:lang w:val="en-GB"/>
        </w:rPr>
        <w:t xml:space="preserve">Moreover, several </w:t>
      </w:r>
      <w:r w:rsidR="00785797" w:rsidRPr="00DA67B4">
        <w:rPr>
          <w:sz w:val="24"/>
          <w:szCs w:val="24"/>
          <w:lang w:val="en-GB"/>
        </w:rPr>
        <w:t xml:space="preserve">meetings were held with the </w:t>
      </w:r>
      <w:r w:rsidR="00E56A79" w:rsidRPr="00DA67B4">
        <w:rPr>
          <w:sz w:val="24"/>
          <w:szCs w:val="24"/>
          <w:lang w:val="en-GB"/>
        </w:rPr>
        <w:t>p</w:t>
      </w:r>
      <w:r w:rsidR="00785797" w:rsidRPr="00DA67B4">
        <w:rPr>
          <w:sz w:val="24"/>
          <w:szCs w:val="24"/>
          <w:lang w:val="en-GB"/>
        </w:rPr>
        <w:t>ro</w:t>
      </w:r>
      <w:r w:rsidR="00E56A79" w:rsidRPr="00DA67B4">
        <w:rPr>
          <w:sz w:val="24"/>
          <w:szCs w:val="24"/>
          <w:lang w:val="en-GB"/>
        </w:rPr>
        <w:t>ject team</w:t>
      </w:r>
      <w:r w:rsidR="006461C4">
        <w:rPr>
          <w:sz w:val="24"/>
          <w:szCs w:val="24"/>
          <w:lang w:val="en-GB"/>
        </w:rPr>
        <w:t xml:space="preserve"> </w:t>
      </w:r>
      <w:r w:rsidR="00E56A79" w:rsidRPr="00DA67B4">
        <w:rPr>
          <w:sz w:val="24"/>
          <w:szCs w:val="24"/>
          <w:lang w:val="en-GB"/>
        </w:rPr>
        <w:t xml:space="preserve">members </w:t>
      </w:r>
      <w:r w:rsidR="00594A52" w:rsidRPr="00DA67B4">
        <w:rPr>
          <w:sz w:val="24"/>
          <w:szCs w:val="24"/>
          <w:lang w:val="en-GB"/>
        </w:rPr>
        <w:t xml:space="preserve">to discuss key issues to be addressed. In addition, </w:t>
      </w:r>
      <w:r w:rsidRPr="00DA67B4">
        <w:rPr>
          <w:sz w:val="24"/>
          <w:szCs w:val="24"/>
          <w:lang w:val="en-GB"/>
        </w:rPr>
        <w:t xml:space="preserve">3 </w:t>
      </w:r>
      <w:r w:rsidR="00E56A79" w:rsidRPr="00DA67B4">
        <w:rPr>
          <w:sz w:val="24"/>
          <w:szCs w:val="24"/>
          <w:lang w:val="en-GB"/>
        </w:rPr>
        <w:t>Local</w:t>
      </w:r>
      <w:r w:rsidR="006461C4">
        <w:rPr>
          <w:sz w:val="24"/>
          <w:szCs w:val="24"/>
          <w:lang w:val="en-GB"/>
        </w:rPr>
        <w:t xml:space="preserve"> </w:t>
      </w:r>
      <w:r w:rsidRPr="00DA67B4">
        <w:rPr>
          <w:sz w:val="24"/>
          <w:szCs w:val="24"/>
          <w:lang w:val="en-GB"/>
        </w:rPr>
        <w:t xml:space="preserve">Consultation </w:t>
      </w:r>
      <w:r w:rsidR="00E56A79" w:rsidRPr="00DA67B4">
        <w:rPr>
          <w:sz w:val="24"/>
          <w:szCs w:val="24"/>
          <w:lang w:val="en-GB"/>
        </w:rPr>
        <w:t>Workshop</w:t>
      </w:r>
      <w:r w:rsidR="00C074B8" w:rsidRPr="00DA67B4">
        <w:rPr>
          <w:sz w:val="24"/>
          <w:szCs w:val="24"/>
          <w:lang w:val="en-GB"/>
        </w:rPr>
        <w:t>s</w:t>
      </w:r>
      <w:r w:rsidRPr="00DA67B4">
        <w:rPr>
          <w:sz w:val="24"/>
          <w:szCs w:val="24"/>
          <w:lang w:val="en-GB"/>
        </w:rPr>
        <w:t xml:space="preserve"> on REDD+ P</w:t>
      </w:r>
      <w:r w:rsidR="00E56A79" w:rsidRPr="00DA67B4">
        <w:rPr>
          <w:sz w:val="24"/>
          <w:szCs w:val="24"/>
          <w:lang w:val="en-GB"/>
        </w:rPr>
        <w:t>olicies and Measures (P</w:t>
      </w:r>
      <w:r w:rsidRPr="00DA67B4">
        <w:rPr>
          <w:sz w:val="24"/>
          <w:szCs w:val="24"/>
          <w:lang w:val="en-GB"/>
        </w:rPr>
        <w:t>AMs</w:t>
      </w:r>
      <w:r w:rsidR="00E56A79" w:rsidRPr="00DA67B4">
        <w:rPr>
          <w:sz w:val="24"/>
          <w:szCs w:val="24"/>
          <w:lang w:val="en-GB"/>
        </w:rPr>
        <w:t>)</w:t>
      </w:r>
      <w:r w:rsidR="004C4C69">
        <w:rPr>
          <w:sz w:val="24"/>
          <w:szCs w:val="24"/>
          <w:lang w:val="en-GB"/>
        </w:rPr>
        <w:t xml:space="preserve"> </w:t>
      </w:r>
      <w:r w:rsidR="00C074B8" w:rsidRPr="00DA67B4">
        <w:rPr>
          <w:sz w:val="24"/>
          <w:szCs w:val="24"/>
          <w:lang w:val="en-GB"/>
        </w:rPr>
        <w:t xml:space="preserve">were attended </w:t>
      </w:r>
      <w:r w:rsidRPr="00DA67B4">
        <w:rPr>
          <w:sz w:val="24"/>
          <w:szCs w:val="24"/>
          <w:lang w:val="en-GB"/>
        </w:rPr>
        <w:t>along with Team Members at Chittagong, Cox's Bazar and Tangail</w:t>
      </w:r>
      <w:r w:rsidR="00594A52" w:rsidRPr="00DA67B4">
        <w:rPr>
          <w:sz w:val="24"/>
          <w:szCs w:val="24"/>
          <w:lang w:val="en-GB"/>
        </w:rPr>
        <w:t xml:space="preserve"> to meet</w:t>
      </w:r>
      <w:r w:rsidR="007A61ED">
        <w:rPr>
          <w:sz w:val="24"/>
          <w:szCs w:val="24"/>
          <w:lang w:val="en-GB"/>
        </w:rPr>
        <w:t>,</w:t>
      </w:r>
      <w:r w:rsidR="00594A52" w:rsidRPr="00DA67B4">
        <w:rPr>
          <w:sz w:val="24"/>
          <w:szCs w:val="24"/>
          <w:lang w:val="en-GB"/>
        </w:rPr>
        <w:t xml:space="preserve"> </w:t>
      </w:r>
      <w:r w:rsidR="00430423" w:rsidRPr="00DA67B4">
        <w:rPr>
          <w:sz w:val="24"/>
          <w:szCs w:val="24"/>
          <w:lang w:val="en-GB"/>
        </w:rPr>
        <w:t>forest officials</w:t>
      </w:r>
      <w:r w:rsidR="00430423">
        <w:rPr>
          <w:sz w:val="24"/>
          <w:szCs w:val="24"/>
          <w:lang w:val="en-GB"/>
        </w:rPr>
        <w:t>,</w:t>
      </w:r>
      <w:r w:rsidR="00201980">
        <w:rPr>
          <w:sz w:val="24"/>
          <w:szCs w:val="24"/>
          <w:lang w:val="en-GB"/>
        </w:rPr>
        <w:t xml:space="preserve"> as well as </w:t>
      </w:r>
      <w:r w:rsidR="00E2678E">
        <w:rPr>
          <w:sz w:val="24"/>
          <w:szCs w:val="24"/>
          <w:lang w:val="en-GB"/>
        </w:rPr>
        <w:t xml:space="preserve">both men and </w:t>
      </w:r>
      <w:r w:rsidR="00201980">
        <w:rPr>
          <w:sz w:val="24"/>
          <w:szCs w:val="24"/>
          <w:lang w:val="en-GB"/>
        </w:rPr>
        <w:t xml:space="preserve">women of the </w:t>
      </w:r>
      <w:r w:rsidR="007A61ED">
        <w:rPr>
          <w:rStyle w:val="CommentReference"/>
        </w:rPr>
        <w:commentReference w:id="0"/>
      </w:r>
      <w:r w:rsidR="00ED6C11" w:rsidRPr="00E2678E">
        <w:rPr>
          <w:sz w:val="24"/>
          <w:szCs w:val="24"/>
          <w:lang w:val="en-GB"/>
        </w:rPr>
        <w:t>community</w:t>
      </w:r>
      <w:r w:rsidR="008937F3" w:rsidRPr="00E2678E">
        <w:rPr>
          <w:sz w:val="24"/>
          <w:szCs w:val="24"/>
          <w:lang w:val="en-GB"/>
        </w:rPr>
        <w:t xml:space="preserve"> </w:t>
      </w:r>
      <w:r w:rsidR="00201980">
        <w:rPr>
          <w:sz w:val="24"/>
          <w:szCs w:val="24"/>
          <w:lang w:val="en-GB"/>
        </w:rPr>
        <w:t xml:space="preserve">based forest patrol team </w:t>
      </w:r>
      <w:r w:rsidR="00594A52" w:rsidRPr="00DA67B4">
        <w:rPr>
          <w:sz w:val="24"/>
          <w:szCs w:val="24"/>
          <w:lang w:val="en-GB"/>
        </w:rPr>
        <w:t>in particular</w:t>
      </w:r>
      <w:r w:rsidR="007A61ED">
        <w:rPr>
          <w:sz w:val="24"/>
          <w:szCs w:val="24"/>
          <w:lang w:val="en-GB"/>
        </w:rPr>
        <w:t>,</w:t>
      </w:r>
      <w:r w:rsidR="00594A52" w:rsidRPr="00DA67B4">
        <w:rPr>
          <w:sz w:val="24"/>
          <w:szCs w:val="24"/>
          <w:lang w:val="en-GB"/>
        </w:rPr>
        <w:t xml:space="preserve"> who are involved in the project to get their feedback</w:t>
      </w:r>
      <w:r w:rsidR="00E56A79" w:rsidRPr="00DA67B4">
        <w:rPr>
          <w:sz w:val="24"/>
          <w:szCs w:val="24"/>
          <w:lang w:val="en-GB"/>
        </w:rPr>
        <w:t>s</w:t>
      </w:r>
      <w:r w:rsidR="00594A52" w:rsidRPr="00DA67B4">
        <w:rPr>
          <w:sz w:val="24"/>
          <w:szCs w:val="24"/>
          <w:lang w:val="en-GB"/>
        </w:rPr>
        <w:t xml:space="preserve"> about forest related issues, especially </w:t>
      </w:r>
      <w:r w:rsidR="007A61ED">
        <w:rPr>
          <w:sz w:val="24"/>
          <w:szCs w:val="24"/>
          <w:lang w:val="en-GB"/>
        </w:rPr>
        <w:t xml:space="preserve">on </w:t>
      </w:r>
      <w:r w:rsidR="00594A52" w:rsidRPr="00DA67B4">
        <w:rPr>
          <w:sz w:val="24"/>
          <w:szCs w:val="24"/>
          <w:lang w:val="en-GB"/>
        </w:rPr>
        <w:t>how the drivers of deforestation and forest degradation can be addressed at the grassroots level.</w:t>
      </w:r>
    </w:p>
    <w:p w14:paraId="3BB23D4A" w14:textId="77777777" w:rsidR="006F34CF" w:rsidRPr="00DA67B4" w:rsidRDefault="006F34CF" w:rsidP="00313C3C">
      <w:pPr>
        <w:spacing w:before="240" w:after="120" w:line="240" w:lineRule="auto"/>
        <w:jc w:val="both"/>
        <w:rPr>
          <w:b/>
          <w:sz w:val="32"/>
          <w:szCs w:val="32"/>
          <w:lang w:val="en-GB"/>
        </w:rPr>
      </w:pPr>
      <w:r w:rsidRPr="00DA67B4">
        <w:rPr>
          <w:b/>
          <w:sz w:val="32"/>
          <w:szCs w:val="32"/>
          <w:lang w:val="en-GB"/>
        </w:rPr>
        <w:t xml:space="preserve">4.   Mainstreaming Gender in REDD+    </w:t>
      </w:r>
    </w:p>
    <w:p w14:paraId="3FE602A5" w14:textId="77777777" w:rsidR="006F34CF" w:rsidRDefault="006F34CF" w:rsidP="00872DB9">
      <w:pPr>
        <w:shd w:val="clear" w:color="auto" w:fill="FFFFFF" w:themeFill="background1"/>
        <w:autoSpaceDE w:val="0"/>
        <w:autoSpaceDN w:val="0"/>
        <w:adjustRightInd w:val="0"/>
        <w:spacing w:after="120" w:line="240" w:lineRule="auto"/>
        <w:jc w:val="both"/>
        <w:rPr>
          <w:rFonts w:cs="Frutiger-Light"/>
          <w:sz w:val="24"/>
          <w:szCs w:val="24"/>
          <w:lang w:val="en-GB"/>
        </w:rPr>
      </w:pPr>
      <w:r w:rsidRPr="00DA67B4">
        <w:rPr>
          <w:rFonts w:cs="Frutiger-Light"/>
          <w:sz w:val="24"/>
          <w:szCs w:val="24"/>
          <w:lang w:val="en-GB"/>
        </w:rPr>
        <w:t xml:space="preserve">The terms “gender” and “gender equality” imply concern for both men and women and the relationships between them. Nevertheless, specific attention to women’s needs and contributions is typically required in order to address the gender gaps, discriminatory policies and practices that have placed women in a disadvantaged position. </w:t>
      </w:r>
    </w:p>
    <w:tbl>
      <w:tblPr>
        <w:tblStyle w:val="TableGrid"/>
        <w:tblW w:w="0" w:type="auto"/>
        <w:shd w:val="clear" w:color="auto" w:fill="B4DE86"/>
        <w:tblLook w:val="04A0" w:firstRow="1" w:lastRow="0" w:firstColumn="1" w:lastColumn="0" w:noHBand="0" w:noVBand="1"/>
      </w:tblPr>
      <w:tblGrid>
        <w:gridCol w:w="9017"/>
      </w:tblGrid>
      <w:tr w:rsidR="007A27FB" w14:paraId="6475C651" w14:textId="77777777" w:rsidTr="005F268A">
        <w:tc>
          <w:tcPr>
            <w:tcW w:w="9243" w:type="dxa"/>
            <w:shd w:val="clear" w:color="auto" w:fill="B4DE86"/>
          </w:tcPr>
          <w:p w14:paraId="760047B5" w14:textId="77777777" w:rsidR="007A27FB" w:rsidRDefault="007A27FB" w:rsidP="00872DB9">
            <w:pPr>
              <w:autoSpaceDE w:val="0"/>
              <w:autoSpaceDN w:val="0"/>
              <w:adjustRightInd w:val="0"/>
              <w:spacing w:after="120"/>
              <w:jc w:val="both"/>
              <w:rPr>
                <w:rFonts w:cs="Frutiger-Bold"/>
                <w:b/>
                <w:bCs/>
                <w:sz w:val="24"/>
                <w:szCs w:val="24"/>
                <w:lang w:val="en-GB"/>
              </w:rPr>
            </w:pPr>
            <w:r w:rsidRPr="001446DE">
              <w:rPr>
                <w:rFonts w:cs="Frutiger-Bold"/>
                <w:b/>
                <w:bCs/>
                <w:sz w:val="24"/>
                <w:szCs w:val="24"/>
                <w:lang w:val="en-GB"/>
              </w:rPr>
              <w:t>Box 1  Gender related terms</w:t>
            </w:r>
          </w:p>
          <w:p w14:paraId="03CBEDCF" w14:textId="77777777" w:rsidR="007A27FB" w:rsidRDefault="007A27FB" w:rsidP="00872DB9">
            <w:pPr>
              <w:autoSpaceDE w:val="0"/>
              <w:autoSpaceDN w:val="0"/>
              <w:adjustRightInd w:val="0"/>
              <w:spacing w:after="120"/>
              <w:jc w:val="both"/>
              <w:rPr>
                <w:rFonts w:cs="Frutiger-Light"/>
                <w:sz w:val="24"/>
                <w:szCs w:val="24"/>
                <w:lang w:val="en-GB"/>
              </w:rPr>
            </w:pPr>
            <w:r w:rsidRPr="001446DE">
              <w:rPr>
                <w:rFonts w:cs="Frutiger-Bold"/>
                <w:b/>
                <w:bCs/>
                <w:sz w:val="24"/>
                <w:szCs w:val="24"/>
                <w:lang w:val="en-GB"/>
              </w:rPr>
              <w:t xml:space="preserve">Gender </w:t>
            </w:r>
            <w:r w:rsidRPr="001446DE">
              <w:rPr>
                <w:rFonts w:cs="Frutiger-Light"/>
                <w:sz w:val="24"/>
                <w:szCs w:val="24"/>
                <w:lang w:val="en-GB"/>
              </w:rPr>
              <w:t xml:space="preserve">denotes the socially constructed roles and responsibilities ascribed to men and women and the relationship between them. Common attributes of gender-differentiated </w:t>
            </w:r>
            <w:r w:rsidRPr="001446DE">
              <w:rPr>
                <w:rFonts w:cs="Frutiger-Light"/>
                <w:sz w:val="24"/>
                <w:szCs w:val="24"/>
                <w:lang w:val="en-GB"/>
              </w:rPr>
              <w:lastRenderedPageBreak/>
              <w:t>roles, rights and responsibilities include an asymmetrical distribution of and access to power between men and women.</w:t>
            </w:r>
          </w:p>
          <w:p w14:paraId="416EC5D6" w14:textId="77777777" w:rsidR="007A27FB" w:rsidRDefault="007A27FB" w:rsidP="00872DB9">
            <w:pPr>
              <w:autoSpaceDE w:val="0"/>
              <w:autoSpaceDN w:val="0"/>
              <w:adjustRightInd w:val="0"/>
              <w:spacing w:after="120"/>
              <w:jc w:val="both"/>
              <w:rPr>
                <w:rFonts w:cs="Frutiger-Light"/>
                <w:sz w:val="24"/>
                <w:szCs w:val="24"/>
                <w:lang w:val="en-GB"/>
              </w:rPr>
            </w:pPr>
            <w:r w:rsidRPr="001446DE">
              <w:rPr>
                <w:rFonts w:cs="Frutiger-Bold"/>
                <w:b/>
                <w:bCs/>
                <w:sz w:val="24"/>
                <w:szCs w:val="24"/>
                <w:lang w:val="en-GB"/>
              </w:rPr>
              <w:t xml:space="preserve">Gender equality </w:t>
            </w:r>
            <w:r w:rsidRPr="001446DE">
              <w:rPr>
                <w:rFonts w:cs="Frutiger-Light"/>
                <w:sz w:val="24"/>
                <w:szCs w:val="24"/>
                <w:lang w:val="en-GB"/>
              </w:rPr>
              <w:t>exists when men and women are attributed equal social value, equal rights and equal responsibilities and have equal access to the means (resources, opportunities) to exercise them.</w:t>
            </w:r>
          </w:p>
          <w:p w14:paraId="51A87FF4" w14:textId="77777777" w:rsidR="00D41243" w:rsidRPr="00822518" w:rsidRDefault="00D41243" w:rsidP="00D41243">
            <w:pPr>
              <w:autoSpaceDE w:val="0"/>
              <w:autoSpaceDN w:val="0"/>
              <w:adjustRightInd w:val="0"/>
              <w:spacing w:after="120"/>
              <w:jc w:val="both"/>
              <w:rPr>
                <w:rFonts w:cs="Calibri"/>
                <w:sz w:val="24"/>
                <w:szCs w:val="24"/>
              </w:rPr>
            </w:pPr>
            <w:r w:rsidRPr="00822518">
              <w:rPr>
                <w:rFonts w:cs="Calibri"/>
                <w:sz w:val="24"/>
                <w:szCs w:val="24"/>
                <w:lang w:val="en-GB"/>
              </w:rPr>
              <w:t>A</w:t>
            </w:r>
            <w:r w:rsidR="00C636F3">
              <w:rPr>
                <w:rFonts w:cs="Calibri"/>
                <w:sz w:val="24"/>
                <w:szCs w:val="24"/>
                <w:lang w:val="en-GB"/>
              </w:rPr>
              <w:t xml:space="preserve"> </w:t>
            </w:r>
            <w:r w:rsidR="007A27FB" w:rsidRPr="001446DE">
              <w:rPr>
                <w:rFonts w:cs="Calibri"/>
                <w:b/>
                <w:sz w:val="24"/>
                <w:szCs w:val="24"/>
                <w:lang w:val="en-GB"/>
              </w:rPr>
              <w:t>Gender</w:t>
            </w:r>
            <w:r w:rsidR="00822518">
              <w:rPr>
                <w:rFonts w:cs="Calibri"/>
                <w:b/>
                <w:sz w:val="24"/>
                <w:szCs w:val="24"/>
                <w:lang w:val="en-GB"/>
              </w:rPr>
              <w:t>-</w:t>
            </w:r>
            <w:r w:rsidR="007A27FB" w:rsidRPr="001446DE">
              <w:rPr>
                <w:rFonts w:cs="Calibri"/>
                <w:b/>
                <w:sz w:val="24"/>
                <w:szCs w:val="24"/>
                <w:lang w:val="en-GB"/>
              </w:rPr>
              <w:t>sensitive</w:t>
            </w:r>
            <w:r w:rsidR="008937F3">
              <w:rPr>
                <w:rFonts w:cs="Calibri"/>
                <w:b/>
                <w:sz w:val="24"/>
                <w:szCs w:val="24"/>
                <w:lang w:val="en-GB"/>
              </w:rPr>
              <w:t xml:space="preserve"> </w:t>
            </w:r>
            <w:r w:rsidRPr="00822518">
              <w:rPr>
                <w:rFonts w:cs="Calibri"/>
                <w:sz w:val="24"/>
                <w:szCs w:val="24"/>
              </w:rPr>
              <w:t>approach understands and considers socio-cultural factors underlying gender-based discrimination to attempt to redress existing gender inequalities</w:t>
            </w:r>
            <w:r w:rsidR="00822518">
              <w:rPr>
                <w:rFonts w:cs="Calibri"/>
                <w:sz w:val="24"/>
                <w:szCs w:val="24"/>
              </w:rPr>
              <w:t xml:space="preserve">. </w:t>
            </w:r>
            <w:r w:rsidR="00822518" w:rsidRPr="00822518">
              <w:rPr>
                <w:rFonts w:cs="Calibri"/>
                <w:sz w:val="24"/>
                <w:szCs w:val="24"/>
              </w:rPr>
              <w:t>In application, gender sensitive has come to mean ‘do no harm’</w:t>
            </w:r>
            <w:r w:rsidR="00822518">
              <w:rPr>
                <w:rFonts w:cs="Calibri"/>
                <w:sz w:val="24"/>
                <w:szCs w:val="24"/>
              </w:rPr>
              <w:t>.</w:t>
            </w:r>
          </w:p>
          <w:p w14:paraId="48418BFB" w14:textId="77777777" w:rsidR="007A27FB" w:rsidRDefault="007A27FB" w:rsidP="00872DB9">
            <w:pPr>
              <w:autoSpaceDE w:val="0"/>
              <w:autoSpaceDN w:val="0"/>
              <w:adjustRightInd w:val="0"/>
              <w:spacing w:after="120"/>
              <w:jc w:val="both"/>
              <w:rPr>
                <w:rFonts w:cs="Calibri"/>
                <w:sz w:val="24"/>
                <w:szCs w:val="24"/>
                <w:lang w:val="en-GB"/>
              </w:rPr>
            </w:pPr>
          </w:p>
          <w:p w14:paraId="15A3FBF2" w14:textId="77777777" w:rsidR="00D41243" w:rsidRPr="00822518" w:rsidRDefault="00822518" w:rsidP="00872DB9">
            <w:pPr>
              <w:autoSpaceDE w:val="0"/>
              <w:autoSpaceDN w:val="0"/>
              <w:adjustRightInd w:val="0"/>
              <w:spacing w:after="120"/>
              <w:jc w:val="both"/>
              <w:rPr>
                <w:rFonts w:cs="Calibri"/>
                <w:sz w:val="24"/>
                <w:szCs w:val="24"/>
              </w:rPr>
            </w:pPr>
            <w:r>
              <w:rPr>
                <w:rFonts w:cs="Calibri"/>
                <w:sz w:val="24"/>
                <w:szCs w:val="24"/>
                <w:lang w:val="en-GB"/>
              </w:rPr>
              <w:t xml:space="preserve">A </w:t>
            </w:r>
            <w:r w:rsidRPr="00822518">
              <w:rPr>
                <w:rFonts w:cs="Calibri"/>
                <w:b/>
                <w:sz w:val="24"/>
                <w:szCs w:val="24"/>
                <w:lang w:val="en-GB"/>
              </w:rPr>
              <w:t>Gender</w:t>
            </w:r>
            <w:r>
              <w:rPr>
                <w:rFonts w:cs="Calibri"/>
                <w:b/>
                <w:sz w:val="24"/>
                <w:szCs w:val="24"/>
                <w:lang w:val="en-GB"/>
              </w:rPr>
              <w:t>-</w:t>
            </w:r>
            <w:r w:rsidR="00D41243" w:rsidRPr="00822518">
              <w:rPr>
                <w:rFonts w:cs="Calibri"/>
                <w:b/>
                <w:sz w:val="24"/>
                <w:szCs w:val="24"/>
                <w:lang w:val="en-GB"/>
              </w:rPr>
              <w:t>responsive</w:t>
            </w:r>
            <w:r w:rsidR="008937F3">
              <w:rPr>
                <w:rFonts w:cs="Calibri"/>
                <w:b/>
                <w:sz w:val="24"/>
                <w:szCs w:val="24"/>
                <w:lang w:val="en-GB"/>
              </w:rPr>
              <w:t xml:space="preserve"> </w:t>
            </w:r>
            <w:r>
              <w:rPr>
                <w:rFonts w:cs="Calibri"/>
                <w:sz w:val="24"/>
                <w:szCs w:val="24"/>
                <w:lang w:val="en-GB"/>
              </w:rPr>
              <w:t>approach</w:t>
            </w:r>
            <w:r w:rsidR="008937F3">
              <w:rPr>
                <w:rFonts w:cs="Calibri"/>
                <w:sz w:val="24"/>
                <w:szCs w:val="24"/>
                <w:lang w:val="en-GB"/>
              </w:rPr>
              <w:t xml:space="preserve"> </w:t>
            </w:r>
            <w:r w:rsidRPr="00822518">
              <w:rPr>
                <w:rFonts w:cs="Calibri"/>
                <w:sz w:val="24"/>
                <w:szCs w:val="24"/>
              </w:rPr>
              <w:t xml:space="preserve">proactively identifies, understands, and implements interventions to address gender gaps and overcome historical gender biases in policies and interventions. </w:t>
            </w:r>
            <w:r>
              <w:rPr>
                <w:rFonts w:cs="Calibri"/>
                <w:sz w:val="24"/>
                <w:szCs w:val="24"/>
              </w:rPr>
              <w:t xml:space="preserve"> A</w:t>
            </w:r>
            <w:r w:rsidRPr="00822518">
              <w:rPr>
                <w:rFonts w:cs="Calibri"/>
                <w:sz w:val="24"/>
                <w:szCs w:val="24"/>
              </w:rPr>
              <w:t xml:space="preserve"> gender-responsive policy, </w:t>
            </w:r>
            <w:proofErr w:type="spellStart"/>
            <w:r w:rsidRPr="00822518">
              <w:rPr>
                <w:rFonts w:cs="Calibri"/>
                <w:sz w:val="24"/>
                <w:szCs w:val="24"/>
              </w:rPr>
              <w:t>programme</w:t>
            </w:r>
            <w:proofErr w:type="spellEnd"/>
            <w:r w:rsidRPr="00822518">
              <w:rPr>
                <w:rFonts w:cs="Calibri"/>
                <w:sz w:val="24"/>
                <w:szCs w:val="24"/>
              </w:rPr>
              <w:t>, plan or project aims to ‘do better’.</w:t>
            </w:r>
          </w:p>
          <w:p w14:paraId="4F052BA2" w14:textId="77777777" w:rsidR="007A27FB" w:rsidRPr="00C22F66" w:rsidRDefault="007A27FB" w:rsidP="00872DB9">
            <w:pPr>
              <w:autoSpaceDE w:val="0"/>
              <w:autoSpaceDN w:val="0"/>
              <w:adjustRightInd w:val="0"/>
              <w:spacing w:after="120"/>
              <w:jc w:val="both"/>
              <w:rPr>
                <w:rFonts w:cs="Frutiger-Light"/>
                <w:sz w:val="24"/>
                <w:szCs w:val="24"/>
              </w:rPr>
            </w:pPr>
            <w:r w:rsidRPr="001446DE">
              <w:rPr>
                <w:rFonts w:cs="Frutiger-Bold"/>
                <w:b/>
                <w:bCs/>
                <w:sz w:val="24"/>
                <w:szCs w:val="24"/>
                <w:lang w:val="en-GB"/>
              </w:rPr>
              <w:t xml:space="preserve">Women’s empowerment </w:t>
            </w:r>
            <w:r w:rsidRPr="001446DE">
              <w:rPr>
                <w:rFonts w:cs="Frutiger-Light"/>
                <w:sz w:val="24"/>
                <w:szCs w:val="24"/>
                <w:lang w:val="en-GB"/>
              </w:rPr>
              <w:t>refers to tools, strategies and approaches that seek to correct asymmetries of power, access and privilege that result from gender inequalities. Promoting gender equality may require efforts to ensure women’s empowerment.</w:t>
            </w:r>
            <w:r w:rsidR="00560494">
              <w:rPr>
                <w:rFonts w:cs="Frutiger-Light"/>
                <w:sz w:val="24"/>
                <w:szCs w:val="24"/>
              </w:rPr>
              <w:t xml:space="preserve">It means that every woman </w:t>
            </w:r>
            <w:r w:rsidR="00C22F66">
              <w:rPr>
                <w:rFonts w:cs="Frutiger-Light"/>
                <w:sz w:val="24"/>
                <w:szCs w:val="24"/>
              </w:rPr>
              <w:t>has</w:t>
            </w:r>
            <w:r w:rsidR="00560494">
              <w:rPr>
                <w:rFonts w:cs="Frutiger-Light"/>
                <w:sz w:val="24"/>
                <w:szCs w:val="24"/>
              </w:rPr>
              <w:t xml:space="preserve"> the</w:t>
            </w:r>
            <w:r w:rsidR="00560494" w:rsidRPr="00560494">
              <w:rPr>
                <w:rFonts w:cs="Frutiger-Light"/>
                <w:sz w:val="24"/>
                <w:szCs w:val="24"/>
              </w:rPr>
              <w:t xml:space="preserve"> ability and to shape her own destiny, exercise her rights and make her own choices</w:t>
            </w:r>
            <w:r w:rsidR="00C22F66">
              <w:rPr>
                <w:rFonts w:cs="Frutiger-Light"/>
                <w:sz w:val="24"/>
                <w:szCs w:val="24"/>
              </w:rPr>
              <w:t>.</w:t>
            </w:r>
          </w:p>
          <w:p w14:paraId="1467D2F3" w14:textId="77777777" w:rsidR="007A27FB" w:rsidRDefault="007A27FB" w:rsidP="00872DB9">
            <w:pPr>
              <w:autoSpaceDE w:val="0"/>
              <w:autoSpaceDN w:val="0"/>
              <w:adjustRightInd w:val="0"/>
              <w:spacing w:after="120"/>
              <w:jc w:val="both"/>
              <w:rPr>
                <w:rFonts w:cs="Calibri"/>
                <w:i/>
                <w:iCs/>
                <w:sz w:val="24"/>
                <w:szCs w:val="24"/>
                <w:lang w:val="en-GB"/>
              </w:rPr>
            </w:pPr>
            <w:r w:rsidRPr="001446DE">
              <w:rPr>
                <w:rFonts w:cs="Frutiger-Bold"/>
                <w:b/>
                <w:bCs/>
                <w:sz w:val="24"/>
                <w:szCs w:val="24"/>
                <w:lang w:val="en-GB"/>
              </w:rPr>
              <w:t xml:space="preserve">Gender analysis </w:t>
            </w:r>
            <w:r w:rsidRPr="001446DE">
              <w:rPr>
                <w:rFonts w:cs="Calibri"/>
                <w:iCs/>
                <w:sz w:val="24"/>
                <w:szCs w:val="24"/>
                <w:lang w:val="en-GB"/>
              </w:rPr>
              <w:t xml:space="preserve">is the process of </w:t>
            </w:r>
            <w:proofErr w:type="spellStart"/>
            <w:r w:rsidRPr="001446DE">
              <w:rPr>
                <w:rFonts w:cs="Calibri"/>
                <w:iCs/>
                <w:sz w:val="24"/>
                <w:szCs w:val="24"/>
                <w:lang w:val="en-GB"/>
              </w:rPr>
              <w:t>analyzing</w:t>
            </w:r>
            <w:proofErr w:type="spellEnd"/>
            <w:r w:rsidRPr="001446DE">
              <w:rPr>
                <w:rFonts w:cs="Calibri"/>
                <w:iCs/>
                <w:sz w:val="24"/>
                <w:szCs w:val="24"/>
                <w:lang w:val="en-GB"/>
              </w:rPr>
              <w:t xml:space="preserve"> information in order to ensure development benefits and resources are effectively and equitably targeted to both women and men, and to successfully anticipate and avoid any negative impacts development may have on women or on gender relations</w:t>
            </w:r>
            <w:r w:rsidRPr="001446DE">
              <w:rPr>
                <w:rFonts w:cs="Calibri"/>
                <w:i/>
                <w:iCs/>
                <w:sz w:val="24"/>
                <w:szCs w:val="24"/>
                <w:lang w:val="en-GB"/>
              </w:rPr>
              <w:t>.</w:t>
            </w:r>
          </w:p>
          <w:p w14:paraId="6E1479BC" w14:textId="77777777" w:rsidR="007A27FB" w:rsidRDefault="007A27FB" w:rsidP="00872DB9">
            <w:pPr>
              <w:autoSpaceDE w:val="0"/>
              <w:autoSpaceDN w:val="0"/>
              <w:adjustRightInd w:val="0"/>
              <w:spacing w:after="120"/>
              <w:jc w:val="both"/>
              <w:rPr>
                <w:rFonts w:cs="Frutiger-Bold"/>
                <w:b/>
                <w:bCs/>
                <w:sz w:val="24"/>
                <w:szCs w:val="24"/>
                <w:lang w:val="en-GB"/>
              </w:rPr>
            </w:pPr>
            <w:r w:rsidRPr="001446DE">
              <w:rPr>
                <w:rFonts w:cs="Frutiger-Bold"/>
                <w:b/>
                <w:bCs/>
                <w:sz w:val="24"/>
                <w:szCs w:val="24"/>
                <w:lang w:val="en-GB"/>
              </w:rPr>
              <w:t xml:space="preserve">Gender mainstreaming </w:t>
            </w:r>
            <w:r w:rsidRPr="001446DE">
              <w:rPr>
                <w:rFonts w:cs="Frutiger-Light"/>
                <w:sz w:val="24"/>
                <w:szCs w:val="24"/>
                <w:lang w:val="en-GB"/>
              </w:rPr>
              <w:t xml:space="preserve">was defined by the United Nations Economic and Social Council in 1997 as “a strategy for making women’s as well as men’s concerns and experiences an integral dimension of the design, implementation, monitoring and evaluation of the policies and programmes in all political, economic and societal spheres so that women and men benefit equally and inequality is not perpetuated.” </w:t>
            </w:r>
          </w:p>
          <w:p w14:paraId="228F09C0" w14:textId="77777777" w:rsidR="007A27FB" w:rsidRDefault="007A27FB" w:rsidP="007A27FB">
            <w:pPr>
              <w:autoSpaceDE w:val="0"/>
              <w:autoSpaceDN w:val="0"/>
              <w:adjustRightInd w:val="0"/>
              <w:spacing w:after="120"/>
              <w:jc w:val="both"/>
              <w:rPr>
                <w:rFonts w:cs="Frutiger-Light"/>
                <w:sz w:val="24"/>
                <w:szCs w:val="24"/>
                <w:lang w:val="en-GB"/>
              </w:rPr>
            </w:pPr>
            <w:r w:rsidRPr="001446DE">
              <w:rPr>
                <w:rFonts w:cs="Frutiger-Bold"/>
                <w:bCs/>
                <w:i/>
                <w:sz w:val="20"/>
                <w:szCs w:val="20"/>
                <w:lang w:val="en-GB"/>
              </w:rPr>
              <w:t xml:space="preserve">Source: </w:t>
            </w:r>
            <w:proofErr w:type="spellStart"/>
            <w:r>
              <w:rPr>
                <w:rFonts w:cs="Frutiger-Bold"/>
                <w:bCs/>
                <w:i/>
                <w:sz w:val="20"/>
                <w:szCs w:val="20"/>
                <w:lang w:val="en-GB"/>
              </w:rPr>
              <w:t>Rutherfold</w:t>
            </w:r>
            <w:proofErr w:type="spellEnd"/>
            <w:r>
              <w:rPr>
                <w:rFonts w:cs="Frutiger-Bold"/>
                <w:bCs/>
                <w:i/>
                <w:sz w:val="20"/>
                <w:szCs w:val="20"/>
                <w:lang w:val="en-GB"/>
              </w:rPr>
              <w:t>,</w:t>
            </w:r>
            <w:r w:rsidRPr="001446DE">
              <w:rPr>
                <w:rFonts w:cs="Frutiger-Bold"/>
                <w:bCs/>
                <w:i/>
                <w:sz w:val="20"/>
                <w:szCs w:val="20"/>
                <w:lang w:val="en-GB"/>
              </w:rPr>
              <w:t xml:space="preserve"> 2011 &amp; UN-REDD November</w:t>
            </w:r>
            <w:r>
              <w:rPr>
                <w:rFonts w:cs="Frutiger-Bold"/>
                <w:bCs/>
                <w:i/>
                <w:sz w:val="20"/>
                <w:szCs w:val="20"/>
                <w:lang w:val="en-GB"/>
              </w:rPr>
              <w:t>,</w:t>
            </w:r>
            <w:r w:rsidRPr="001446DE">
              <w:rPr>
                <w:rFonts w:cs="Frutiger-Bold"/>
                <w:bCs/>
                <w:i/>
                <w:sz w:val="20"/>
                <w:szCs w:val="20"/>
                <w:lang w:val="en-GB"/>
              </w:rPr>
              <w:t xml:space="preserve"> 2013</w:t>
            </w:r>
          </w:p>
        </w:tc>
      </w:tr>
    </w:tbl>
    <w:p w14:paraId="1545FAC7" w14:textId="77777777" w:rsidR="007A27FB" w:rsidRDefault="007A27FB" w:rsidP="00872DB9">
      <w:pPr>
        <w:shd w:val="clear" w:color="auto" w:fill="FFFFFF" w:themeFill="background1"/>
        <w:autoSpaceDE w:val="0"/>
        <w:autoSpaceDN w:val="0"/>
        <w:adjustRightInd w:val="0"/>
        <w:spacing w:after="120" w:line="240" w:lineRule="auto"/>
        <w:jc w:val="both"/>
        <w:rPr>
          <w:rFonts w:cs="Frutiger-Light"/>
          <w:sz w:val="24"/>
          <w:szCs w:val="24"/>
          <w:lang w:val="en-GB"/>
        </w:rPr>
      </w:pPr>
    </w:p>
    <w:p w14:paraId="38B2669B" w14:textId="77777777" w:rsidR="006F34CF" w:rsidRDefault="006F34CF" w:rsidP="00872DB9">
      <w:pPr>
        <w:autoSpaceDE w:val="0"/>
        <w:autoSpaceDN w:val="0"/>
        <w:adjustRightInd w:val="0"/>
        <w:spacing w:after="120" w:line="240" w:lineRule="auto"/>
        <w:jc w:val="both"/>
        <w:rPr>
          <w:rFonts w:cs="Times New Roman"/>
          <w:sz w:val="24"/>
          <w:szCs w:val="24"/>
          <w:lang w:val="en-GB"/>
        </w:rPr>
      </w:pPr>
      <w:r w:rsidRPr="00DA67B4">
        <w:rPr>
          <w:rFonts w:cs="Times New Roman"/>
          <w:sz w:val="24"/>
          <w:szCs w:val="24"/>
          <w:lang w:val="en-GB"/>
        </w:rPr>
        <w:t xml:space="preserve">Mainstreaming gender and integrating women’s valuable expertise in REDD+ processes can </w:t>
      </w:r>
      <w:r w:rsidR="004F069E">
        <w:rPr>
          <w:rFonts w:cs="Times New Roman"/>
          <w:sz w:val="24"/>
          <w:szCs w:val="24"/>
          <w:lang w:val="en-GB"/>
        </w:rPr>
        <w:t xml:space="preserve">also </w:t>
      </w:r>
      <w:r w:rsidRPr="00DA67B4">
        <w:rPr>
          <w:rFonts w:cs="Times New Roman"/>
          <w:sz w:val="24"/>
          <w:szCs w:val="24"/>
          <w:lang w:val="en-GB"/>
        </w:rPr>
        <w:t>both help to address and respect REDD+ safeguards as well as enhance environmental and social benefits from REDD+. It can also contribute to gender equality beyond the scope of the specific REDD+ process. Gender</w:t>
      </w:r>
      <w:r w:rsidR="004F069E">
        <w:rPr>
          <w:rFonts w:cs="Times New Roman"/>
          <w:sz w:val="24"/>
          <w:szCs w:val="24"/>
          <w:lang w:val="en-GB"/>
        </w:rPr>
        <w:t>-responsive</w:t>
      </w:r>
      <w:r w:rsidR="003E4E62">
        <w:rPr>
          <w:rFonts w:cs="Times New Roman"/>
          <w:sz w:val="24"/>
          <w:szCs w:val="24"/>
          <w:lang w:val="en-GB"/>
        </w:rPr>
        <w:t xml:space="preserve"> </w:t>
      </w:r>
      <w:r w:rsidRPr="00DA67B4">
        <w:rPr>
          <w:rFonts w:cs="Times New Roman"/>
          <w:sz w:val="24"/>
          <w:szCs w:val="24"/>
          <w:lang w:val="en-GB"/>
        </w:rPr>
        <w:t>REDD+ processes, if implemented effectively, can create broad ownership of REDD+ and ensure more ef</w:t>
      </w:r>
      <w:r w:rsidRPr="00DA67B4">
        <w:rPr>
          <w:rFonts w:cs="Times New Roman"/>
          <w:sz w:val="24"/>
          <w:szCs w:val="24"/>
          <w:lang w:val="en-GB"/>
        </w:rPr>
        <w:softHyphen/>
        <w:t>ficient REDD+ outcomes, as well as contribute to the empowerment of women; promote the achievement of international commitments on women and gender equality; ensure a human rights based approach to development; establish frameworks for effective partici</w:t>
      </w:r>
      <w:r w:rsidRPr="00DA67B4">
        <w:rPr>
          <w:rFonts w:cs="Times New Roman"/>
          <w:sz w:val="24"/>
          <w:szCs w:val="24"/>
          <w:lang w:val="en-GB"/>
        </w:rPr>
        <w:softHyphen/>
        <w:t xml:space="preserve">pation, particularly of rural women; and increase the recognition of women as important managers, key stakeholders and decision-makers in forests and forest management </w:t>
      </w:r>
      <w:r w:rsidR="00E54376">
        <w:rPr>
          <w:rFonts w:cs="Times New Roman"/>
          <w:sz w:val="24"/>
          <w:szCs w:val="24"/>
          <w:lang w:val="en-GB"/>
        </w:rPr>
        <w:t>(UN-REDD Programme, 2013)</w:t>
      </w:r>
      <w:r w:rsidRPr="00DA67B4">
        <w:rPr>
          <w:rFonts w:cs="Times New Roman"/>
          <w:sz w:val="24"/>
          <w:szCs w:val="24"/>
          <w:lang w:val="en-GB"/>
        </w:rPr>
        <w:t>.</w:t>
      </w:r>
    </w:p>
    <w:p w14:paraId="2418CDE7" w14:textId="32EC0139" w:rsidR="00871385" w:rsidRDefault="008A2DB0" w:rsidP="00872DB9">
      <w:pPr>
        <w:autoSpaceDE w:val="0"/>
        <w:autoSpaceDN w:val="0"/>
        <w:adjustRightInd w:val="0"/>
        <w:spacing w:after="120" w:line="240" w:lineRule="auto"/>
        <w:jc w:val="both"/>
        <w:rPr>
          <w:sz w:val="24"/>
          <w:szCs w:val="24"/>
          <w:lang w:val="en-GB"/>
        </w:rPr>
      </w:pPr>
      <w:r>
        <w:rPr>
          <w:sz w:val="24"/>
          <w:szCs w:val="24"/>
          <w:lang w:val="en-GB"/>
        </w:rPr>
        <w:t>However, i</w:t>
      </w:r>
      <w:r w:rsidRPr="00DA67B4">
        <w:rPr>
          <w:sz w:val="24"/>
          <w:szCs w:val="24"/>
          <w:lang w:val="en-GB"/>
        </w:rPr>
        <w:t xml:space="preserve">n </w:t>
      </w:r>
      <w:r w:rsidR="00C66AB7" w:rsidRPr="00DA67B4">
        <w:rPr>
          <w:sz w:val="24"/>
          <w:szCs w:val="24"/>
          <w:lang w:val="en-GB"/>
        </w:rPr>
        <w:t>Bangladesh, there is widespread lack of understanding of the concept of gender mainstreaming at the operational level</w:t>
      </w:r>
      <w:r w:rsidR="00F82975">
        <w:rPr>
          <w:sz w:val="24"/>
          <w:szCs w:val="24"/>
          <w:lang w:val="en-GB"/>
        </w:rPr>
        <w:t xml:space="preserve">, </w:t>
      </w:r>
      <w:r w:rsidR="00F2705D" w:rsidRPr="004B558E">
        <w:rPr>
          <w:sz w:val="24"/>
          <w:szCs w:val="24"/>
          <w:lang w:val="en-GB"/>
        </w:rPr>
        <w:t>particularly around REDD+ and the forest sector.</w:t>
      </w:r>
      <w:r w:rsidR="00C66AB7" w:rsidRPr="00DA67B4">
        <w:rPr>
          <w:sz w:val="24"/>
          <w:szCs w:val="24"/>
          <w:lang w:val="en-GB"/>
        </w:rPr>
        <w:t xml:space="preserve"> </w:t>
      </w:r>
      <w:r w:rsidR="000C4751">
        <w:rPr>
          <w:sz w:val="24"/>
          <w:szCs w:val="24"/>
          <w:lang w:val="en-GB"/>
        </w:rPr>
        <w:t>For example, t</w:t>
      </w:r>
      <w:r w:rsidR="00C31800">
        <w:rPr>
          <w:sz w:val="24"/>
          <w:szCs w:val="24"/>
          <w:lang w:val="en-GB"/>
        </w:rPr>
        <w:t>he forest department often provide</w:t>
      </w:r>
      <w:r w:rsidR="00871385">
        <w:rPr>
          <w:sz w:val="24"/>
          <w:szCs w:val="24"/>
          <w:lang w:val="en-GB"/>
        </w:rPr>
        <w:t>s</w:t>
      </w:r>
      <w:r w:rsidR="00C31800">
        <w:rPr>
          <w:sz w:val="24"/>
          <w:szCs w:val="24"/>
          <w:lang w:val="en-GB"/>
        </w:rPr>
        <w:t xml:space="preserve"> support aimed at providing women financial benefits </w:t>
      </w:r>
      <w:r w:rsidR="00871385">
        <w:rPr>
          <w:sz w:val="24"/>
          <w:szCs w:val="24"/>
          <w:lang w:val="en-GB"/>
        </w:rPr>
        <w:t xml:space="preserve">without addressing gender inequality. </w:t>
      </w:r>
    </w:p>
    <w:p w14:paraId="669FE298" w14:textId="77777777" w:rsidR="00C66AB7" w:rsidRPr="00DA67B4" w:rsidRDefault="00C66AB7" w:rsidP="00AD715F">
      <w:pPr>
        <w:autoSpaceDE w:val="0"/>
        <w:autoSpaceDN w:val="0"/>
        <w:adjustRightInd w:val="0"/>
        <w:spacing w:after="120" w:line="240" w:lineRule="auto"/>
        <w:jc w:val="both"/>
        <w:rPr>
          <w:sz w:val="24"/>
          <w:szCs w:val="24"/>
          <w:lang w:val="en-GB"/>
        </w:rPr>
      </w:pPr>
      <w:r w:rsidRPr="00DA67B4">
        <w:rPr>
          <w:sz w:val="24"/>
          <w:szCs w:val="24"/>
          <w:lang w:val="en-GB"/>
        </w:rPr>
        <w:lastRenderedPageBreak/>
        <w:t>Lack of human resources with technical knowledge, particularly on sectoral gender issues</w:t>
      </w:r>
      <w:r w:rsidR="00F82975">
        <w:rPr>
          <w:sz w:val="24"/>
          <w:szCs w:val="24"/>
          <w:lang w:val="en-GB"/>
        </w:rPr>
        <w:t>,</w:t>
      </w:r>
      <w:r w:rsidRPr="00DA67B4">
        <w:rPr>
          <w:sz w:val="24"/>
          <w:szCs w:val="24"/>
          <w:lang w:val="en-GB"/>
        </w:rPr>
        <w:t xml:space="preserve"> is a great limitation often hampering implementation of the strategies and plans. Gender mainstreaming at the beneficiary level is accepted faster than bringing in changes at the institution levels or in laws and reforms. Access to forestry resources through women co-management groups should continue and expand for sustainable development </w:t>
      </w:r>
      <w:r w:rsidR="00054E5D">
        <w:rPr>
          <w:rFonts w:eastAsia="Times New Roman" w:cs="Times New Roman"/>
          <w:sz w:val="24"/>
          <w:szCs w:val="24"/>
          <w:lang w:val="en-GB"/>
        </w:rPr>
        <w:t>(Begum, 2014)</w:t>
      </w:r>
      <w:r w:rsidRPr="00DA67B4">
        <w:rPr>
          <w:sz w:val="24"/>
          <w:szCs w:val="24"/>
          <w:lang w:val="en-GB"/>
        </w:rPr>
        <w:t>.</w:t>
      </w:r>
    </w:p>
    <w:p w14:paraId="7EE9A1DB" w14:textId="77777777" w:rsidR="00C4455D" w:rsidRDefault="00C4455D" w:rsidP="00872DB9">
      <w:pPr>
        <w:autoSpaceDE w:val="0"/>
        <w:autoSpaceDN w:val="0"/>
        <w:adjustRightInd w:val="0"/>
        <w:spacing w:after="120" w:line="240" w:lineRule="auto"/>
        <w:rPr>
          <w:rFonts w:cs="Times New Roman"/>
          <w:b/>
          <w:sz w:val="24"/>
          <w:szCs w:val="24"/>
          <w:lang w:val="en-GB"/>
        </w:rPr>
      </w:pPr>
    </w:p>
    <w:p w14:paraId="63F34911" w14:textId="77777777" w:rsidR="00C4455D" w:rsidRDefault="00C4455D" w:rsidP="00872DB9">
      <w:pPr>
        <w:autoSpaceDE w:val="0"/>
        <w:autoSpaceDN w:val="0"/>
        <w:adjustRightInd w:val="0"/>
        <w:spacing w:after="120" w:line="240" w:lineRule="auto"/>
        <w:rPr>
          <w:rFonts w:cs="Times New Roman"/>
          <w:b/>
          <w:sz w:val="24"/>
          <w:szCs w:val="24"/>
          <w:lang w:val="en-GB"/>
        </w:rPr>
      </w:pPr>
    </w:p>
    <w:p w14:paraId="0746EA6B" w14:textId="16DCDD1E" w:rsidR="0094229F" w:rsidRPr="00DA67B4" w:rsidRDefault="00F45263" w:rsidP="00313C3C">
      <w:pPr>
        <w:spacing w:before="240" w:after="120" w:line="240" w:lineRule="auto"/>
        <w:jc w:val="both"/>
        <w:rPr>
          <w:b/>
          <w:sz w:val="32"/>
          <w:szCs w:val="32"/>
          <w:lang w:val="en-GB"/>
        </w:rPr>
      </w:pPr>
      <w:r>
        <w:rPr>
          <w:b/>
          <w:sz w:val="32"/>
          <w:szCs w:val="32"/>
          <w:lang w:val="en-GB"/>
        </w:rPr>
        <w:t>5</w:t>
      </w:r>
      <w:r w:rsidR="0094229F" w:rsidRPr="00DA67B4">
        <w:rPr>
          <w:b/>
          <w:sz w:val="32"/>
          <w:szCs w:val="32"/>
          <w:lang w:val="en-GB"/>
        </w:rPr>
        <w:t xml:space="preserve">.  </w:t>
      </w:r>
      <w:r w:rsidR="00483424">
        <w:rPr>
          <w:b/>
          <w:sz w:val="32"/>
          <w:szCs w:val="32"/>
          <w:lang w:val="en-GB"/>
        </w:rPr>
        <w:t xml:space="preserve">Gender and </w:t>
      </w:r>
      <w:r w:rsidR="00C46D68">
        <w:rPr>
          <w:b/>
          <w:sz w:val="32"/>
          <w:szCs w:val="32"/>
          <w:lang w:val="en-GB"/>
        </w:rPr>
        <w:t>f</w:t>
      </w:r>
      <w:r w:rsidR="00C154CC">
        <w:rPr>
          <w:b/>
          <w:sz w:val="32"/>
          <w:szCs w:val="32"/>
          <w:lang w:val="en-GB"/>
        </w:rPr>
        <w:t xml:space="preserve">orest </w:t>
      </w:r>
      <w:r w:rsidR="00C46D68">
        <w:rPr>
          <w:b/>
          <w:sz w:val="32"/>
          <w:szCs w:val="32"/>
          <w:lang w:val="en-GB"/>
        </w:rPr>
        <w:t>use, management and g</w:t>
      </w:r>
      <w:r w:rsidR="00C154CC">
        <w:rPr>
          <w:b/>
          <w:sz w:val="32"/>
          <w:szCs w:val="32"/>
          <w:lang w:val="en-GB"/>
        </w:rPr>
        <w:t>over</w:t>
      </w:r>
      <w:r w:rsidR="000C4751">
        <w:rPr>
          <w:b/>
          <w:sz w:val="32"/>
          <w:szCs w:val="32"/>
          <w:lang w:val="en-GB"/>
        </w:rPr>
        <w:t>n</w:t>
      </w:r>
      <w:r w:rsidR="00C154CC">
        <w:rPr>
          <w:b/>
          <w:sz w:val="32"/>
          <w:szCs w:val="32"/>
          <w:lang w:val="en-GB"/>
        </w:rPr>
        <w:t xml:space="preserve">ance </w:t>
      </w:r>
      <w:r w:rsidR="007C3F9A">
        <w:rPr>
          <w:rStyle w:val="CommentReference"/>
        </w:rPr>
        <w:commentReference w:id="1"/>
      </w:r>
    </w:p>
    <w:p w14:paraId="469BCB29" w14:textId="77777777" w:rsidR="00CE65E2" w:rsidRPr="00DA67B4" w:rsidRDefault="006C68E1" w:rsidP="00872DB9">
      <w:pPr>
        <w:autoSpaceDE w:val="0"/>
        <w:autoSpaceDN w:val="0"/>
        <w:adjustRightInd w:val="0"/>
        <w:spacing w:after="120" w:line="240" w:lineRule="auto"/>
        <w:jc w:val="both"/>
        <w:rPr>
          <w:rFonts w:cs="Times New Roman"/>
          <w:sz w:val="24"/>
          <w:szCs w:val="24"/>
          <w:lang w:val="en-GB"/>
        </w:rPr>
      </w:pPr>
      <w:r>
        <w:rPr>
          <w:rFonts w:cs="Times New Roman"/>
          <w:sz w:val="24"/>
          <w:szCs w:val="24"/>
          <w:lang w:val="en-GB"/>
        </w:rPr>
        <w:t>Integrating a g</w:t>
      </w:r>
      <w:r w:rsidR="007069EE" w:rsidRPr="00DA67B4">
        <w:rPr>
          <w:rFonts w:cs="Times New Roman"/>
          <w:sz w:val="24"/>
          <w:szCs w:val="24"/>
          <w:lang w:val="en-GB"/>
        </w:rPr>
        <w:t xml:space="preserve">ender perspective </w:t>
      </w:r>
      <w:r>
        <w:rPr>
          <w:rFonts w:cs="Times New Roman"/>
          <w:sz w:val="24"/>
          <w:szCs w:val="24"/>
          <w:lang w:val="en-GB"/>
        </w:rPr>
        <w:t>within the</w:t>
      </w:r>
      <w:r w:rsidR="007069EE" w:rsidRPr="00DA67B4">
        <w:rPr>
          <w:rFonts w:cs="Times New Roman"/>
          <w:sz w:val="24"/>
          <w:szCs w:val="24"/>
          <w:lang w:val="en-GB"/>
        </w:rPr>
        <w:t xml:space="preserve"> forest</w:t>
      </w:r>
      <w:r w:rsidR="00EB003E">
        <w:rPr>
          <w:rFonts w:cs="Times New Roman"/>
          <w:sz w:val="24"/>
          <w:szCs w:val="24"/>
          <w:lang w:val="en-GB"/>
        </w:rPr>
        <w:t xml:space="preserve"> </w:t>
      </w:r>
      <w:r w:rsidR="007069EE" w:rsidRPr="00DA67B4">
        <w:rPr>
          <w:rFonts w:cs="Times New Roman"/>
          <w:sz w:val="24"/>
          <w:szCs w:val="24"/>
          <w:lang w:val="en-GB"/>
        </w:rPr>
        <w:t>s</w:t>
      </w:r>
      <w:r>
        <w:rPr>
          <w:rFonts w:cs="Times New Roman"/>
          <w:sz w:val="24"/>
          <w:szCs w:val="24"/>
          <w:lang w:val="en-GB"/>
        </w:rPr>
        <w:t>ector involves assessing how</w:t>
      </w:r>
      <w:r w:rsidR="00EB003E">
        <w:rPr>
          <w:rFonts w:cs="Times New Roman"/>
          <w:sz w:val="24"/>
          <w:szCs w:val="24"/>
          <w:lang w:val="en-GB"/>
        </w:rPr>
        <w:t xml:space="preserve"> </w:t>
      </w:r>
      <w:r w:rsidR="007069EE" w:rsidRPr="00DA67B4">
        <w:rPr>
          <w:rFonts w:cs="Times New Roman"/>
          <w:sz w:val="24"/>
          <w:szCs w:val="24"/>
          <w:lang w:val="en-GB"/>
        </w:rPr>
        <w:t>w</w:t>
      </w:r>
      <w:r w:rsidR="00CE65E2" w:rsidRPr="00DA67B4">
        <w:rPr>
          <w:rFonts w:cs="Times New Roman"/>
          <w:sz w:val="24"/>
          <w:szCs w:val="24"/>
          <w:lang w:val="en-GB"/>
        </w:rPr>
        <w:t xml:space="preserve">omen and men’s specific roles, rights and responsibilities, particular use and knowledge of forests, shape their experiences differently. They often </w:t>
      </w:r>
      <w:r w:rsidR="007069EE" w:rsidRPr="00DA67B4">
        <w:rPr>
          <w:rFonts w:cs="Times New Roman"/>
          <w:sz w:val="24"/>
          <w:szCs w:val="24"/>
          <w:lang w:val="en-GB"/>
        </w:rPr>
        <w:t xml:space="preserve">use the forests differently, </w:t>
      </w:r>
      <w:r w:rsidR="00CE65E2" w:rsidRPr="00DA67B4">
        <w:rPr>
          <w:rFonts w:cs="Times New Roman"/>
          <w:sz w:val="24"/>
          <w:szCs w:val="24"/>
          <w:lang w:val="en-GB"/>
        </w:rPr>
        <w:t>respond differently to incentive measures</w:t>
      </w:r>
      <w:r w:rsidR="007069EE" w:rsidRPr="00DA67B4">
        <w:rPr>
          <w:rFonts w:cs="Times New Roman"/>
          <w:sz w:val="24"/>
          <w:szCs w:val="24"/>
          <w:lang w:val="en-GB"/>
        </w:rPr>
        <w:t xml:space="preserve">, </w:t>
      </w:r>
      <w:r w:rsidR="00CE65E2" w:rsidRPr="00DA67B4">
        <w:rPr>
          <w:rFonts w:cs="Times New Roman"/>
          <w:sz w:val="24"/>
          <w:szCs w:val="24"/>
          <w:lang w:val="en-GB"/>
        </w:rPr>
        <w:t xml:space="preserve">policy interventions, </w:t>
      </w:r>
      <w:r w:rsidR="007069EE" w:rsidRPr="00DA67B4">
        <w:rPr>
          <w:rFonts w:cs="Times New Roman"/>
          <w:sz w:val="24"/>
          <w:szCs w:val="24"/>
          <w:lang w:val="en-GB"/>
        </w:rPr>
        <w:t xml:space="preserve">and </w:t>
      </w:r>
      <w:r w:rsidR="00CE65E2" w:rsidRPr="00DA67B4">
        <w:rPr>
          <w:rFonts w:cs="Times New Roman"/>
          <w:sz w:val="24"/>
          <w:szCs w:val="24"/>
          <w:lang w:val="en-GB"/>
        </w:rPr>
        <w:t>have different relationships with institutions</w:t>
      </w:r>
      <w:r w:rsidR="007069EE" w:rsidRPr="00DA67B4">
        <w:rPr>
          <w:rFonts w:cs="Times New Roman"/>
          <w:sz w:val="24"/>
          <w:szCs w:val="24"/>
          <w:lang w:val="en-GB"/>
        </w:rPr>
        <w:t>. G</w:t>
      </w:r>
      <w:r w:rsidR="00CE65E2" w:rsidRPr="00DA67B4">
        <w:rPr>
          <w:rFonts w:cs="Times New Roman"/>
          <w:sz w:val="24"/>
          <w:szCs w:val="24"/>
          <w:lang w:val="en-GB"/>
        </w:rPr>
        <w:t xml:space="preserve">endered practices of forest use and management are much more </w:t>
      </w:r>
      <w:r w:rsidR="007D2EF9" w:rsidRPr="00DA67B4">
        <w:rPr>
          <w:rFonts w:cs="Times New Roman"/>
          <w:sz w:val="24"/>
          <w:szCs w:val="24"/>
          <w:lang w:val="en-GB"/>
        </w:rPr>
        <w:t xml:space="preserve">pronounced where </w:t>
      </w:r>
      <w:r w:rsidR="00CE65E2" w:rsidRPr="00DA67B4">
        <w:rPr>
          <w:rFonts w:cs="Times New Roman"/>
          <w:sz w:val="24"/>
          <w:szCs w:val="24"/>
          <w:lang w:val="en-GB"/>
        </w:rPr>
        <w:t xml:space="preserve">men generally tend to focus on timber and profitable non-timber forest products, while women </w:t>
      </w:r>
      <w:r w:rsidR="007D2EF9" w:rsidRPr="00DA67B4">
        <w:rPr>
          <w:rFonts w:cs="Times New Roman"/>
          <w:sz w:val="24"/>
          <w:szCs w:val="24"/>
          <w:lang w:val="en-GB"/>
        </w:rPr>
        <w:t xml:space="preserve">are </w:t>
      </w:r>
      <w:r w:rsidR="00CE65E2" w:rsidRPr="00DA67B4">
        <w:rPr>
          <w:rFonts w:cs="Times New Roman"/>
          <w:sz w:val="24"/>
          <w:szCs w:val="24"/>
          <w:lang w:val="en-GB"/>
        </w:rPr>
        <w:t xml:space="preserve">likely </w:t>
      </w:r>
      <w:r w:rsidR="007D2EF9" w:rsidRPr="00DA67B4">
        <w:rPr>
          <w:rFonts w:cs="Times New Roman"/>
          <w:sz w:val="24"/>
          <w:szCs w:val="24"/>
          <w:lang w:val="en-GB"/>
        </w:rPr>
        <w:t xml:space="preserve">to </w:t>
      </w:r>
      <w:r w:rsidR="00CE65E2" w:rsidRPr="00DA67B4">
        <w:rPr>
          <w:rFonts w:cs="Times New Roman"/>
          <w:sz w:val="24"/>
          <w:szCs w:val="24"/>
          <w:lang w:val="en-GB"/>
        </w:rPr>
        <w:t xml:space="preserve">focus on firewood and fodder </w:t>
      </w:r>
      <w:r w:rsidR="00996793" w:rsidRPr="00DA67B4">
        <w:rPr>
          <w:rFonts w:cs="Times New Roman"/>
          <w:sz w:val="24"/>
          <w:szCs w:val="24"/>
          <w:lang w:val="en-GB"/>
        </w:rPr>
        <w:t>(</w:t>
      </w:r>
      <w:proofErr w:type="spellStart"/>
      <w:r w:rsidR="00996793" w:rsidRPr="00DA67B4">
        <w:rPr>
          <w:rFonts w:cs="Times New Roman"/>
          <w:sz w:val="24"/>
          <w:szCs w:val="24"/>
          <w:lang w:val="en-GB"/>
        </w:rPr>
        <w:t>Habtezion</w:t>
      </w:r>
      <w:proofErr w:type="spellEnd"/>
      <w:r w:rsidR="00996793" w:rsidRPr="00DA67B4">
        <w:rPr>
          <w:rFonts w:cs="Times New Roman"/>
          <w:sz w:val="24"/>
          <w:szCs w:val="24"/>
          <w:lang w:val="en-GB"/>
        </w:rPr>
        <w:t>, 2016)</w:t>
      </w:r>
      <w:r w:rsidR="00CE65E2" w:rsidRPr="00DA67B4">
        <w:rPr>
          <w:rFonts w:cs="Times New Roman"/>
          <w:sz w:val="24"/>
          <w:szCs w:val="24"/>
          <w:lang w:val="en-GB"/>
        </w:rPr>
        <w:t xml:space="preserve">. In addition, women tend to rely more on natural </w:t>
      </w:r>
      <w:r w:rsidR="00CE65E2" w:rsidRPr="00DA67B4">
        <w:rPr>
          <w:rStyle w:val="IntenseEmphasis"/>
          <w:b w:val="0"/>
          <w:i w:val="0"/>
          <w:color w:val="auto"/>
          <w:sz w:val="24"/>
          <w:szCs w:val="24"/>
          <w:lang w:val="en-GB"/>
        </w:rPr>
        <w:t>resources</w:t>
      </w:r>
      <w:r w:rsidR="00CE65E2" w:rsidRPr="00DA67B4">
        <w:rPr>
          <w:rFonts w:cs="Times New Roman"/>
          <w:sz w:val="24"/>
          <w:szCs w:val="24"/>
          <w:lang w:val="en-GB"/>
        </w:rPr>
        <w:t xml:space="preserve"> for their livelihoods </w:t>
      </w:r>
      <w:r w:rsidR="00996793" w:rsidRPr="00DA67B4">
        <w:rPr>
          <w:rFonts w:cs="Times New Roman"/>
          <w:sz w:val="24"/>
          <w:szCs w:val="24"/>
          <w:lang w:val="en-GB"/>
        </w:rPr>
        <w:t xml:space="preserve">(FAO, ILO, IOM, </w:t>
      </w:r>
      <w:proofErr w:type="spellStart"/>
      <w:r w:rsidR="00996793" w:rsidRPr="00DA67B4">
        <w:rPr>
          <w:rFonts w:cs="Times New Roman"/>
          <w:sz w:val="24"/>
          <w:szCs w:val="24"/>
          <w:lang w:val="en-GB"/>
        </w:rPr>
        <w:t>ITU</w:t>
      </w:r>
      <w:proofErr w:type="spellEnd"/>
      <w:r w:rsidR="00996793" w:rsidRPr="00DA67B4">
        <w:rPr>
          <w:rFonts w:cs="Times New Roman"/>
          <w:sz w:val="24"/>
          <w:szCs w:val="24"/>
          <w:lang w:val="en-GB"/>
        </w:rPr>
        <w:t xml:space="preserve">, </w:t>
      </w:r>
      <w:proofErr w:type="spellStart"/>
      <w:r w:rsidR="00996793" w:rsidRPr="00DA67B4">
        <w:rPr>
          <w:rFonts w:cs="Times New Roman"/>
          <w:sz w:val="24"/>
          <w:szCs w:val="24"/>
          <w:lang w:val="en-GB"/>
        </w:rPr>
        <w:t>OHCHR</w:t>
      </w:r>
      <w:proofErr w:type="spellEnd"/>
      <w:r w:rsidR="00996793" w:rsidRPr="00DA67B4">
        <w:rPr>
          <w:rFonts w:cs="Times New Roman"/>
          <w:sz w:val="24"/>
          <w:szCs w:val="24"/>
          <w:lang w:val="en-GB"/>
        </w:rPr>
        <w:t xml:space="preserve">, </w:t>
      </w:r>
      <w:proofErr w:type="spellStart"/>
      <w:r w:rsidR="00996793" w:rsidRPr="00DA67B4">
        <w:rPr>
          <w:rFonts w:cs="Times New Roman"/>
          <w:sz w:val="24"/>
          <w:szCs w:val="24"/>
          <w:lang w:val="en-GB"/>
        </w:rPr>
        <w:t>UNAIDS</w:t>
      </w:r>
      <w:proofErr w:type="spellEnd"/>
      <w:r w:rsidR="00996793" w:rsidRPr="00DA67B4">
        <w:rPr>
          <w:rFonts w:cs="Times New Roman"/>
          <w:sz w:val="24"/>
          <w:szCs w:val="24"/>
          <w:lang w:val="en-GB"/>
        </w:rPr>
        <w:t xml:space="preserve">, </w:t>
      </w:r>
      <w:proofErr w:type="spellStart"/>
      <w:r w:rsidR="00996793" w:rsidRPr="00DA67B4">
        <w:rPr>
          <w:rFonts w:cs="Times New Roman"/>
          <w:sz w:val="24"/>
          <w:szCs w:val="24"/>
          <w:lang w:val="en-GB"/>
        </w:rPr>
        <w:t>UNDESA</w:t>
      </w:r>
      <w:proofErr w:type="spellEnd"/>
      <w:r w:rsidR="00996793" w:rsidRPr="00DA67B4">
        <w:rPr>
          <w:rFonts w:cs="Times New Roman"/>
          <w:sz w:val="24"/>
          <w:szCs w:val="24"/>
          <w:lang w:val="en-GB"/>
        </w:rPr>
        <w:t xml:space="preserve">, UNDP, UNESCO, </w:t>
      </w:r>
      <w:proofErr w:type="spellStart"/>
      <w:r w:rsidR="00996793" w:rsidRPr="00DA67B4">
        <w:rPr>
          <w:rFonts w:cs="Times New Roman"/>
          <w:sz w:val="24"/>
          <w:szCs w:val="24"/>
          <w:lang w:val="en-GB"/>
        </w:rPr>
        <w:t>UNFPA</w:t>
      </w:r>
      <w:proofErr w:type="spellEnd"/>
      <w:r w:rsidR="00996793" w:rsidRPr="00DA67B4">
        <w:rPr>
          <w:rFonts w:cs="Times New Roman"/>
          <w:sz w:val="24"/>
          <w:szCs w:val="24"/>
          <w:lang w:val="en-GB"/>
        </w:rPr>
        <w:t xml:space="preserve">, UN-HABITAT, UNICEF, </w:t>
      </w:r>
      <w:proofErr w:type="spellStart"/>
      <w:r w:rsidR="00996793" w:rsidRPr="00DA67B4">
        <w:rPr>
          <w:rFonts w:cs="Times New Roman"/>
          <w:sz w:val="24"/>
          <w:szCs w:val="24"/>
          <w:lang w:val="en-GB"/>
        </w:rPr>
        <w:t>UNITAR</w:t>
      </w:r>
      <w:proofErr w:type="spellEnd"/>
      <w:r w:rsidR="00996793" w:rsidRPr="00DA67B4">
        <w:rPr>
          <w:rFonts w:cs="Times New Roman"/>
          <w:sz w:val="24"/>
          <w:szCs w:val="24"/>
          <w:lang w:val="en-GB"/>
        </w:rPr>
        <w:t xml:space="preserve">, </w:t>
      </w:r>
      <w:proofErr w:type="spellStart"/>
      <w:r w:rsidR="00996793" w:rsidRPr="00DA67B4">
        <w:rPr>
          <w:rFonts w:cs="Times New Roman"/>
          <w:sz w:val="24"/>
          <w:szCs w:val="24"/>
          <w:lang w:val="en-GB"/>
        </w:rPr>
        <w:t>UNISDR</w:t>
      </w:r>
      <w:proofErr w:type="spellEnd"/>
      <w:r w:rsidR="00996793" w:rsidRPr="00DA67B4">
        <w:rPr>
          <w:rFonts w:cs="Times New Roman"/>
          <w:sz w:val="24"/>
          <w:szCs w:val="24"/>
          <w:lang w:val="en-GB"/>
        </w:rPr>
        <w:t xml:space="preserve">, </w:t>
      </w:r>
      <w:proofErr w:type="spellStart"/>
      <w:r w:rsidR="00996793" w:rsidRPr="00DA67B4">
        <w:rPr>
          <w:rFonts w:cs="Times New Roman"/>
          <w:sz w:val="24"/>
          <w:szCs w:val="24"/>
          <w:lang w:val="en-GB"/>
        </w:rPr>
        <w:t>UNRISD</w:t>
      </w:r>
      <w:proofErr w:type="spellEnd"/>
      <w:r w:rsidR="00996793" w:rsidRPr="00DA67B4">
        <w:rPr>
          <w:rFonts w:cs="Times New Roman"/>
          <w:sz w:val="24"/>
          <w:szCs w:val="24"/>
          <w:lang w:val="en-GB"/>
        </w:rPr>
        <w:t xml:space="preserve">, </w:t>
      </w:r>
      <w:proofErr w:type="spellStart"/>
      <w:r w:rsidR="00996793" w:rsidRPr="00DA67B4">
        <w:rPr>
          <w:rFonts w:cs="Times New Roman"/>
          <w:sz w:val="24"/>
          <w:szCs w:val="24"/>
          <w:lang w:val="en-GB"/>
        </w:rPr>
        <w:t>UNU</w:t>
      </w:r>
      <w:proofErr w:type="spellEnd"/>
      <w:r w:rsidR="00996793" w:rsidRPr="00DA67B4">
        <w:rPr>
          <w:rFonts w:cs="Times New Roman"/>
          <w:sz w:val="24"/>
          <w:szCs w:val="24"/>
          <w:lang w:val="en-GB"/>
        </w:rPr>
        <w:t>, UN Women, WB, WFP and WHO, 2011)</w:t>
      </w:r>
      <w:r w:rsidR="00CE65E2" w:rsidRPr="00DA67B4">
        <w:rPr>
          <w:rFonts w:cs="Times New Roman"/>
          <w:sz w:val="24"/>
          <w:szCs w:val="24"/>
          <w:lang w:val="en-GB"/>
        </w:rPr>
        <w:t xml:space="preserve"> and are often the primary users of forests, whose practices can include traditional </w:t>
      </w:r>
      <w:proofErr w:type="spellStart"/>
      <w:r w:rsidR="00CE65E2" w:rsidRPr="00DA67B4">
        <w:rPr>
          <w:rFonts w:cs="Times New Roman"/>
          <w:sz w:val="24"/>
          <w:szCs w:val="24"/>
          <w:lang w:val="en-GB"/>
        </w:rPr>
        <w:t>agro</w:t>
      </w:r>
      <w:proofErr w:type="spellEnd"/>
      <w:r w:rsidR="00CE65E2" w:rsidRPr="00DA67B4">
        <w:rPr>
          <w:rFonts w:cs="Times New Roman"/>
          <w:sz w:val="24"/>
          <w:szCs w:val="24"/>
          <w:lang w:val="en-GB"/>
        </w:rPr>
        <w:t>-forestry systems, gathering wild plants for food and medicinal purposes, collecting non-timber forest products (</w:t>
      </w:r>
      <w:proofErr w:type="spellStart"/>
      <w:r w:rsidR="00CE65E2" w:rsidRPr="00DA67B4">
        <w:rPr>
          <w:rFonts w:cs="Times New Roman"/>
          <w:sz w:val="24"/>
          <w:szCs w:val="24"/>
          <w:lang w:val="en-GB"/>
        </w:rPr>
        <w:t>NTFPs</w:t>
      </w:r>
      <w:proofErr w:type="spellEnd"/>
      <w:r w:rsidR="00CE65E2" w:rsidRPr="00DA67B4">
        <w:rPr>
          <w:rFonts w:cs="Times New Roman"/>
          <w:sz w:val="24"/>
          <w:szCs w:val="24"/>
          <w:lang w:val="en-GB"/>
        </w:rPr>
        <w:t xml:space="preserve">) and </w:t>
      </w:r>
      <w:r w:rsidR="007D2EF9" w:rsidRPr="00DA67B4">
        <w:rPr>
          <w:rFonts w:cs="Times New Roman"/>
          <w:sz w:val="24"/>
          <w:szCs w:val="24"/>
          <w:lang w:val="en-GB"/>
        </w:rPr>
        <w:t xml:space="preserve">forest patrolling and monitoring such as in </w:t>
      </w:r>
      <w:r w:rsidR="00CE65E2" w:rsidRPr="00DA67B4">
        <w:rPr>
          <w:rFonts w:cs="Times New Roman"/>
          <w:sz w:val="24"/>
          <w:szCs w:val="24"/>
          <w:lang w:val="en-GB"/>
        </w:rPr>
        <w:t xml:space="preserve">Indonesia and Viet Nam </w:t>
      </w:r>
      <w:r w:rsidR="00FA6A82" w:rsidRPr="00DA67B4">
        <w:rPr>
          <w:rFonts w:cs="Times New Roman"/>
          <w:sz w:val="24"/>
          <w:szCs w:val="24"/>
          <w:lang w:val="en-GB"/>
        </w:rPr>
        <w:t>(</w:t>
      </w:r>
      <w:proofErr w:type="spellStart"/>
      <w:r w:rsidR="00FA6A82" w:rsidRPr="00DA67B4">
        <w:rPr>
          <w:rFonts w:cs="Times New Roman"/>
          <w:sz w:val="24"/>
          <w:szCs w:val="24"/>
          <w:lang w:val="en-GB"/>
        </w:rPr>
        <w:t>Habtezion</w:t>
      </w:r>
      <w:proofErr w:type="spellEnd"/>
      <w:r w:rsidR="00FA6A82" w:rsidRPr="00DA67B4">
        <w:rPr>
          <w:rFonts w:cs="Times New Roman"/>
          <w:sz w:val="24"/>
          <w:szCs w:val="24"/>
          <w:lang w:val="en-GB"/>
        </w:rPr>
        <w:t>, 2016)</w:t>
      </w:r>
      <w:r w:rsidR="00CE65E2" w:rsidRPr="00DA67B4">
        <w:rPr>
          <w:rFonts w:cs="Times New Roman"/>
          <w:sz w:val="24"/>
          <w:szCs w:val="24"/>
          <w:lang w:val="en-GB"/>
        </w:rPr>
        <w:t>.</w:t>
      </w:r>
    </w:p>
    <w:p w14:paraId="61CDB7E3" w14:textId="77777777" w:rsidR="00CE65E2" w:rsidRPr="00DA67B4" w:rsidRDefault="007D2EF9" w:rsidP="00872DB9">
      <w:pPr>
        <w:spacing w:after="120" w:line="240" w:lineRule="auto"/>
        <w:jc w:val="both"/>
        <w:rPr>
          <w:sz w:val="24"/>
          <w:szCs w:val="24"/>
          <w:lang w:val="en-GB"/>
        </w:rPr>
      </w:pPr>
      <w:r w:rsidRPr="00DA67B4">
        <w:rPr>
          <w:sz w:val="24"/>
          <w:szCs w:val="24"/>
          <w:lang w:val="en-GB"/>
        </w:rPr>
        <w:t xml:space="preserve">In many societies, women and often other marginalized groups, such as indigenous people, the poor, youth, and handicapped continue to experience ongoing exclusion due to </w:t>
      </w:r>
      <w:r w:rsidR="00CE65E2" w:rsidRPr="00DA67B4">
        <w:rPr>
          <w:sz w:val="24"/>
          <w:szCs w:val="24"/>
          <w:lang w:val="en-GB"/>
        </w:rPr>
        <w:t>various social, economic and cultural inequalities and legal impediments, particularly within the forest sector</w:t>
      </w:r>
      <w:r w:rsidR="00EB003E">
        <w:rPr>
          <w:sz w:val="24"/>
          <w:szCs w:val="24"/>
          <w:lang w:val="en-GB"/>
        </w:rPr>
        <w:t xml:space="preserve"> </w:t>
      </w:r>
      <w:r w:rsidR="00AB4341" w:rsidRPr="00DA67B4">
        <w:rPr>
          <w:sz w:val="24"/>
          <w:szCs w:val="24"/>
          <w:lang w:val="en-GB"/>
        </w:rPr>
        <w:t>wh</w:t>
      </w:r>
      <w:r w:rsidR="00EA2E8D" w:rsidRPr="00DA67B4">
        <w:rPr>
          <w:sz w:val="24"/>
          <w:szCs w:val="24"/>
          <w:lang w:val="en-GB"/>
        </w:rPr>
        <w:t>i</w:t>
      </w:r>
      <w:r w:rsidR="00AB4341" w:rsidRPr="00DA67B4">
        <w:rPr>
          <w:sz w:val="24"/>
          <w:szCs w:val="24"/>
          <w:lang w:val="en-GB"/>
        </w:rPr>
        <w:t xml:space="preserve">ch </w:t>
      </w:r>
      <w:r w:rsidRPr="00DA67B4">
        <w:rPr>
          <w:sz w:val="24"/>
          <w:szCs w:val="24"/>
          <w:lang w:val="en-GB"/>
        </w:rPr>
        <w:t xml:space="preserve">in turn </w:t>
      </w:r>
      <w:r w:rsidR="00CE65E2" w:rsidRPr="00DA67B4">
        <w:rPr>
          <w:sz w:val="24"/>
          <w:szCs w:val="24"/>
          <w:lang w:val="en-GB"/>
        </w:rPr>
        <w:t>limit their ability to fully participate</w:t>
      </w:r>
      <w:r w:rsidRPr="00DA67B4">
        <w:rPr>
          <w:sz w:val="24"/>
          <w:szCs w:val="24"/>
          <w:lang w:val="en-GB"/>
        </w:rPr>
        <w:t xml:space="preserve">, </w:t>
      </w:r>
      <w:r w:rsidR="00CE65E2" w:rsidRPr="00DA67B4">
        <w:rPr>
          <w:sz w:val="24"/>
          <w:szCs w:val="24"/>
          <w:lang w:val="en-GB"/>
        </w:rPr>
        <w:t>contribute to and benefit from REDD+ action. A</w:t>
      </w:r>
      <w:r w:rsidRPr="00DA67B4">
        <w:rPr>
          <w:sz w:val="24"/>
          <w:szCs w:val="24"/>
          <w:lang w:val="en-GB"/>
        </w:rPr>
        <w:t xml:space="preserve">grawal (2001) revealed that </w:t>
      </w:r>
      <w:r w:rsidR="00CE65E2" w:rsidRPr="00DA67B4">
        <w:rPr>
          <w:sz w:val="24"/>
          <w:szCs w:val="24"/>
          <w:lang w:val="en-GB"/>
        </w:rPr>
        <w:t xml:space="preserve">while women in forest-dependent communities contribute considerably to the management of forests, they do not often benefit from forest related investments </w:t>
      </w:r>
      <w:r w:rsidRPr="00DA67B4">
        <w:rPr>
          <w:sz w:val="24"/>
          <w:szCs w:val="24"/>
          <w:lang w:val="en-GB"/>
        </w:rPr>
        <w:t xml:space="preserve">or </w:t>
      </w:r>
      <w:r w:rsidR="00CE65E2" w:rsidRPr="00DA67B4">
        <w:rPr>
          <w:sz w:val="24"/>
          <w:szCs w:val="24"/>
          <w:lang w:val="en-GB"/>
        </w:rPr>
        <w:t>are excluded in relevant decision making</w:t>
      </w:r>
      <w:r w:rsidRPr="00DA67B4">
        <w:rPr>
          <w:sz w:val="24"/>
          <w:szCs w:val="24"/>
          <w:lang w:val="en-GB"/>
        </w:rPr>
        <w:t xml:space="preserve">. </w:t>
      </w:r>
      <w:r w:rsidR="00CE65E2" w:rsidRPr="00DA67B4">
        <w:rPr>
          <w:sz w:val="24"/>
          <w:szCs w:val="24"/>
          <w:lang w:val="en-GB"/>
        </w:rPr>
        <w:t xml:space="preserve">They also often face large inequalities </w:t>
      </w:r>
      <w:r w:rsidR="00BF3F68" w:rsidRPr="00DA67B4">
        <w:rPr>
          <w:sz w:val="24"/>
          <w:szCs w:val="24"/>
          <w:lang w:val="en-GB"/>
        </w:rPr>
        <w:t xml:space="preserve">with regard to </w:t>
      </w:r>
      <w:r w:rsidR="00CE65E2" w:rsidRPr="00DA67B4">
        <w:rPr>
          <w:sz w:val="24"/>
          <w:szCs w:val="24"/>
          <w:lang w:val="en-GB"/>
        </w:rPr>
        <w:t xml:space="preserve">forest and land tenure as well as possess fewer assets to overcome such hurdles </w:t>
      </w:r>
      <w:r w:rsidR="00996793" w:rsidRPr="00DA67B4">
        <w:rPr>
          <w:sz w:val="24"/>
          <w:szCs w:val="24"/>
          <w:lang w:val="en-GB"/>
        </w:rPr>
        <w:t xml:space="preserve">(FAO, ILO, IOM, </w:t>
      </w:r>
      <w:proofErr w:type="spellStart"/>
      <w:r w:rsidR="00996793" w:rsidRPr="00DA67B4">
        <w:rPr>
          <w:sz w:val="24"/>
          <w:szCs w:val="24"/>
          <w:lang w:val="en-GB"/>
        </w:rPr>
        <w:t>ITU</w:t>
      </w:r>
      <w:proofErr w:type="spellEnd"/>
      <w:r w:rsidR="00996793" w:rsidRPr="00DA67B4">
        <w:rPr>
          <w:sz w:val="24"/>
          <w:szCs w:val="24"/>
          <w:lang w:val="en-GB"/>
        </w:rPr>
        <w:t xml:space="preserve">, </w:t>
      </w:r>
      <w:proofErr w:type="spellStart"/>
      <w:r w:rsidR="00996793" w:rsidRPr="00DA67B4">
        <w:rPr>
          <w:sz w:val="24"/>
          <w:szCs w:val="24"/>
          <w:lang w:val="en-GB"/>
        </w:rPr>
        <w:t>OHCHR</w:t>
      </w:r>
      <w:proofErr w:type="spellEnd"/>
      <w:r w:rsidR="00996793" w:rsidRPr="00DA67B4">
        <w:rPr>
          <w:sz w:val="24"/>
          <w:szCs w:val="24"/>
          <w:lang w:val="en-GB"/>
        </w:rPr>
        <w:t xml:space="preserve">, </w:t>
      </w:r>
      <w:proofErr w:type="spellStart"/>
      <w:r w:rsidR="00996793" w:rsidRPr="00DA67B4">
        <w:rPr>
          <w:sz w:val="24"/>
          <w:szCs w:val="24"/>
          <w:lang w:val="en-GB"/>
        </w:rPr>
        <w:t>UNAIDS</w:t>
      </w:r>
      <w:proofErr w:type="spellEnd"/>
      <w:r w:rsidR="00996793" w:rsidRPr="00DA67B4">
        <w:rPr>
          <w:sz w:val="24"/>
          <w:szCs w:val="24"/>
          <w:lang w:val="en-GB"/>
        </w:rPr>
        <w:t xml:space="preserve">, </w:t>
      </w:r>
      <w:proofErr w:type="spellStart"/>
      <w:r w:rsidR="00996793" w:rsidRPr="00DA67B4">
        <w:rPr>
          <w:sz w:val="24"/>
          <w:szCs w:val="24"/>
          <w:lang w:val="en-GB"/>
        </w:rPr>
        <w:t>UNDESA</w:t>
      </w:r>
      <w:proofErr w:type="spellEnd"/>
      <w:r w:rsidR="00996793" w:rsidRPr="00DA67B4">
        <w:rPr>
          <w:sz w:val="24"/>
          <w:szCs w:val="24"/>
          <w:lang w:val="en-GB"/>
        </w:rPr>
        <w:t xml:space="preserve">, UNDP, UNESCO, </w:t>
      </w:r>
      <w:proofErr w:type="spellStart"/>
      <w:r w:rsidR="00996793" w:rsidRPr="00DA67B4">
        <w:rPr>
          <w:sz w:val="24"/>
          <w:szCs w:val="24"/>
          <w:lang w:val="en-GB"/>
        </w:rPr>
        <w:t>UNFPA</w:t>
      </w:r>
      <w:proofErr w:type="spellEnd"/>
      <w:r w:rsidR="00996793" w:rsidRPr="00DA67B4">
        <w:rPr>
          <w:sz w:val="24"/>
          <w:szCs w:val="24"/>
          <w:lang w:val="en-GB"/>
        </w:rPr>
        <w:t xml:space="preserve">, UN-HABITAT, UNICEF, </w:t>
      </w:r>
      <w:proofErr w:type="spellStart"/>
      <w:r w:rsidR="00996793" w:rsidRPr="00DA67B4">
        <w:rPr>
          <w:sz w:val="24"/>
          <w:szCs w:val="24"/>
          <w:lang w:val="en-GB"/>
        </w:rPr>
        <w:t>UNITAR</w:t>
      </w:r>
      <w:proofErr w:type="spellEnd"/>
      <w:r w:rsidR="00996793" w:rsidRPr="00DA67B4">
        <w:rPr>
          <w:sz w:val="24"/>
          <w:szCs w:val="24"/>
          <w:lang w:val="en-GB"/>
        </w:rPr>
        <w:t xml:space="preserve">, </w:t>
      </w:r>
      <w:proofErr w:type="spellStart"/>
      <w:r w:rsidR="00996793" w:rsidRPr="00DA67B4">
        <w:rPr>
          <w:sz w:val="24"/>
          <w:szCs w:val="24"/>
          <w:lang w:val="en-GB"/>
        </w:rPr>
        <w:t>UNISDR</w:t>
      </w:r>
      <w:proofErr w:type="spellEnd"/>
      <w:r w:rsidR="00996793" w:rsidRPr="00DA67B4">
        <w:rPr>
          <w:sz w:val="24"/>
          <w:szCs w:val="24"/>
          <w:lang w:val="en-GB"/>
        </w:rPr>
        <w:t xml:space="preserve">, </w:t>
      </w:r>
      <w:proofErr w:type="spellStart"/>
      <w:r w:rsidR="00996793" w:rsidRPr="00DA67B4">
        <w:rPr>
          <w:sz w:val="24"/>
          <w:szCs w:val="24"/>
          <w:lang w:val="en-GB"/>
        </w:rPr>
        <w:t>UNRISD</w:t>
      </w:r>
      <w:proofErr w:type="spellEnd"/>
      <w:r w:rsidR="00996793" w:rsidRPr="00DA67B4">
        <w:rPr>
          <w:sz w:val="24"/>
          <w:szCs w:val="24"/>
          <w:lang w:val="en-GB"/>
        </w:rPr>
        <w:t xml:space="preserve">, </w:t>
      </w:r>
      <w:proofErr w:type="spellStart"/>
      <w:r w:rsidR="00996793" w:rsidRPr="00DA67B4">
        <w:rPr>
          <w:sz w:val="24"/>
          <w:szCs w:val="24"/>
          <w:lang w:val="en-GB"/>
        </w:rPr>
        <w:t>UNU</w:t>
      </w:r>
      <w:proofErr w:type="spellEnd"/>
      <w:r w:rsidR="00996793" w:rsidRPr="00DA67B4">
        <w:rPr>
          <w:sz w:val="24"/>
          <w:szCs w:val="24"/>
          <w:lang w:val="en-GB"/>
        </w:rPr>
        <w:t>, UN Women, WB, WFP and WHO, 2011)</w:t>
      </w:r>
      <w:r w:rsidR="00CE65E2" w:rsidRPr="00DA67B4">
        <w:rPr>
          <w:sz w:val="24"/>
          <w:szCs w:val="24"/>
          <w:lang w:val="en-GB"/>
        </w:rPr>
        <w:t>. Gender gaps can directly and indirectly contribute to gendered experiences in forest use and management, including land ownership</w:t>
      </w:r>
      <w:r w:rsidR="00BF3F68" w:rsidRPr="00DA67B4">
        <w:rPr>
          <w:sz w:val="24"/>
          <w:szCs w:val="24"/>
          <w:lang w:val="en-GB"/>
        </w:rPr>
        <w:t xml:space="preserve">, </w:t>
      </w:r>
      <w:r w:rsidR="00CE65E2" w:rsidRPr="00DA67B4">
        <w:rPr>
          <w:sz w:val="24"/>
          <w:szCs w:val="24"/>
          <w:lang w:val="en-GB"/>
        </w:rPr>
        <w:t xml:space="preserve">access to socio-economic and political decision-making powers </w:t>
      </w:r>
      <w:r w:rsidR="007E2D8B" w:rsidRPr="00DA67B4">
        <w:rPr>
          <w:sz w:val="24"/>
          <w:szCs w:val="24"/>
          <w:lang w:val="en-GB"/>
        </w:rPr>
        <w:t>(</w:t>
      </w:r>
      <w:proofErr w:type="spellStart"/>
      <w:r w:rsidR="007E2D8B" w:rsidRPr="00DA67B4">
        <w:rPr>
          <w:sz w:val="24"/>
          <w:szCs w:val="24"/>
          <w:lang w:val="en-GB"/>
        </w:rPr>
        <w:t>Habtezion</w:t>
      </w:r>
      <w:proofErr w:type="spellEnd"/>
      <w:r w:rsidR="007E2D8B" w:rsidRPr="00DA67B4">
        <w:rPr>
          <w:sz w:val="24"/>
          <w:szCs w:val="24"/>
          <w:lang w:val="en-GB"/>
        </w:rPr>
        <w:t>, 2016)</w:t>
      </w:r>
      <w:r w:rsidR="00CE65E2" w:rsidRPr="00DA67B4">
        <w:rPr>
          <w:sz w:val="24"/>
          <w:szCs w:val="24"/>
          <w:lang w:val="en-GB"/>
        </w:rPr>
        <w:t>.</w:t>
      </w:r>
      <w:r w:rsidR="00940CA9">
        <w:rPr>
          <w:sz w:val="24"/>
          <w:szCs w:val="24"/>
          <w:lang w:val="en-GB"/>
        </w:rPr>
        <w:t xml:space="preserve"> </w:t>
      </w:r>
    </w:p>
    <w:p w14:paraId="2C14710F" w14:textId="6F49696A" w:rsidR="00D7209F" w:rsidRPr="00DA67B4" w:rsidRDefault="00E8500E" w:rsidP="00313C3C">
      <w:pPr>
        <w:autoSpaceDE w:val="0"/>
        <w:autoSpaceDN w:val="0"/>
        <w:adjustRightInd w:val="0"/>
        <w:spacing w:before="240" w:after="120" w:line="240" w:lineRule="auto"/>
        <w:rPr>
          <w:rFonts w:cs="Arial,Bold"/>
          <w:b/>
          <w:bCs/>
          <w:sz w:val="32"/>
          <w:szCs w:val="32"/>
          <w:lang w:val="en-GB"/>
        </w:rPr>
      </w:pPr>
      <w:r>
        <w:rPr>
          <w:rStyle w:val="CommentReference"/>
        </w:rPr>
        <w:commentReference w:id="2"/>
      </w:r>
    </w:p>
    <w:p w14:paraId="27420E03" w14:textId="77777777" w:rsidR="00F00A56" w:rsidRPr="00DA67B4" w:rsidRDefault="00F00A56" w:rsidP="00872DB9">
      <w:pPr>
        <w:autoSpaceDE w:val="0"/>
        <w:autoSpaceDN w:val="0"/>
        <w:adjustRightInd w:val="0"/>
        <w:spacing w:after="120" w:line="240" w:lineRule="auto"/>
        <w:jc w:val="both"/>
        <w:rPr>
          <w:rFonts w:cs="Times New Roman"/>
          <w:sz w:val="24"/>
          <w:szCs w:val="24"/>
          <w:lang w:val="en-GB"/>
        </w:rPr>
      </w:pPr>
      <w:r w:rsidRPr="00DA67B4">
        <w:rPr>
          <w:rFonts w:cs="Times New Roman"/>
          <w:sz w:val="24"/>
          <w:szCs w:val="24"/>
          <w:lang w:val="en-GB"/>
        </w:rPr>
        <w:t xml:space="preserve">Globally, both women and men are forest managers and primary users of forest products. Their unique knowledge, skill, experience and leadership are now well recognized to contribute to the management and conservation of forest ecosystems. </w:t>
      </w:r>
    </w:p>
    <w:p w14:paraId="2C206075" w14:textId="77777777" w:rsidR="00F00A56" w:rsidRPr="00DA67B4" w:rsidRDefault="00F00A56" w:rsidP="00872DB9">
      <w:pPr>
        <w:autoSpaceDE w:val="0"/>
        <w:autoSpaceDN w:val="0"/>
        <w:adjustRightInd w:val="0"/>
        <w:spacing w:after="120" w:line="240" w:lineRule="auto"/>
        <w:jc w:val="both"/>
        <w:rPr>
          <w:rFonts w:cs="Times New Roman"/>
          <w:sz w:val="24"/>
          <w:szCs w:val="24"/>
          <w:lang w:val="en-GB"/>
        </w:rPr>
      </w:pPr>
      <w:proofErr w:type="spellStart"/>
      <w:r w:rsidRPr="00DA67B4">
        <w:rPr>
          <w:rFonts w:cs="Times New Roman"/>
          <w:sz w:val="24"/>
          <w:szCs w:val="24"/>
          <w:lang w:val="en-GB"/>
        </w:rPr>
        <w:t>Habtezion</w:t>
      </w:r>
      <w:proofErr w:type="spellEnd"/>
      <w:r w:rsidRPr="00DA67B4">
        <w:rPr>
          <w:rFonts w:cs="Times New Roman"/>
          <w:sz w:val="24"/>
          <w:szCs w:val="24"/>
          <w:lang w:val="en-GB"/>
        </w:rPr>
        <w:t xml:space="preserve"> contended that: </w:t>
      </w:r>
    </w:p>
    <w:p w14:paraId="71213A66" w14:textId="77777777" w:rsidR="00F00A56" w:rsidRPr="00DA67B4" w:rsidRDefault="00F00A56" w:rsidP="00F94619">
      <w:pPr>
        <w:autoSpaceDE w:val="0"/>
        <w:autoSpaceDN w:val="0"/>
        <w:adjustRightInd w:val="0"/>
        <w:spacing w:after="120" w:line="240" w:lineRule="auto"/>
        <w:ind w:left="720" w:right="720"/>
        <w:jc w:val="both"/>
        <w:rPr>
          <w:rFonts w:cs="Times New Roman"/>
          <w:i/>
          <w:sz w:val="24"/>
          <w:szCs w:val="24"/>
          <w:u w:val="single"/>
          <w:lang w:val="en-GB"/>
        </w:rPr>
      </w:pPr>
      <w:r w:rsidRPr="00DA67B4">
        <w:rPr>
          <w:rFonts w:cs="Times New Roman"/>
          <w:i/>
          <w:sz w:val="24"/>
          <w:szCs w:val="24"/>
          <w:lang w:val="en-GB"/>
        </w:rPr>
        <w:t xml:space="preserve">As primary users and managers of forest products in many communities, women play a crucial role in the sustainable management of forests as well as </w:t>
      </w:r>
      <w:r w:rsidRPr="00DA67B4">
        <w:rPr>
          <w:rFonts w:cs="Times New Roman"/>
          <w:i/>
          <w:sz w:val="24"/>
          <w:szCs w:val="24"/>
          <w:lang w:val="en-GB"/>
        </w:rPr>
        <w:lastRenderedPageBreak/>
        <w:t xml:space="preserve">in other productive and reproductive activities at the household and community levels. This puts them in a position to contribute to livelihood strategies adapted to changing environmental conditions. Such knowledge and capabilities can and should be deployed to benefit climate change mitigation </w:t>
      </w:r>
      <w:r w:rsidR="00FA6A82" w:rsidRPr="00DA67B4">
        <w:rPr>
          <w:rFonts w:cs="Times New Roman"/>
          <w:i/>
          <w:sz w:val="24"/>
          <w:szCs w:val="24"/>
          <w:lang w:val="en-GB"/>
        </w:rPr>
        <w:t>(</w:t>
      </w:r>
      <w:proofErr w:type="spellStart"/>
      <w:r w:rsidR="00FA6A82" w:rsidRPr="00DA67B4">
        <w:rPr>
          <w:rFonts w:cs="Times New Roman"/>
          <w:i/>
          <w:sz w:val="24"/>
          <w:szCs w:val="24"/>
          <w:lang w:val="en-GB"/>
        </w:rPr>
        <w:t>Habtezion</w:t>
      </w:r>
      <w:proofErr w:type="spellEnd"/>
      <w:r w:rsidR="00FA6A82" w:rsidRPr="00DA67B4">
        <w:rPr>
          <w:rFonts w:cs="Times New Roman"/>
          <w:i/>
          <w:sz w:val="24"/>
          <w:szCs w:val="24"/>
          <w:lang w:val="en-GB"/>
        </w:rPr>
        <w:t>, 2016)</w:t>
      </w:r>
      <w:r w:rsidRPr="00DA67B4">
        <w:rPr>
          <w:rFonts w:cs="Times New Roman"/>
          <w:i/>
          <w:sz w:val="24"/>
          <w:szCs w:val="24"/>
          <w:lang w:val="en-GB"/>
        </w:rPr>
        <w:t xml:space="preserve">. </w:t>
      </w:r>
    </w:p>
    <w:p w14:paraId="22CA495A" w14:textId="77777777" w:rsidR="00630FE3" w:rsidRPr="00DA67B4" w:rsidRDefault="00630FE3" w:rsidP="00872DB9">
      <w:pPr>
        <w:autoSpaceDE w:val="0"/>
        <w:autoSpaceDN w:val="0"/>
        <w:adjustRightInd w:val="0"/>
        <w:spacing w:after="120" w:line="240" w:lineRule="auto"/>
        <w:jc w:val="both"/>
        <w:rPr>
          <w:rFonts w:cs="Frutiger-Light"/>
          <w:sz w:val="24"/>
          <w:szCs w:val="24"/>
          <w:lang w:val="en-GB"/>
        </w:rPr>
      </w:pPr>
      <w:r w:rsidRPr="00DA67B4">
        <w:rPr>
          <w:rFonts w:cs="Frutiger-Light"/>
          <w:sz w:val="24"/>
          <w:szCs w:val="24"/>
          <w:lang w:val="en-GB"/>
        </w:rPr>
        <w:t xml:space="preserve">Studies reveal that in both agriculture and forestry, women’s </w:t>
      </w:r>
      <w:r w:rsidR="002A624F" w:rsidRPr="00DA67B4">
        <w:rPr>
          <w:rFonts w:cs="Frutiger-Light"/>
          <w:sz w:val="24"/>
          <w:szCs w:val="24"/>
          <w:lang w:val="en-GB"/>
        </w:rPr>
        <w:t xml:space="preserve">work and </w:t>
      </w:r>
      <w:r w:rsidRPr="00DA67B4">
        <w:rPr>
          <w:rFonts w:cs="Frutiger-Light"/>
          <w:sz w:val="24"/>
          <w:szCs w:val="24"/>
          <w:lang w:val="en-GB"/>
        </w:rPr>
        <w:t>hours</w:t>
      </w:r>
      <w:r w:rsidR="002A624F" w:rsidRPr="00DA67B4">
        <w:rPr>
          <w:rFonts w:cs="Frutiger-Light"/>
          <w:sz w:val="24"/>
          <w:szCs w:val="24"/>
          <w:lang w:val="en-GB"/>
        </w:rPr>
        <w:t xml:space="preserve"> of work </w:t>
      </w:r>
      <w:r w:rsidRPr="00DA67B4">
        <w:rPr>
          <w:rFonts w:cs="Frutiger-Light"/>
          <w:sz w:val="24"/>
          <w:szCs w:val="24"/>
          <w:lang w:val="en-GB"/>
        </w:rPr>
        <w:t>are</w:t>
      </w:r>
      <w:r w:rsidR="002A624F" w:rsidRPr="00DA67B4">
        <w:rPr>
          <w:rFonts w:cs="Frutiger-Light"/>
          <w:sz w:val="24"/>
          <w:szCs w:val="24"/>
          <w:lang w:val="en-GB"/>
        </w:rPr>
        <w:t xml:space="preserve"> more than men's and</w:t>
      </w:r>
      <w:r w:rsidRPr="00DA67B4">
        <w:rPr>
          <w:rFonts w:cs="Frutiger-Light"/>
          <w:sz w:val="24"/>
          <w:szCs w:val="24"/>
          <w:lang w:val="en-GB"/>
        </w:rPr>
        <w:t xml:space="preserve"> frequently tied to subsistence and family care</w:t>
      </w:r>
      <w:r w:rsidR="002A624F" w:rsidRPr="00DA67B4">
        <w:rPr>
          <w:rFonts w:cs="Frutiger-Light"/>
          <w:sz w:val="24"/>
          <w:szCs w:val="24"/>
          <w:lang w:val="en-GB"/>
        </w:rPr>
        <w:t>. Women ha</w:t>
      </w:r>
      <w:r w:rsidR="00B8206B">
        <w:rPr>
          <w:rFonts w:cs="Frutiger-Light"/>
          <w:sz w:val="24"/>
          <w:szCs w:val="24"/>
          <w:lang w:val="en-GB"/>
        </w:rPr>
        <w:t>ve</w:t>
      </w:r>
      <w:r w:rsidR="002A624F" w:rsidRPr="00DA67B4">
        <w:rPr>
          <w:rFonts w:cs="Frutiger-Light"/>
          <w:sz w:val="24"/>
          <w:szCs w:val="24"/>
          <w:lang w:val="en-GB"/>
        </w:rPr>
        <w:t xml:space="preserve"> much </w:t>
      </w:r>
      <w:r w:rsidRPr="00DA67B4">
        <w:rPr>
          <w:rFonts w:cs="Frutiger-Light"/>
          <w:sz w:val="24"/>
          <w:szCs w:val="24"/>
          <w:lang w:val="en-GB"/>
        </w:rPr>
        <w:t xml:space="preserve">less free time to attend and participate in meetings and consultations </w:t>
      </w:r>
      <w:r w:rsidR="002A624F" w:rsidRPr="00DA67B4">
        <w:rPr>
          <w:rFonts w:cs="Frutiger-Light"/>
          <w:sz w:val="24"/>
          <w:szCs w:val="24"/>
          <w:lang w:val="en-GB"/>
        </w:rPr>
        <w:t xml:space="preserve">which </w:t>
      </w:r>
      <w:r w:rsidRPr="00DA67B4">
        <w:rPr>
          <w:rFonts w:cs="Frutiger-Light"/>
          <w:sz w:val="24"/>
          <w:szCs w:val="24"/>
          <w:lang w:val="en-GB"/>
        </w:rPr>
        <w:t xml:space="preserve">can lead </w:t>
      </w:r>
      <w:r w:rsidR="002A624F" w:rsidRPr="00DA67B4">
        <w:rPr>
          <w:rFonts w:cs="Frutiger-Light"/>
          <w:sz w:val="24"/>
          <w:szCs w:val="24"/>
          <w:lang w:val="en-GB"/>
        </w:rPr>
        <w:t xml:space="preserve">to lack of sufficient </w:t>
      </w:r>
      <w:r w:rsidRPr="00DA67B4">
        <w:rPr>
          <w:rFonts w:cs="Frutiger-Light"/>
          <w:sz w:val="24"/>
          <w:szCs w:val="24"/>
          <w:lang w:val="en-GB"/>
        </w:rPr>
        <w:t xml:space="preserve">information on which to design forest policies and programmes. Even </w:t>
      </w:r>
      <w:r w:rsidR="002A624F" w:rsidRPr="00DA67B4">
        <w:rPr>
          <w:rFonts w:cs="Frutiger-Light"/>
          <w:sz w:val="24"/>
          <w:szCs w:val="24"/>
          <w:lang w:val="en-GB"/>
        </w:rPr>
        <w:t xml:space="preserve">when women are </w:t>
      </w:r>
      <w:r w:rsidRPr="00DA67B4">
        <w:rPr>
          <w:rFonts w:cs="Frutiger-Light"/>
          <w:sz w:val="24"/>
          <w:szCs w:val="24"/>
          <w:lang w:val="en-GB"/>
        </w:rPr>
        <w:t xml:space="preserve">present in </w:t>
      </w:r>
      <w:r w:rsidR="002A624F" w:rsidRPr="00DA67B4">
        <w:rPr>
          <w:rFonts w:cs="Frutiger-Light"/>
          <w:sz w:val="24"/>
          <w:szCs w:val="24"/>
          <w:lang w:val="en-GB"/>
        </w:rPr>
        <w:t xml:space="preserve">public </w:t>
      </w:r>
      <w:r w:rsidRPr="00DA67B4">
        <w:rPr>
          <w:rFonts w:cs="Frutiger-Light"/>
          <w:sz w:val="24"/>
          <w:szCs w:val="24"/>
          <w:lang w:val="en-GB"/>
        </w:rPr>
        <w:t xml:space="preserve">meetings, </w:t>
      </w:r>
      <w:r w:rsidR="002A624F" w:rsidRPr="00DA67B4">
        <w:rPr>
          <w:rFonts w:cs="Frutiger-Light"/>
          <w:sz w:val="24"/>
          <w:szCs w:val="24"/>
          <w:lang w:val="en-GB"/>
        </w:rPr>
        <w:t xml:space="preserve">their </w:t>
      </w:r>
      <w:r w:rsidRPr="00DA67B4">
        <w:rPr>
          <w:rFonts w:cs="Frutiger-Light"/>
          <w:sz w:val="24"/>
          <w:szCs w:val="24"/>
          <w:lang w:val="en-GB"/>
        </w:rPr>
        <w:t>ability for free expression can be constrained by social structures; hence the oft</w:t>
      </w:r>
      <w:r w:rsidR="002A624F" w:rsidRPr="00DA67B4">
        <w:rPr>
          <w:rFonts w:cs="Frutiger-Light"/>
          <w:sz w:val="24"/>
          <w:szCs w:val="24"/>
          <w:lang w:val="en-GB"/>
        </w:rPr>
        <w:t>en</w:t>
      </w:r>
      <w:r w:rsidRPr="00DA67B4">
        <w:rPr>
          <w:rFonts w:cs="Frutiger-Light"/>
          <w:sz w:val="24"/>
          <w:szCs w:val="24"/>
          <w:lang w:val="en-GB"/>
        </w:rPr>
        <w:t xml:space="preserve"> cited “gender-blind” approaches that assume communities are homogenous </w:t>
      </w:r>
      <w:r w:rsidR="00634AF4" w:rsidRPr="00DA67B4">
        <w:rPr>
          <w:rFonts w:cs="Frutiger-Light"/>
          <w:sz w:val="24"/>
          <w:szCs w:val="24"/>
          <w:lang w:val="en-GB"/>
        </w:rPr>
        <w:t>(Rutherford, 2011)</w:t>
      </w:r>
      <w:r w:rsidRPr="00DA67B4">
        <w:rPr>
          <w:rFonts w:cs="Frutiger-Light"/>
          <w:sz w:val="24"/>
          <w:szCs w:val="24"/>
          <w:lang w:val="en-GB"/>
        </w:rPr>
        <w:t>.</w:t>
      </w:r>
    </w:p>
    <w:p w14:paraId="456CC38F" w14:textId="77777777" w:rsidR="006F60E2" w:rsidRPr="00DA67B4" w:rsidRDefault="00B8206B" w:rsidP="00872DB9">
      <w:pPr>
        <w:autoSpaceDE w:val="0"/>
        <w:autoSpaceDN w:val="0"/>
        <w:adjustRightInd w:val="0"/>
        <w:spacing w:after="120" w:line="240" w:lineRule="auto"/>
        <w:jc w:val="both"/>
        <w:rPr>
          <w:rFonts w:cs="Frutiger-Light"/>
          <w:sz w:val="24"/>
          <w:szCs w:val="24"/>
          <w:lang w:val="en-GB"/>
        </w:rPr>
      </w:pPr>
      <w:r>
        <w:rPr>
          <w:rFonts w:cs="Frutiger-Light"/>
          <w:sz w:val="24"/>
          <w:szCs w:val="24"/>
          <w:lang w:val="en-GB"/>
        </w:rPr>
        <w:t xml:space="preserve">As </w:t>
      </w:r>
      <w:r w:rsidR="006F60E2" w:rsidRPr="00DA67B4">
        <w:rPr>
          <w:rFonts w:cs="Frutiger-Light"/>
          <w:sz w:val="24"/>
          <w:szCs w:val="24"/>
          <w:lang w:val="en-GB"/>
        </w:rPr>
        <w:t xml:space="preserve">UN-REDD Programme </w:t>
      </w:r>
      <w:r>
        <w:rPr>
          <w:rFonts w:cs="Frutiger-Light"/>
          <w:sz w:val="24"/>
          <w:szCs w:val="24"/>
          <w:lang w:val="en-GB"/>
        </w:rPr>
        <w:t xml:space="preserve">also notes: </w:t>
      </w:r>
    </w:p>
    <w:p w14:paraId="789711D3" w14:textId="77777777" w:rsidR="0066585C" w:rsidRPr="00DA67B4" w:rsidRDefault="00DD7309" w:rsidP="00F94619">
      <w:pPr>
        <w:autoSpaceDE w:val="0"/>
        <w:autoSpaceDN w:val="0"/>
        <w:adjustRightInd w:val="0"/>
        <w:spacing w:after="120" w:line="240" w:lineRule="auto"/>
        <w:ind w:left="720" w:right="720"/>
        <w:jc w:val="both"/>
        <w:rPr>
          <w:rFonts w:cs="Frutiger-Light"/>
          <w:i/>
          <w:sz w:val="24"/>
          <w:szCs w:val="24"/>
          <w:lang w:val="en-GB"/>
        </w:rPr>
      </w:pPr>
      <w:r w:rsidRPr="00DA67B4">
        <w:rPr>
          <w:rFonts w:cs="Frutiger-Light"/>
          <w:i/>
          <w:sz w:val="24"/>
          <w:szCs w:val="24"/>
          <w:lang w:val="en-GB"/>
        </w:rPr>
        <w:t>N</w:t>
      </w:r>
      <w:r w:rsidR="0066585C" w:rsidRPr="00DA67B4">
        <w:rPr>
          <w:rFonts w:cs="Frutiger-Light"/>
          <w:i/>
          <w:sz w:val="24"/>
          <w:szCs w:val="24"/>
          <w:lang w:val="en-GB"/>
        </w:rPr>
        <w:t xml:space="preserve">atural resource management is shaped by social and political forces. Men and women have different relationships with institutions </w:t>
      </w:r>
      <w:r w:rsidR="000165C2" w:rsidRPr="00DA67B4">
        <w:rPr>
          <w:rFonts w:cs="Frutiger-Light"/>
          <w:i/>
          <w:sz w:val="24"/>
          <w:szCs w:val="24"/>
          <w:lang w:val="en-GB"/>
        </w:rPr>
        <w:t xml:space="preserve">- </w:t>
      </w:r>
      <w:r w:rsidR="0066585C" w:rsidRPr="00DA67B4">
        <w:rPr>
          <w:rFonts w:cs="Frutiger-Light"/>
          <w:i/>
          <w:sz w:val="24"/>
          <w:szCs w:val="24"/>
          <w:lang w:val="en-GB"/>
        </w:rPr>
        <w:t>international organizations, national and local governments and traditional authorities and differential access to resources. To understand the local social dynamics of inclusion and representation, it is essential to be aware of the position of men and women vis-à-vis formal and informal institutions at the local, national, and international levels</w:t>
      </w:r>
      <w:r w:rsidR="00634AF4" w:rsidRPr="00DA67B4">
        <w:rPr>
          <w:rFonts w:cs="Frutiger-Light"/>
          <w:i/>
          <w:sz w:val="24"/>
          <w:szCs w:val="24"/>
          <w:lang w:val="en-GB"/>
        </w:rPr>
        <w:t>(Rutherford, 2011)</w:t>
      </w:r>
      <w:r w:rsidR="000165C2" w:rsidRPr="00DA67B4">
        <w:rPr>
          <w:rFonts w:cs="Frutiger-Light"/>
          <w:i/>
          <w:sz w:val="24"/>
          <w:szCs w:val="24"/>
          <w:lang w:val="en-GB"/>
        </w:rPr>
        <w:t>.</w:t>
      </w:r>
    </w:p>
    <w:p w14:paraId="5693B36D" w14:textId="77777777" w:rsidR="008A1C66" w:rsidRPr="00DA67B4" w:rsidRDefault="00B425C2" w:rsidP="00872DB9">
      <w:pPr>
        <w:autoSpaceDE w:val="0"/>
        <w:autoSpaceDN w:val="0"/>
        <w:adjustRightInd w:val="0"/>
        <w:spacing w:after="120" w:line="240" w:lineRule="auto"/>
        <w:jc w:val="both"/>
        <w:rPr>
          <w:rFonts w:cs="Times New Roman"/>
          <w:sz w:val="24"/>
          <w:szCs w:val="24"/>
          <w:u w:val="single"/>
          <w:lang w:val="en-GB"/>
        </w:rPr>
      </w:pPr>
      <w:r>
        <w:rPr>
          <w:rStyle w:val="CommentReference"/>
        </w:rPr>
        <w:commentReference w:id="4"/>
      </w:r>
      <w:r w:rsidR="00D7209F" w:rsidRPr="00DA67B4">
        <w:rPr>
          <w:rFonts w:cs="Times New Roman"/>
          <w:sz w:val="24"/>
          <w:szCs w:val="24"/>
          <w:lang w:val="en-GB"/>
        </w:rPr>
        <w:t xml:space="preserve">There </w:t>
      </w:r>
      <w:r w:rsidR="00214666">
        <w:rPr>
          <w:rFonts w:cs="Times New Roman"/>
          <w:sz w:val="24"/>
          <w:szCs w:val="24"/>
          <w:lang w:val="en-GB"/>
        </w:rPr>
        <w:t>is</w:t>
      </w:r>
      <w:r w:rsidR="00214666" w:rsidRPr="00DA67B4">
        <w:rPr>
          <w:rFonts w:cs="Times New Roman"/>
          <w:sz w:val="24"/>
          <w:szCs w:val="24"/>
          <w:lang w:val="en-GB"/>
        </w:rPr>
        <w:t xml:space="preserve"> evidence</w:t>
      </w:r>
      <w:r w:rsidR="00D7209F" w:rsidRPr="00DA67B4">
        <w:rPr>
          <w:rFonts w:cs="Times New Roman"/>
          <w:sz w:val="24"/>
          <w:szCs w:val="24"/>
          <w:lang w:val="en-GB"/>
        </w:rPr>
        <w:t xml:space="preserve"> to support the fact that having both men and women ef</w:t>
      </w:r>
      <w:r w:rsidR="00D7209F" w:rsidRPr="00DA67B4">
        <w:rPr>
          <w:rFonts w:cs="Times New Roman"/>
          <w:sz w:val="24"/>
          <w:szCs w:val="24"/>
          <w:lang w:val="en-GB"/>
        </w:rPr>
        <w:softHyphen/>
        <w:t xml:space="preserve">fectively participate in decision-making processes improves the long-term and sustainable management of forests </w:t>
      </w:r>
      <w:r w:rsidR="00E54376">
        <w:rPr>
          <w:rFonts w:cs="Times New Roman"/>
          <w:sz w:val="24"/>
          <w:szCs w:val="24"/>
          <w:lang w:val="en-GB"/>
        </w:rPr>
        <w:t>(UN-REDD Programme, 2013)</w:t>
      </w:r>
      <w:r w:rsidR="00D7209F" w:rsidRPr="00DA67B4">
        <w:rPr>
          <w:rFonts w:cs="Times New Roman"/>
          <w:sz w:val="24"/>
          <w:szCs w:val="24"/>
          <w:lang w:val="en-GB"/>
        </w:rPr>
        <w:t xml:space="preserve">. The Human Development Report </w:t>
      </w:r>
      <w:r w:rsidR="008A1C66" w:rsidRPr="005D368A">
        <w:rPr>
          <w:rFonts w:cs="Times New Roman"/>
          <w:sz w:val="24"/>
          <w:szCs w:val="24"/>
          <w:lang w:val="en-GB"/>
        </w:rPr>
        <w:t>(</w:t>
      </w:r>
      <w:r w:rsidR="00791A24" w:rsidRPr="005D368A">
        <w:rPr>
          <w:rFonts w:cs="Times New Roman"/>
          <w:sz w:val="24"/>
          <w:szCs w:val="24"/>
          <w:lang w:val="en-GB"/>
        </w:rPr>
        <w:t>UNDP,</w:t>
      </w:r>
      <w:r w:rsidR="008A1C66" w:rsidRPr="005D368A">
        <w:rPr>
          <w:rFonts w:cs="Times New Roman"/>
          <w:sz w:val="24"/>
          <w:szCs w:val="24"/>
          <w:lang w:val="en-GB"/>
        </w:rPr>
        <w:t xml:space="preserve">2011) </w:t>
      </w:r>
      <w:r w:rsidR="00D7209F" w:rsidRPr="005D368A">
        <w:rPr>
          <w:rFonts w:cs="Times New Roman"/>
          <w:sz w:val="24"/>
          <w:szCs w:val="24"/>
          <w:lang w:val="en-GB"/>
        </w:rPr>
        <w:t>notes</w:t>
      </w:r>
      <w:r w:rsidR="00D7209F" w:rsidRPr="00DA67B4">
        <w:rPr>
          <w:rFonts w:cs="Times New Roman"/>
          <w:sz w:val="24"/>
          <w:szCs w:val="24"/>
          <w:lang w:val="en-GB"/>
        </w:rPr>
        <w:t xml:space="preserve"> that </w:t>
      </w:r>
      <w:r w:rsidR="00F00A56" w:rsidRPr="00DA67B4">
        <w:rPr>
          <w:rFonts w:cs="Times New Roman"/>
          <w:sz w:val="24"/>
          <w:szCs w:val="24"/>
          <w:lang w:val="en-GB"/>
        </w:rPr>
        <w:t xml:space="preserve">in a number of countries, </w:t>
      </w:r>
      <w:r w:rsidR="00D7209F" w:rsidRPr="00DA67B4">
        <w:rPr>
          <w:rStyle w:val="A3"/>
          <w:rFonts w:cs="Times New Roman"/>
          <w:color w:val="auto"/>
          <w:sz w:val="24"/>
          <w:szCs w:val="24"/>
          <w:lang w:val="en-GB"/>
        </w:rPr>
        <w:t>greater involvement of women in decision-making has resulted in improved forest protec</w:t>
      </w:r>
      <w:r w:rsidR="00D7209F" w:rsidRPr="00DA67B4">
        <w:rPr>
          <w:rStyle w:val="A3"/>
          <w:rFonts w:cs="Times New Roman"/>
          <w:color w:val="auto"/>
          <w:sz w:val="24"/>
          <w:szCs w:val="24"/>
          <w:lang w:val="en-GB"/>
        </w:rPr>
        <w:softHyphen/>
        <w:t>tion and better management of environmental resources</w:t>
      </w:r>
      <w:r w:rsidR="00F00A56" w:rsidRPr="00DA67B4">
        <w:rPr>
          <w:rStyle w:val="A3"/>
          <w:rFonts w:cs="Times New Roman"/>
          <w:color w:val="auto"/>
          <w:sz w:val="24"/>
          <w:szCs w:val="24"/>
          <w:lang w:val="en-GB"/>
        </w:rPr>
        <w:t xml:space="preserve">. </w:t>
      </w:r>
      <w:r w:rsidR="00D7209F" w:rsidRPr="00DA67B4">
        <w:rPr>
          <w:rFonts w:cs="Times New Roman"/>
          <w:sz w:val="24"/>
          <w:szCs w:val="24"/>
          <w:lang w:val="en-GB"/>
        </w:rPr>
        <w:t xml:space="preserve">In India and Nepal, conservation outcomes were improved in forest projects by providing women with more powers in decision-making </w:t>
      </w:r>
      <w:r w:rsidR="002352FD" w:rsidRPr="00DA67B4">
        <w:rPr>
          <w:rFonts w:cs="Times New Roman"/>
          <w:sz w:val="24"/>
          <w:szCs w:val="24"/>
          <w:lang w:val="en-GB"/>
        </w:rPr>
        <w:t>(World Bank, 2012)</w:t>
      </w:r>
      <w:r w:rsidR="00D7209F" w:rsidRPr="00DA67B4">
        <w:rPr>
          <w:rFonts w:cs="Times New Roman"/>
          <w:sz w:val="24"/>
          <w:szCs w:val="24"/>
          <w:lang w:val="en-GB"/>
        </w:rPr>
        <w:t xml:space="preserve">. </w:t>
      </w:r>
    </w:p>
    <w:p w14:paraId="5F1D5256" w14:textId="6E5E0AA1" w:rsidR="00D7209F" w:rsidRDefault="00B425C2" w:rsidP="00872DB9">
      <w:pPr>
        <w:autoSpaceDE w:val="0"/>
        <w:autoSpaceDN w:val="0"/>
        <w:adjustRightInd w:val="0"/>
        <w:spacing w:after="120" w:line="240" w:lineRule="auto"/>
        <w:jc w:val="both"/>
        <w:rPr>
          <w:rFonts w:cs="Calibri-Light"/>
          <w:sz w:val="24"/>
          <w:szCs w:val="24"/>
          <w:lang w:val="en-GB"/>
        </w:rPr>
      </w:pPr>
      <w:r>
        <w:rPr>
          <w:rStyle w:val="CommentReference"/>
        </w:rPr>
        <w:commentReference w:id="5"/>
      </w:r>
      <w:r w:rsidR="00C77B68" w:rsidRPr="00DA67B4">
        <w:rPr>
          <w:rFonts w:cs="Calibri-Bold"/>
          <w:bCs/>
          <w:sz w:val="24"/>
          <w:szCs w:val="24"/>
          <w:lang w:val="en-GB"/>
        </w:rPr>
        <w:t>The above findings bear evidence that i</w:t>
      </w:r>
      <w:r w:rsidR="00D7209F" w:rsidRPr="00DA67B4">
        <w:rPr>
          <w:rFonts w:cs="Calibri-Bold"/>
          <w:bCs/>
          <w:sz w:val="24"/>
          <w:szCs w:val="24"/>
          <w:lang w:val="en-GB"/>
        </w:rPr>
        <w:t xml:space="preserve">ncreasing women’s participation in forest decision-making bodies improves forest sustainability </w:t>
      </w:r>
      <w:r w:rsidR="00D7209F" w:rsidRPr="00DA67B4">
        <w:rPr>
          <w:rFonts w:cs="Calibri-Light"/>
          <w:sz w:val="24"/>
          <w:szCs w:val="24"/>
          <w:lang w:val="en-GB"/>
        </w:rPr>
        <w:t xml:space="preserve">and could give women more opportunities to raise their voices and participate in the policy-making processes. </w:t>
      </w:r>
      <w:r w:rsidR="00C77B68" w:rsidRPr="00DA67B4">
        <w:rPr>
          <w:rFonts w:cs="Calibri-Light"/>
          <w:sz w:val="24"/>
          <w:szCs w:val="24"/>
          <w:lang w:val="en-GB"/>
        </w:rPr>
        <w:t>Moreover, w</w:t>
      </w:r>
      <w:r w:rsidR="00D7209F" w:rsidRPr="00DA67B4">
        <w:rPr>
          <w:rFonts w:cs="Calibri-Light"/>
          <w:sz w:val="24"/>
          <w:szCs w:val="24"/>
          <w:lang w:val="en-GB"/>
        </w:rPr>
        <w:t xml:space="preserve">omen’s </w:t>
      </w:r>
      <w:r w:rsidR="00C77B68" w:rsidRPr="00DA67B4">
        <w:rPr>
          <w:rFonts w:cs="Calibri-Light"/>
          <w:sz w:val="24"/>
          <w:szCs w:val="24"/>
          <w:lang w:val="en-GB"/>
        </w:rPr>
        <w:t xml:space="preserve">active and </w:t>
      </w:r>
      <w:r w:rsidR="00D7209F" w:rsidRPr="00DA67B4">
        <w:rPr>
          <w:rFonts w:cs="Calibri-Light"/>
          <w:sz w:val="24"/>
          <w:szCs w:val="24"/>
          <w:lang w:val="en-GB"/>
        </w:rPr>
        <w:t xml:space="preserve">effective participation in forest decision-making bodies provides an opportunity to present their concerns, points of views and needs, and incorporate their knowledge in the discussion. Agarwal (2009) found that more women participating in the executive committees of the community forestry institutions (CFIs) was positively correlated with forests with lower percentages of degraded areas. Furthermore, in the villages with higher women participation in the </w:t>
      </w:r>
      <w:r w:rsidR="00C77B68" w:rsidRPr="00DA67B4">
        <w:rPr>
          <w:rFonts w:cs="Calibri-Light"/>
          <w:sz w:val="24"/>
          <w:szCs w:val="24"/>
          <w:lang w:val="en-GB"/>
        </w:rPr>
        <w:t xml:space="preserve">executive committees, </w:t>
      </w:r>
      <w:r w:rsidR="00D7209F" w:rsidRPr="00DA67B4">
        <w:rPr>
          <w:rFonts w:cs="Calibri-Light"/>
          <w:sz w:val="24"/>
          <w:szCs w:val="24"/>
          <w:lang w:val="en-GB"/>
        </w:rPr>
        <w:t xml:space="preserve">women also tend to participate much more in patrolling and were more likely to comply with the rules when they were part of the committees </w:t>
      </w:r>
      <w:r w:rsidR="00600AA0" w:rsidRPr="00DA67B4">
        <w:rPr>
          <w:rFonts w:cs="Calibri-Light"/>
          <w:sz w:val="24"/>
          <w:szCs w:val="24"/>
          <w:lang w:val="en-GB"/>
        </w:rPr>
        <w:t>(Agarwal, 2009)</w:t>
      </w:r>
      <w:r w:rsidR="00D7209F" w:rsidRPr="00DA67B4">
        <w:rPr>
          <w:rFonts w:cs="Calibri-Light"/>
          <w:sz w:val="24"/>
          <w:szCs w:val="24"/>
          <w:lang w:val="en-GB"/>
        </w:rPr>
        <w:t xml:space="preserve">. </w:t>
      </w:r>
      <w:r w:rsidR="009A373C">
        <w:rPr>
          <w:rFonts w:cs="Calibri-Light"/>
          <w:sz w:val="24"/>
          <w:szCs w:val="24"/>
          <w:lang w:val="en-GB"/>
        </w:rPr>
        <w:t xml:space="preserve"> </w:t>
      </w:r>
    </w:p>
    <w:p w14:paraId="02EC96AC" w14:textId="77777777" w:rsidR="00891895" w:rsidRPr="00C80C85" w:rsidRDefault="00891895" w:rsidP="00891895">
      <w:pPr>
        <w:autoSpaceDE w:val="0"/>
        <w:autoSpaceDN w:val="0"/>
        <w:adjustRightInd w:val="0"/>
        <w:spacing w:after="120" w:line="240" w:lineRule="auto"/>
        <w:jc w:val="both"/>
        <w:rPr>
          <w:rFonts w:cstheme="minorHAnsi"/>
          <w:sz w:val="24"/>
          <w:szCs w:val="24"/>
          <w:lang w:val="en-GB"/>
        </w:rPr>
      </w:pPr>
      <w:r w:rsidRPr="00C80C85">
        <w:rPr>
          <w:rFonts w:cstheme="minorHAnsi"/>
          <w:sz w:val="24"/>
          <w:szCs w:val="24"/>
          <w:lang w:val="en-GB"/>
        </w:rPr>
        <w:t xml:space="preserve">A key entry point for </w:t>
      </w:r>
      <w:commentRangeStart w:id="6"/>
      <w:r w:rsidRPr="00C80C85">
        <w:rPr>
          <w:rFonts w:cstheme="minorHAnsi"/>
          <w:sz w:val="24"/>
          <w:szCs w:val="24"/>
          <w:lang w:val="en-GB"/>
        </w:rPr>
        <w:t xml:space="preserve">gender responsive </w:t>
      </w:r>
      <w:commentRangeEnd w:id="6"/>
      <w:r>
        <w:rPr>
          <w:rStyle w:val="CommentReference"/>
        </w:rPr>
        <w:commentReference w:id="6"/>
      </w:r>
      <w:r w:rsidRPr="00C80C85">
        <w:rPr>
          <w:rFonts w:cstheme="minorHAnsi"/>
          <w:sz w:val="24"/>
          <w:szCs w:val="24"/>
          <w:lang w:val="en-GB"/>
        </w:rPr>
        <w:t>national REDD+ processes and programme is</w:t>
      </w:r>
      <w:r>
        <w:rPr>
          <w:rFonts w:cstheme="minorHAnsi"/>
          <w:sz w:val="24"/>
          <w:szCs w:val="24"/>
          <w:lang w:val="en-GB"/>
        </w:rPr>
        <w:t xml:space="preserve"> within</w:t>
      </w:r>
      <w:r w:rsidRPr="00C80C85">
        <w:rPr>
          <w:rFonts w:cstheme="minorHAnsi"/>
          <w:sz w:val="24"/>
          <w:szCs w:val="24"/>
          <w:lang w:val="en-GB"/>
        </w:rPr>
        <w:t xml:space="preserve"> forest governance </w:t>
      </w:r>
      <w:r>
        <w:rPr>
          <w:rFonts w:cstheme="minorHAnsi"/>
          <w:sz w:val="24"/>
          <w:szCs w:val="24"/>
          <w:lang w:val="en-GB"/>
        </w:rPr>
        <w:t xml:space="preserve">arrangements and in </w:t>
      </w:r>
      <w:r w:rsidRPr="00C80C85">
        <w:rPr>
          <w:rFonts w:cstheme="minorHAnsi"/>
          <w:sz w:val="24"/>
          <w:szCs w:val="24"/>
          <w:lang w:val="en-GB"/>
        </w:rPr>
        <w:t>policies, laws and regulations that are in place. The governance structures for REDD+ should further be accountable and encourage transparency and access to information for all stakeholders (UN-REDD Programme 2013).</w:t>
      </w:r>
    </w:p>
    <w:p w14:paraId="495CE767" w14:textId="77777777" w:rsidR="00C4455D" w:rsidRDefault="00891895" w:rsidP="00891895">
      <w:pPr>
        <w:autoSpaceDE w:val="0"/>
        <w:autoSpaceDN w:val="0"/>
        <w:adjustRightInd w:val="0"/>
        <w:spacing w:after="120" w:line="240" w:lineRule="auto"/>
        <w:jc w:val="both"/>
        <w:rPr>
          <w:rFonts w:cstheme="minorHAnsi"/>
          <w:sz w:val="24"/>
          <w:szCs w:val="24"/>
          <w:lang w:val="en-GB"/>
        </w:rPr>
      </w:pPr>
      <w:r w:rsidRPr="00C80C85">
        <w:rPr>
          <w:rFonts w:cstheme="minorHAnsi"/>
          <w:sz w:val="24"/>
          <w:szCs w:val="24"/>
          <w:lang w:val="en-GB"/>
        </w:rPr>
        <w:t xml:space="preserve">It is globally well recognized that both men and women are forest managers and primary users of forest products. Their unique knowledge, skills, experience, participation and leadership </w:t>
      </w:r>
      <w:r w:rsidRPr="00C80C85">
        <w:rPr>
          <w:rFonts w:cstheme="minorHAnsi"/>
          <w:sz w:val="24"/>
          <w:szCs w:val="24"/>
          <w:lang w:val="en-GB"/>
        </w:rPr>
        <w:lastRenderedPageBreak/>
        <w:t>substantially contribute to the management and conservation of forest ecosystems. Given below</w:t>
      </w:r>
      <w:r>
        <w:rPr>
          <w:rFonts w:cstheme="minorHAnsi"/>
          <w:sz w:val="24"/>
          <w:szCs w:val="24"/>
          <w:lang w:val="en-GB"/>
        </w:rPr>
        <w:t xml:space="preserve"> is</w:t>
      </w:r>
      <w:r w:rsidRPr="00C80C85">
        <w:rPr>
          <w:rFonts w:cstheme="minorHAnsi"/>
          <w:sz w:val="24"/>
          <w:szCs w:val="24"/>
          <w:lang w:val="en-GB"/>
        </w:rPr>
        <w:t xml:space="preserve"> an example of inclusive process of governance involving various stakeholders using gender sensitive indicators.</w:t>
      </w:r>
    </w:p>
    <w:p w14:paraId="0C2626A0" w14:textId="77777777" w:rsidR="00C4455D" w:rsidRDefault="00C4455D" w:rsidP="00891895">
      <w:pPr>
        <w:autoSpaceDE w:val="0"/>
        <w:autoSpaceDN w:val="0"/>
        <w:adjustRightInd w:val="0"/>
        <w:spacing w:after="120" w:line="240" w:lineRule="auto"/>
        <w:jc w:val="both"/>
        <w:rPr>
          <w:rFonts w:cstheme="minorHAnsi"/>
          <w:sz w:val="24"/>
          <w:szCs w:val="24"/>
          <w:lang w:val="en-GB"/>
        </w:rPr>
      </w:pPr>
    </w:p>
    <w:p w14:paraId="2EA48831" w14:textId="77777777" w:rsidR="00891895" w:rsidRPr="00C80C85" w:rsidRDefault="00891895" w:rsidP="00891895">
      <w:pPr>
        <w:autoSpaceDE w:val="0"/>
        <w:autoSpaceDN w:val="0"/>
        <w:adjustRightInd w:val="0"/>
        <w:spacing w:after="120" w:line="240" w:lineRule="auto"/>
        <w:jc w:val="both"/>
        <w:rPr>
          <w:rFonts w:cstheme="minorHAnsi"/>
          <w:sz w:val="24"/>
          <w:szCs w:val="24"/>
          <w:lang w:val="en-GB"/>
        </w:rPr>
      </w:pPr>
      <w:r w:rsidRPr="00C80C85">
        <w:rPr>
          <w:rFonts w:cstheme="minorHAnsi"/>
          <w:sz w:val="24"/>
          <w:szCs w:val="24"/>
          <w:lang w:val="en-GB"/>
        </w:rPr>
        <w:t xml:space="preserve">  </w:t>
      </w:r>
    </w:p>
    <w:tbl>
      <w:tblPr>
        <w:tblStyle w:val="TableGrid"/>
        <w:tblW w:w="0" w:type="auto"/>
        <w:tblLook w:val="04A0" w:firstRow="1" w:lastRow="0" w:firstColumn="1" w:lastColumn="0" w:noHBand="0" w:noVBand="1"/>
      </w:tblPr>
      <w:tblGrid>
        <w:gridCol w:w="9017"/>
      </w:tblGrid>
      <w:tr w:rsidR="00891895" w:rsidRPr="00C80C85" w14:paraId="6478AC9E" w14:textId="77777777" w:rsidTr="00940CA9">
        <w:tc>
          <w:tcPr>
            <w:tcW w:w="9243" w:type="dxa"/>
            <w:shd w:val="clear" w:color="auto" w:fill="DAEEF3" w:themeFill="accent5" w:themeFillTint="33"/>
          </w:tcPr>
          <w:p w14:paraId="79097EE3" w14:textId="77777777" w:rsidR="00891895" w:rsidRPr="00C80C85" w:rsidRDefault="00891895" w:rsidP="00940CA9">
            <w:pPr>
              <w:pStyle w:val="Pa16"/>
              <w:spacing w:after="120" w:line="240" w:lineRule="auto"/>
              <w:jc w:val="both"/>
              <w:rPr>
                <w:rFonts w:asciiTheme="minorHAnsi" w:hAnsiTheme="minorHAnsi" w:cstheme="minorHAnsi"/>
                <w:sz w:val="22"/>
                <w:szCs w:val="22"/>
                <w:lang w:val="en-GB"/>
              </w:rPr>
            </w:pPr>
            <w:r w:rsidRPr="00C80C85">
              <w:rPr>
                <w:rFonts w:asciiTheme="minorHAnsi" w:hAnsiTheme="minorHAnsi" w:cstheme="minorHAnsi"/>
                <w:b/>
                <w:bCs/>
                <w:sz w:val="22"/>
                <w:szCs w:val="22"/>
                <w:lang w:val="en-GB"/>
              </w:rPr>
              <w:t>Box 2:</w:t>
            </w:r>
            <w:r w:rsidR="0038618A">
              <w:rPr>
                <w:rFonts w:asciiTheme="minorHAnsi" w:hAnsiTheme="minorHAnsi" w:cstheme="minorHAnsi"/>
                <w:b/>
                <w:bCs/>
                <w:sz w:val="22"/>
                <w:szCs w:val="22"/>
                <w:lang w:val="en-GB"/>
              </w:rPr>
              <w:t xml:space="preserve"> </w:t>
            </w:r>
            <w:r w:rsidRPr="00C80C85">
              <w:rPr>
                <w:rFonts w:asciiTheme="minorHAnsi" w:hAnsiTheme="minorHAnsi" w:cstheme="minorHAnsi"/>
                <w:b/>
                <w:bCs/>
                <w:sz w:val="22"/>
                <w:szCs w:val="22"/>
                <w:lang w:val="en-GB"/>
              </w:rPr>
              <w:t xml:space="preserve">Ensuring gender sensitivity when addressing governance challenges for REDD+ </w:t>
            </w:r>
          </w:p>
          <w:p w14:paraId="7C55C86A" w14:textId="77777777" w:rsidR="00891895" w:rsidRPr="00C80C85" w:rsidRDefault="00891895" w:rsidP="00940CA9">
            <w:pPr>
              <w:pStyle w:val="Pa17"/>
              <w:spacing w:after="120" w:line="240" w:lineRule="auto"/>
              <w:jc w:val="both"/>
              <w:rPr>
                <w:rFonts w:asciiTheme="minorHAnsi" w:hAnsiTheme="minorHAnsi" w:cstheme="minorHAnsi"/>
                <w:sz w:val="22"/>
                <w:szCs w:val="22"/>
                <w:lang w:val="en-GB"/>
              </w:rPr>
            </w:pPr>
            <w:r w:rsidRPr="00C80C85">
              <w:rPr>
                <w:rFonts w:asciiTheme="minorHAnsi" w:hAnsiTheme="minorHAnsi" w:cstheme="minorHAnsi"/>
                <w:sz w:val="22"/>
                <w:szCs w:val="22"/>
                <w:lang w:val="en-GB"/>
              </w:rPr>
              <w:t xml:space="preserve">The Participatory Governance Assessment for REDD+ (PGA) is an inclusive process involving different stakeholders from government, civil society, private sector and academia with the view to analyse the current state of governance and produce robust and credible governance information to track progress and feed into and support government’s policy-making, planning and strategies; and as such act as a starting point for governance reform. </w:t>
            </w:r>
          </w:p>
          <w:p w14:paraId="01F697C0" w14:textId="77777777" w:rsidR="00891895" w:rsidRPr="00C80C85" w:rsidRDefault="00891895" w:rsidP="00940CA9">
            <w:pPr>
              <w:pStyle w:val="Pa17"/>
              <w:spacing w:after="120" w:line="240" w:lineRule="auto"/>
              <w:jc w:val="both"/>
              <w:rPr>
                <w:rFonts w:asciiTheme="minorHAnsi" w:hAnsiTheme="minorHAnsi" w:cstheme="minorHAnsi"/>
                <w:sz w:val="22"/>
                <w:szCs w:val="22"/>
                <w:lang w:val="en-GB"/>
              </w:rPr>
            </w:pPr>
            <w:r w:rsidRPr="00C80C85">
              <w:rPr>
                <w:rFonts w:asciiTheme="minorHAnsi" w:hAnsiTheme="minorHAnsi" w:cstheme="minorHAnsi"/>
                <w:sz w:val="22"/>
                <w:szCs w:val="22"/>
                <w:lang w:val="en-GB"/>
              </w:rPr>
              <w:t xml:space="preserve">In Indonesia, the PGA included gender sensitive indicators and reviewed information on the gender dimensions of forests and peat lands, land use planning, land tenure and local governance issues. Gender equality was also considered when deciding on the composition of groups of stakeholders involved. </w:t>
            </w:r>
          </w:p>
          <w:p w14:paraId="6C28635C" w14:textId="77777777" w:rsidR="00891895" w:rsidRPr="00C80C85" w:rsidRDefault="00891895" w:rsidP="00940CA9">
            <w:pPr>
              <w:spacing w:after="120"/>
              <w:rPr>
                <w:rFonts w:cstheme="minorHAnsi"/>
                <w:u w:val="single"/>
                <w:lang w:val="en-GB"/>
              </w:rPr>
            </w:pPr>
            <w:r w:rsidRPr="00C80C85">
              <w:rPr>
                <w:rFonts w:cstheme="minorHAnsi"/>
                <w:i/>
                <w:iCs/>
                <w:lang w:val="en-GB"/>
              </w:rPr>
              <w:t xml:space="preserve">Sources: </w:t>
            </w:r>
            <w:r w:rsidRPr="00C80C85">
              <w:rPr>
                <w:rFonts w:cstheme="minorHAnsi"/>
                <w:lang w:val="en-GB"/>
              </w:rPr>
              <w:t xml:space="preserve">UN-REDD Programme, 2013. </w:t>
            </w:r>
          </w:p>
        </w:tc>
      </w:tr>
    </w:tbl>
    <w:p w14:paraId="04832569" w14:textId="77777777" w:rsidR="00483424" w:rsidRDefault="00483424" w:rsidP="00872DB9">
      <w:pPr>
        <w:autoSpaceDE w:val="0"/>
        <w:autoSpaceDN w:val="0"/>
        <w:adjustRightInd w:val="0"/>
        <w:spacing w:after="120" w:line="240" w:lineRule="auto"/>
        <w:jc w:val="both"/>
        <w:rPr>
          <w:rFonts w:cs="Calibri-Light"/>
          <w:sz w:val="24"/>
          <w:szCs w:val="24"/>
          <w:u w:val="single"/>
          <w:lang w:val="en-GB"/>
        </w:rPr>
      </w:pPr>
    </w:p>
    <w:p w14:paraId="363ED1DC" w14:textId="77777777" w:rsidR="005C6FED" w:rsidRPr="00C80C85" w:rsidRDefault="005C6FED" w:rsidP="005C6FED">
      <w:pPr>
        <w:spacing w:after="120" w:line="240" w:lineRule="auto"/>
        <w:jc w:val="both"/>
        <w:rPr>
          <w:rFonts w:cstheme="minorHAnsi"/>
          <w:sz w:val="24"/>
          <w:szCs w:val="24"/>
          <w:lang w:val="en-GB"/>
        </w:rPr>
      </w:pPr>
      <w:r w:rsidRPr="00C80C85">
        <w:rPr>
          <w:rFonts w:cstheme="minorHAnsi"/>
          <w:sz w:val="24"/>
          <w:szCs w:val="24"/>
          <w:lang w:val="en-GB"/>
        </w:rPr>
        <w:t xml:space="preserve">With reference to Bangladesh, </w:t>
      </w:r>
      <w:proofErr w:type="spellStart"/>
      <w:r w:rsidRPr="00C80C85">
        <w:rPr>
          <w:rFonts w:cstheme="minorHAnsi"/>
          <w:sz w:val="24"/>
          <w:szCs w:val="24"/>
          <w:lang w:val="en-GB"/>
        </w:rPr>
        <w:t>lan</w:t>
      </w:r>
      <w:proofErr w:type="spellEnd"/>
      <w:r w:rsidRPr="00C80C85">
        <w:rPr>
          <w:rFonts w:cstheme="minorHAnsi"/>
          <w:sz w:val="24"/>
          <w:szCs w:val="24"/>
          <w:lang w:val="en-GB"/>
        </w:rPr>
        <w:t xml:space="preserve"> et al. (2017) argued that there is insufficient priority of government for protecting and managing the ecosystem services that the country receives from forests. Moreover, the governance issues are manifested in many ways identified in the figure below. </w:t>
      </w:r>
    </w:p>
    <w:p w14:paraId="2305BEEA" w14:textId="77777777" w:rsidR="005C6FED" w:rsidRDefault="005C6FED" w:rsidP="005C6FED">
      <w:pPr>
        <w:spacing w:after="120" w:line="240" w:lineRule="auto"/>
        <w:jc w:val="both"/>
        <w:rPr>
          <w:rFonts w:cstheme="minorHAnsi"/>
          <w:b/>
          <w:sz w:val="24"/>
          <w:szCs w:val="24"/>
          <w:lang w:val="en-GB"/>
        </w:rPr>
      </w:pPr>
      <w:r w:rsidRPr="00556716">
        <w:rPr>
          <w:rFonts w:cstheme="minorHAnsi"/>
          <w:b/>
          <w:sz w:val="24"/>
          <w:szCs w:val="24"/>
          <w:lang w:val="en-GB"/>
        </w:rPr>
        <w:t>Figure 1:  Manifestations of forest governance issues</w:t>
      </w:r>
    </w:p>
    <w:p w14:paraId="2E79D041" w14:textId="77777777" w:rsidR="005C6FED" w:rsidRPr="00556716" w:rsidRDefault="00625691" w:rsidP="005C6FED">
      <w:pPr>
        <w:spacing w:after="120" w:line="240" w:lineRule="auto"/>
        <w:jc w:val="center"/>
        <w:rPr>
          <w:rFonts w:cstheme="minorHAnsi"/>
          <w:sz w:val="24"/>
          <w:szCs w:val="24"/>
          <w:lang w:val="en-GB"/>
        </w:rPr>
      </w:pPr>
      <w:r>
        <w:rPr>
          <w:rFonts w:cstheme="minorHAnsi"/>
          <w:noProof/>
          <w:sz w:val="24"/>
          <w:szCs w:val="24"/>
          <w:lang w:val="en-GB"/>
        </w:rPr>
        <mc:AlternateContent>
          <mc:Choice Requires="wpg">
            <w:drawing>
              <wp:inline distT="0" distB="0" distL="0" distR="0" wp14:anchorId="16556F57" wp14:editId="4B378295">
                <wp:extent cx="5906770" cy="3942080"/>
                <wp:effectExtent l="12700" t="12700" r="0" b="0"/>
                <wp:docPr id="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6770" cy="3942080"/>
                          <a:chOff x="1464" y="2905"/>
                          <a:chExt cx="9302" cy="6208"/>
                        </a:xfrm>
                      </wpg:grpSpPr>
                      <wps:wsp>
                        <wps:cNvPr id="5" name="AutoShape 54"/>
                        <wps:cNvCnPr>
                          <a:cxnSpLocks/>
                        </wps:cNvCnPr>
                        <wps:spPr bwMode="auto">
                          <a:xfrm>
                            <a:off x="5944" y="3456"/>
                            <a:ext cx="0" cy="5123"/>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6" name="Text Box 55"/>
                        <wps:cNvSpPr txBox="1">
                          <a:spLocks/>
                        </wps:cNvSpPr>
                        <wps:spPr bwMode="auto">
                          <a:xfrm>
                            <a:off x="1474" y="3917"/>
                            <a:ext cx="3836" cy="1475"/>
                          </a:xfrm>
                          <a:prstGeom prst="rect">
                            <a:avLst/>
                          </a:prstGeom>
                          <a:solidFill>
                            <a:srgbClr val="FFFFFF"/>
                          </a:solidFill>
                          <a:ln w="28575">
                            <a:solidFill>
                              <a:srgbClr val="00B0F0"/>
                            </a:solidFill>
                            <a:miter lim="800000"/>
                            <a:headEnd/>
                            <a:tailEnd/>
                          </a:ln>
                        </wps:spPr>
                        <wps:txbx>
                          <w:txbxContent>
                            <w:p w14:paraId="40054B3C" w14:textId="77777777" w:rsidR="00E2678E" w:rsidRDefault="00E2678E" w:rsidP="005C6FED">
                              <w:r w:rsidRPr="007714CD">
                                <w:rPr>
                                  <w:sz w:val="24"/>
                                  <w:szCs w:val="24"/>
                                </w:rPr>
                                <w:t>Insufficient staff in the Forest Department (FD); Inadequate funding to the FD &amp; Low overall capacity of FD staff</w:t>
                              </w:r>
                            </w:p>
                          </w:txbxContent>
                        </wps:txbx>
                        <wps:bodyPr rot="0" vert="horz" wrap="square" lIns="91440" tIns="45720" rIns="91440" bIns="45720" anchor="t" anchorCtr="0" upright="1">
                          <a:noAutofit/>
                        </wps:bodyPr>
                      </wps:wsp>
                      <wps:wsp>
                        <wps:cNvPr id="7" name="Text Box 56"/>
                        <wps:cNvSpPr txBox="1">
                          <a:spLocks/>
                        </wps:cNvSpPr>
                        <wps:spPr bwMode="auto">
                          <a:xfrm>
                            <a:off x="6571" y="4016"/>
                            <a:ext cx="3836" cy="807"/>
                          </a:xfrm>
                          <a:prstGeom prst="rect">
                            <a:avLst/>
                          </a:prstGeom>
                          <a:solidFill>
                            <a:srgbClr val="FFFFFF"/>
                          </a:solidFill>
                          <a:ln w="28575">
                            <a:solidFill>
                              <a:srgbClr val="00B0F0"/>
                            </a:solidFill>
                            <a:miter lim="800000"/>
                            <a:headEnd/>
                            <a:tailEnd/>
                          </a:ln>
                        </wps:spPr>
                        <wps:txbx>
                          <w:txbxContent>
                            <w:p w14:paraId="50154D71" w14:textId="77777777" w:rsidR="00E2678E" w:rsidRPr="00E6183C" w:rsidRDefault="00E2678E" w:rsidP="005C6FED">
                              <w:r w:rsidRPr="007714CD">
                                <w:rPr>
                                  <w:sz w:val="24"/>
                                  <w:szCs w:val="24"/>
                                </w:rPr>
                                <w:t>A certain level of corruption that is reportedly widespread in FD</w:t>
                              </w:r>
                            </w:p>
                          </w:txbxContent>
                        </wps:txbx>
                        <wps:bodyPr rot="0" vert="horz" wrap="square" lIns="91440" tIns="45720" rIns="91440" bIns="45720" anchor="t" anchorCtr="0" upright="1">
                          <a:noAutofit/>
                        </wps:bodyPr>
                      </wps:wsp>
                      <wps:wsp>
                        <wps:cNvPr id="8" name="Text Box 57"/>
                        <wps:cNvSpPr txBox="1">
                          <a:spLocks/>
                        </wps:cNvSpPr>
                        <wps:spPr bwMode="auto">
                          <a:xfrm>
                            <a:off x="1464" y="5692"/>
                            <a:ext cx="3836" cy="483"/>
                          </a:xfrm>
                          <a:prstGeom prst="rect">
                            <a:avLst/>
                          </a:prstGeom>
                          <a:solidFill>
                            <a:srgbClr val="FFFFFF"/>
                          </a:solidFill>
                          <a:ln w="28575">
                            <a:solidFill>
                              <a:srgbClr val="00B0F0"/>
                            </a:solidFill>
                            <a:miter lim="800000"/>
                            <a:headEnd/>
                            <a:tailEnd/>
                          </a:ln>
                        </wps:spPr>
                        <wps:txbx>
                          <w:txbxContent>
                            <w:p w14:paraId="6CC1EAD4" w14:textId="77777777" w:rsidR="00E2678E" w:rsidRPr="007714CD" w:rsidRDefault="00E2678E" w:rsidP="005C6FED">
                              <w:pPr>
                                <w:rPr>
                                  <w:sz w:val="24"/>
                                  <w:szCs w:val="24"/>
                                </w:rPr>
                              </w:pPr>
                              <w:r w:rsidRPr="007714CD">
                                <w:rPr>
                                  <w:sz w:val="24"/>
                                  <w:szCs w:val="24"/>
                                </w:rPr>
                                <w:t>Political interference</w:t>
                              </w:r>
                            </w:p>
                          </w:txbxContent>
                        </wps:txbx>
                        <wps:bodyPr rot="0" vert="horz" wrap="square" lIns="91440" tIns="45720" rIns="91440" bIns="45720" anchor="t" anchorCtr="0" upright="1">
                          <a:noAutofit/>
                        </wps:bodyPr>
                      </wps:wsp>
                      <wps:wsp>
                        <wps:cNvPr id="9" name="Text Box 58"/>
                        <wps:cNvSpPr txBox="1">
                          <a:spLocks/>
                        </wps:cNvSpPr>
                        <wps:spPr bwMode="auto">
                          <a:xfrm>
                            <a:off x="6571" y="5272"/>
                            <a:ext cx="3836" cy="1155"/>
                          </a:xfrm>
                          <a:prstGeom prst="rect">
                            <a:avLst/>
                          </a:prstGeom>
                          <a:solidFill>
                            <a:srgbClr val="FFFFFF"/>
                          </a:solidFill>
                          <a:ln w="28575">
                            <a:solidFill>
                              <a:srgbClr val="00B0F0"/>
                            </a:solidFill>
                            <a:miter lim="800000"/>
                            <a:headEnd/>
                            <a:tailEnd/>
                          </a:ln>
                        </wps:spPr>
                        <wps:txbx>
                          <w:txbxContent>
                            <w:p w14:paraId="400D29F5" w14:textId="77777777" w:rsidR="00E2678E" w:rsidRPr="00E6183C" w:rsidRDefault="00E2678E" w:rsidP="005C6FED">
                              <w:pPr>
                                <w:rPr>
                                  <w:sz w:val="24"/>
                                  <w:szCs w:val="24"/>
                                </w:rPr>
                              </w:pPr>
                              <w:proofErr w:type="spellStart"/>
                              <w:r w:rsidRPr="007714CD">
                                <w:rPr>
                                  <w:sz w:val="24"/>
                                  <w:szCs w:val="24"/>
                                </w:rPr>
                                <w:t>Lackof</w:t>
                              </w:r>
                              <w:proofErr w:type="spellEnd"/>
                              <w:r w:rsidRPr="007714CD">
                                <w:rPr>
                                  <w:sz w:val="24"/>
                                  <w:szCs w:val="24"/>
                                </w:rPr>
                                <w:t xml:space="preserve"> ability or capacity to assign land tenure</w:t>
                              </w:r>
                              <w:r>
                                <w:rPr>
                                  <w:sz w:val="24"/>
                                  <w:szCs w:val="24"/>
                                </w:rPr>
                                <w:t xml:space="preserve"> &amp; </w:t>
                              </w:r>
                              <w:r w:rsidRPr="00E6183C">
                                <w:rPr>
                                  <w:sz w:val="24"/>
                                  <w:szCs w:val="24"/>
                                </w:rPr>
                                <w:t>Insufficient land use planning</w:t>
                              </w:r>
                            </w:p>
                          </w:txbxContent>
                        </wps:txbx>
                        <wps:bodyPr rot="0" vert="horz" wrap="square" lIns="91440" tIns="45720" rIns="91440" bIns="45720" anchor="t" anchorCtr="0" upright="1">
                          <a:noAutofit/>
                        </wps:bodyPr>
                      </wps:wsp>
                      <wps:wsp>
                        <wps:cNvPr id="10" name="Text Box 59"/>
                        <wps:cNvSpPr txBox="1">
                          <a:spLocks/>
                        </wps:cNvSpPr>
                        <wps:spPr bwMode="auto">
                          <a:xfrm>
                            <a:off x="1464" y="6480"/>
                            <a:ext cx="3836" cy="1492"/>
                          </a:xfrm>
                          <a:prstGeom prst="rect">
                            <a:avLst/>
                          </a:prstGeom>
                          <a:solidFill>
                            <a:srgbClr val="FFFFFF"/>
                          </a:solidFill>
                          <a:ln w="28575">
                            <a:solidFill>
                              <a:srgbClr val="00B0F0"/>
                            </a:solidFill>
                            <a:miter lim="800000"/>
                            <a:headEnd/>
                            <a:tailEnd/>
                          </a:ln>
                        </wps:spPr>
                        <wps:txbx>
                          <w:txbxContent>
                            <w:p w14:paraId="70D24982" w14:textId="77777777" w:rsidR="00E2678E" w:rsidRPr="00E6183C" w:rsidRDefault="00E2678E" w:rsidP="005C6FED">
                              <w:r w:rsidRPr="008D6187">
                                <w:rPr>
                                  <w:sz w:val="24"/>
                                  <w:szCs w:val="24"/>
                                </w:rPr>
                                <w:t>Inability to apply the existing good policies or to practice proper sustainable forest management despite planning</w:t>
                              </w:r>
                            </w:p>
                          </w:txbxContent>
                        </wps:txbx>
                        <wps:bodyPr rot="0" vert="horz" wrap="square" lIns="91440" tIns="45720" rIns="91440" bIns="45720" anchor="t" anchorCtr="0" upright="1">
                          <a:noAutofit/>
                        </wps:bodyPr>
                      </wps:wsp>
                      <wps:wsp>
                        <wps:cNvPr id="11" name="Text Box 60"/>
                        <wps:cNvSpPr txBox="1">
                          <a:spLocks/>
                        </wps:cNvSpPr>
                        <wps:spPr bwMode="auto">
                          <a:xfrm>
                            <a:off x="6571" y="6881"/>
                            <a:ext cx="3836" cy="1132"/>
                          </a:xfrm>
                          <a:prstGeom prst="rect">
                            <a:avLst/>
                          </a:prstGeom>
                          <a:solidFill>
                            <a:srgbClr val="FFFFFF"/>
                          </a:solidFill>
                          <a:ln w="28575">
                            <a:solidFill>
                              <a:srgbClr val="00B0F0"/>
                            </a:solidFill>
                            <a:miter lim="800000"/>
                            <a:headEnd/>
                            <a:tailEnd/>
                          </a:ln>
                        </wps:spPr>
                        <wps:txbx>
                          <w:txbxContent>
                            <w:p w14:paraId="1229C4C9" w14:textId="77777777" w:rsidR="00E2678E" w:rsidRPr="00E6183C" w:rsidRDefault="00E2678E" w:rsidP="005C6FED">
                              <w:r w:rsidRPr="008D6187">
                                <w:rPr>
                                  <w:sz w:val="24"/>
                                  <w:szCs w:val="24"/>
                                </w:rPr>
                                <w:t>Lack of inter-departmental consultation on resources development</w:t>
                              </w:r>
                            </w:p>
                          </w:txbxContent>
                        </wps:txbx>
                        <wps:bodyPr rot="0" vert="horz" wrap="square" lIns="91440" tIns="45720" rIns="91440" bIns="45720" anchor="t" anchorCtr="0" upright="1">
                          <a:noAutofit/>
                        </wps:bodyPr>
                      </wps:wsp>
                      <wps:wsp>
                        <wps:cNvPr id="12" name="AutoShape 61"/>
                        <wps:cNvCnPr>
                          <a:cxnSpLocks/>
                        </wps:cNvCnPr>
                        <wps:spPr bwMode="auto">
                          <a:xfrm>
                            <a:off x="5944" y="4351"/>
                            <a:ext cx="627" cy="0"/>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13" name="AutoShape 62"/>
                        <wps:cNvCnPr>
                          <a:cxnSpLocks/>
                        </wps:cNvCnPr>
                        <wps:spPr bwMode="auto">
                          <a:xfrm flipH="1">
                            <a:off x="5300" y="4686"/>
                            <a:ext cx="644" cy="1"/>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14" name="AutoShape 63"/>
                        <wps:cNvCnPr>
                          <a:cxnSpLocks/>
                        </wps:cNvCnPr>
                        <wps:spPr bwMode="auto">
                          <a:xfrm>
                            <a:off x="5955" y="5631"/>
                            <a:ext cx="627" cy="0"/>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15" name="AutoShape 64"/>
                        <wps:cNvCnPr>
                          <a:cxnSpLocks/>
                        </wps:cNvCnPr>
                        <wps:spPr bwMode="auto">
                          <a:xfrm>
                            <a:off x="5944" y="7193"/>
                            <a:ext cx="627" cy="0"/>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16" name="AutoShape 65"/>
                        <wps:cNvCnPr>
                          <a:cxnSpLocks/>
                        </wps:cNvCnPr>
                        <wps:spPr bwMode="auto">
                          <a:xfrm flipH="1">
                            <a:off x="5300" y="5926"/>
                            <a:ext cx="644" cy="1"/>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17" name="AutoShape 66"/>
                        <wps:cNvCnPr>
                          <a:cxnSpLocks/>
                        </wps:cNvCnPr>
                        <wps:spPr bwMode="auto">
                          <a:xfrm flipH="1">
                            <a:off x="5310" y="7482"/>
                            <a:ext cx="644" cy="1"/>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wps:wsp>
                        <wps:cNvPr id="18" name="Text Box 67"/>
                        <wps:cNvSpPr txBox="1">
                          <a:spLocks/>
                        </wps:cNvSpPr>
                        <wps:spPr bwMode="auto">
                          <a:xfrm>
                            <a:off x="2468" y="2905"/>
                            <a:ext cx="6965" cy="533"/>
                          </a:xfrm>
                          <a:prstGeom prst="rect">
                            <a:avLst/>
                          </a:prstGeom>
                          <a:solidFill>
                            <a:schemeClr val="accent5">
                              <a:lumMod val="20000"/>
                              <a:lumOff val="80000"/>
                            </a:schemeClr>
                          </a:solidFill>
                          <a:ln w="28575">
                            <a:solidFill>
                              <a:srgbClr val="00B0F0"/>
                            </a:solidFill>
                            <a:miter lim="800000"/>
                            <a:headEnd/>
                            <a:tailEnd/>
                          </a:ln>
                        </wps:spPr>
                        <wps:txbx>
                          <w:txbxContent>
                            <w:p w14:paraId="2A981974" w14:textId="77777777" w:rsidR="00E2678E" w:rsidRDefault="00E2678E" w:rsidP="005C6FED">
                              <w:pPr>
                                <w:jc w:val="center"/>
                              </w:pPr>
                              <w:r w:rsidRPr="00E6183C">
                                <w:rPr>
                                  <w:b/>
                                  <w:sz w:val="24"/>
                                  <w:szCs w:val="24"/>
                                </w:rPr>
                                <w:t xml:space="preserve">Forest governance issues are manifested in </w:t>
                              </w:r>
                              <w:r>
                                <w:rPr>
                                  <w:b/>
                                  <w:sz w:val="24"/>
                                  <w:szCs w:val="24"/>
                                </w:rPr>
                                <w:t>various</w:t>
                              </w:r>
                              <w:r w:rsidRPr="00E6183C">
                                <w:rPr>
                                  <w:b/>
                                  <w:sz w:val="24"/>
                                  <w:szCs w:val="24"/>
                                </w:rPr>
                                <w:t xml:space="preserve"> ways</w:t>
                              </w:r>
                            </w:p>
                          </w:txbxContent>
                        </wps:txbx>
                        <wps:bodyPr rot="0" vert="horz" wrap="square" lIns="91440" tIns="45720" rIns="91440" bIns="45720" anchor="t" anchorCtr="0" upright="1">
                          <a:noAutofit/>
                        </wps:bodyPr>
                      </wps:wsp>
                      <wps:wsp>
                        <wps:cNvPr id="19" name="Text Box 68"/>
                        <wps:cNvSpPr txBox="1">
                          <a:spLocks/>
                        </wps:cNvSpPr>
                        <wps:spPr bwMode="auto">
                          <a:xfrm>
                            <a:off x="1474" y="8580"/>
                            <a:ext cx="9292" cy="533"/>
                          </a:xfrm>
                          <a:prstGeom prst="rect">
                            <a:avLst/>
                          </a:prstGeom>
                          <a:noFill/>
                          <a:ln w="28575">
                            <a:solidFill>
                              <a:srgbClr val="00B0F0"/>
                            </a:solidFill>
                            <a:miter lim="800000"/>
                            <a:headEnd/>
                            <a:tailEnd/>
                          </a:ln>
                          <a:extLst>
                            <a:ext uri="{909E8E84-426E-40DD-AFC4-6F175D3DCCD1}">
                              <a14:hiddenFill xmlns:a14="http://schemas.microsoft.com/office/drawing/2010/main">
                                <a:solidFill>
                                  <a:schemeClr val="accent5">
                                    <a:lumMod val="20000"/>
                                    <a:lumOff val="80000"/>
                                  </a:schemeClr>
                                </a:solidFill>
                              </a14:hiddenFill>
                            </a:ext>
                          </a:extLst>
                        </wps:spPr>
                        <wps:txbx>
                          <w:txbxContent>
                            <w:p w14:paraId="552F5A96" w14:textId="77777777" w:rsidR="00E2678E" w:rsidRPr="00BC7DB2" w:rsidRDefault="00E2678E" w:rsidP="005C6FED">
                              <w:pPr>
                                <w:jc w:val="center"/>
                                <w:rPr>
                                  <w:b/>
                                </w:rPr>
                              </w:pPr>
                              <w:r w:rsidRPr="00BC7DB2">
                                <w:rPr>
                                  <w:b/>
                                  <w:sz w:val="24"/>
                                  <w:szCs w:val="24"/>
                                </w:rPr>
                                <w:t>Resulted in deforestation and forest degradation through the multiple direct drivers</w:t>
                              </w:r>
                            </w:p>
                          </w:txbxContent>
                        </wps:txbx>
                        <wps:bodyPr rot="0" vert="horz" wrap="square" lIns="91440" tIns="45720" rIns="91440" bIns="45720" anchor="t" anchorCtr="0" upright="1">
                          <a:noAutofit/>
                        </wps:bodyPr>
                      </wps:wsp>
                    </wpg:wgp>
                  </a:graphicData>
                </a:graphic>
              </wp:inline>
            </w:drawing>
          </mc:Choice>
          <mc:Fallback>
            <w:pict>
              <v:group w14:anchorId="16556F57" id="Group 53" o:spid="_x0000_s1026" style="width:465.1pt;height:310.4pt;mso-position-horizontal-relative:char;mso-position-vertical-relative:line" coordorigin="1464,2905" coordsize="9302,6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">
                <v:shapetype id="_x0000_t32" coordsize="21600,21600" o:spt="32" o:oned="t" path="m,l21600,21600e" filled="f">
                  <v:path arrowok="t" fillok="f" o:connecttype="none"/>
                  <o:lock v:ext="edit" shapetype="t"/>
                </v:shapetype>
                <v:shape id="AutoShape 54" o:spid="_x0000_s1027" type="#_x0000_t32" style="position:absolute;left:5944;top:3456;width:0;height:5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" strokecolor="#00b0f0" strokeweight="3pt">
                  <v:stroke endarrow="block"/>
                  <o:lock v:ext="edit" shapetype="f"/>
                </v:shape>
                <v:shapetype id="_x0000_t202" coordsize="21600,21600" o:spt="202" path="m,l,21600r21600,l21600,xe">
                  <v:stroke joinstyle="miter"/>
                  <v:path gradientshapeok="t" o:connecttype="rect"/>
                </v:shapetype>
                <v:shape id="Text Box 55" o:spid="_x0000_s1028" type="#_x0000_t202" style="position:absolute;left:1474;top:3917;width:383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" strokecolor="#00b0f0" strokeweight="2.25pt">
                  <v:path arrowok="t"/>
                  <v:textbox>
                    <w:txbxContent>
                      <w:p w14:paraId="40054B3C" w14:textId="77777777" w:rsidR="00E2678E" w:rsidRDefault="00E2678E" w:rsidP="005C6FED">
                        <w:r w:rsidRPr="007714CD">
                          <w:rPr>
                            <w:sz w:val="24"/>
                            <w:szCs w:val="24"/>
                          </w:rPr>
                          <w:t>Insufficient staff in the Forest Department (FD); Inadequate funding to the FD &amp; Low overall capacity of FD staff</w:t>
                        </w:r>
                      </w:p>
                    </w:txbxContent>
                  </v:textbox>
                </v:shape>
                <v:shape id="Text Box 56" o:spid="_x0000_s1029" type="#_x0000_t202" style="position:absolute;left:6571;top:4016;width:3836;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" strokecolor="#00b0f0" strokeweight="2.25pt">
                  <v:path arrowok="t"/>
                  <v:textbox>
                    <w:txbxContent>
                      <w:p w14:paraId="50154D71" w14:textId="77777777" w:rsidR="00E2678E" w:rsidRPr="00E6183C" w:rsidRDefault="00E2678E" w:rsidP="005C6FED">
                        <w:r w:rsidRPr="007714CD">
                          <w:rPr>
                            <w:sz w:val="24"/>
                            <w:szCs w:val="24"/>
                          </w:rPr>
                          <w:t>A certain level of corruption that is reportedly widespread in FD</w:t>
                        </w:r>
                      </w:p>
                    </w:txbxContent>
                  </v:textbox>
                </v:shape>
                <v:shape id="Text Box 57" o:spid="_x0000_s1030" type="#_x0000_t202" style="position:absolute;left:1464;top:5692;width:383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" strokecolor="#00b0f0" strokeweight="2.25pt">
                  <v:path arrowok="t"/>
                  <v:textbox>
                    <w:txbxContent>
                      <w:p w14:paraId="6CC1EAD4" w14:textId="77777777" w:rsidR="00E2678E" w:rsidRPr="007714CD" w:rsidRDefault="00E2678E" w:rsidP="005C6FED">
                        <w:pPr>
                          <w:rPr>
                            <w:sz w:val="24"/>
                            <w:szCs w:val="24"/>
                          </w:rPr>
                        </w:pPr>
                        <w:r w:rsidRPr="007714CD">
                          <w:rPr>
                            <w:sz w:val="24"/>
                            <w:szCs w:val="24"/>
                          </w:rPr>
                          <w:t>Political interference</w:t>
                        </w:r>
                      </w:p>
                    </w:txbxContent>
                  </v:textbox>
                </v:shape>
                <v:shape id="Text Box 58" o:spid="_x0000_s1031" type="#_x0000_t202" style="position:absolute;left:6571;top:5272;width:3836;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" strokecolor="#00b0f0" strokeweight="2.25pt">
                  <v:path arrowok="t"/>
                  <v:textbox>
                    <w:txbxContent>
                      <w:p w14:paraId="400D29F5" w14:textId="77777777" w:rsidR="00E2678E" w:rsidRPr="00E6183C" w:rsidRDefault="00E2678E" w:rsidP="005C6FED">
                        <w:pPr>
                          <w:rPr>
                            <w:sz w:val="24"/>
                            <w:szCs w:val="24"/>
                          </w:rPr>
                        </w:pPr>
                        <w:proofErr w:type="spellStart"/>
                        <w:r w:rsidRPr="007714CD">
                          <w:rPr>
                            <w:sz w:val="24"/>
                            <w:szCs w:val="24"/>
                          </w:rPr>
                          <w:t>Lackof</w:t>
                        </w:r>
                        <w:proofErr w:type="spellEnd"/>
                        <w:r w:rsidRPr="007714CD">
                          <w:rPr>
                            <w:sz w:val="24"/>
                            <w:szCs w:val="24"/>
                          </w:rPr>
                          <w:t xml:space="preserve"> ability or capacity to assign land tenure</w:t>
                        </w:r>
                        <w:r>
                          <w:rPr>
                            <w:sz w:val="24"/>
                            <w:szCs w:val="24"/>
                          </w:rPr>
                          <w:t xml:space="preserve"> &amp; </w:t>
                        </w:r>
                        <w:r w:rsidRPr="00E6183C">
                          <w:rPr>
                            <w:sz w:val="24"/>
                            <w:szCs w:val="24"/>
                          </w:rPr>
                          <w:t>Insufficient land use planning</w:t>
                        </w:r>
                      </w:p>
                    </w:txbxContent>
                  </v:textbox>
                </v:shape>
                <v:shape id="Text Box 59" o:spid="_x0000_s1032" type="#_x0000_t202" style="position:absolute;left:1464;top:6480;width:3836;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" strokecolor="#00b0f0" strokeweight="2.25pt">
                  <v:path arrowok="t"/>
                  <v:textbox>
                    <w:txbxContent>
                      <w:p w14:paraId="70D24982" w14:textId="77777777" w:rsidR="00E2678E" w:rsidRPr="00E6183C" w:rsidRDefault="00E2678E" w:rsidP="005C6FED">
                        <w:r w:rsidRPr="008D6187">
                          <w:rPr>
                            <w:sz w:val="24"/>
                            <w:szCs w:val="24"/>
                          </w:rPr>
                          <w:t>Inability to apply the existing good policies or to practice proper sustainable forest management despite planning</w:t>
                        </w:r>
                      </w:p>
                    </w:txbxContent>
                  </v:textbox>
                </v:shape>
                <v:shape id="Text Box 60" o:spid="_x0000_s1033" type="#_x0000_t202" style="position:absolute;left:6571;top:6881;width:3836;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" strokecolor="#00b0f0" strokeweight="2.25pt">
                  <v:path arrowok="t"/>
                  <v:textbox>
                    <w:txbxContent>
                      <w:p w14:paraId="1229C4C9" w14:textId="77777777" w:rsidR="00E2678E" w:rsidRPr="00E6183C" w:rsidRDefault="00E2678E" w:rsidP="005C6FED">
                        <w:r w:rsidRPr="008D6187">
                          <w:rPr>
                            <w:sz w:val="24"/>
                            <w:szCs w:val="24"/>
                          </w:rPr>
                          <w:t>Lack of inter-departmental consultation on resources development</w:t>
                        </w:r>
                      </w:p>
                    </w:txbxContent>
                  </v:textbox>
                </v:shape>
                <v:shape id="AutoShape 61" o:spid="_x0000_s1034" type="#_x0000_t32" style="position:absolute;left:5944;top:4351;width:6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" strokecolor="#00b0f0" strokeweight="2.25pt">
                  <v:stroke endarrow="block"/>
                  <o:lock v:ext="edit" shapetype="f"/>
                </v:shape>
                <v:shape id="AutoShape 62" o:spid="_x0000_s1035" type="#_x0000_t32" style="position:absolute;left:5300;top:4686;width:64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" strokecolor="#00b0f0" strokeweight="2.25pt">
                  <v:stroke endarrow="block"/>
                  <o:lock v:ext="edit" shapetype="f"/>
                </v:shape>
                <v:shape id="AutoShape 63" o:spid="_x0000_s1036" type="#_x0000_t32" style="position:absolute;left:5955;top:5631;width:6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" strokecolor="#00b0f0" strokeweight="2.25pt">
                  <v:stroke endarrow="block"/>
                  <o:lock v:ext="edit" shapetype="f"/>
                </v:shape>
                <v:shape id="AutoShape 64" o:spid="_x0000_s1037" type="#_x0000_t32" style="position:absolute;left:5944;top:7193;width:6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" strokecolor="#00b0f0" strokeweight="2.25pt">
                  <v:stroke endarrow="block"/>
                  <o:lock v:ext="edit" shapetype="f"/>
                </v:shape>
                <v:shape id="AutoShape 65" o:spid="_x0000_s1038" type="#_x0000_t32" style="position:absolute;left:5300;top:5926;width:64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" strokecolor="#00b0f0" strokeweight="2.25pt">
                  <v:stroke endarrow="block"/>
                  <o:lock v:ext="edit" shapetype="f"/>
                </v:shape>
                <v:shape id="AutoShape 66" o:spid="_x0000_s1039" type="#_x0000_t32" style="position:absolute;left:5310;top:7482;width:64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" strokecolor="#00b0f0" strokeweight="2.25pt">
                  <v:stroke endarrow="block"/>
                  <o:lock v:ext="edit" shapetype="f"/>
                </v:shape>
                <v:shape id="Text Box 67" o:spid="_x0000_s1040" type="#_x0000_t202" style="position:absolute;left:2468;top:2905;width:6965;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" fillcolor="#daeef3 [664]" strokecolor="#00b0f0" strokeweight="2.25pt">
                  <v:path arrowok="t"/>
                  <v:textbox>
                    <w:txbxContent>
                      <w:p w14:paraId="2A981974" w14:textId="77777777" w:rsidR="00E2678E" w:rsidRDefault="00E2678E" w:rsidP="005C6FED">
                        <w:pPr>
                          <w:jc w:val="center"/>
                        </w:pPr>
                        <w:r w:rsidRPr="00E6183C">
                          <w:rPr>
                            <w:b/>
                            <w:sz w:val="24"/>
                            <w:szCs w:val="24"/>
                          </w:rPr>
                          <w:t xml:space="preserve">Forest governance issues are manifested in </w:t>
                        </w:r>
                        <w:r>
                          <w:rPr>
                            <w:b/>
                            <w:sz w:val="24"/>
                            <w:szCs w:val="24"/>
                          </w:rPr>
                          <w:t>various</w:t>
                        </w:r>
                        <w:r w:rsidRPr="00E6183C">
                          <w:rPr>
                            <w:b/>
                            <w:sz w:val="24"/>
                            <w:szCs w:val="24"/>
                          </w:rPr>
                          <w:t xml:space="preserve"> ways</w:t>
                        </w:r>
                      </w:p>
                    </w:txbxContent>
                  </v:textbox>
                </v:shape>
                <v:shape id="Text Box 68" o:spid="_x0000_s1041" type="#_x0000_t202" style="position:absolute;left:1474;top:8580;width:929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" filled="f" fillcolor="#daeef3 [664]" strokecolor="#00b0f0" strokeweight="2.25pt">
                  <v:path arrowok="t"/>
                  <v:textbox>
                    <w:txbxContent>
                      <w:p w14:paraId="552F5A96" w14:textId="77777777" w:rsidR="00E2678E" w:rsidRPr="00BC7DB2" w:rsidRDefault="00E2678E" w:rsidP="005C6FED">
                        <w:pPr>
                          <w:jc w:val="center"/>
                          <w:rPr>
                            <w:b/>
                          </w:rPr>
                        </w:pPr>
                        <w:r w:rsidRPr="00BC7DB2">
                          <w:rPr>
                            <w:b/>
                            <w:sz w:val="24"/>
                            <w:szCs w:val="24"/>
                          </w:rPr>
                          <w:t>Resulted in deforestation and forest degradation through the multiple direct drivers</w:t>
                        </w:r>
                      </w:p>
                    </w:txbxContent>
                  </v:textbox>
                </v:shape>
                <w10:anchorlock/>
              </v:group>
            </w:pict>
          </mc:Fallback>
        </mc:AlternateContent>
      </w:r>
    </w:p>
    <w:p w14:paraId="12371EC4" w14:textId="77777777" w:rsidR="005C6FED" w:rsidRPr="00556716" w:rsidRDefault="005C6FED" w:rsidP="005C6FED">
      <w:pPr>
        <w:spacing w:after="120" w:line="240" w:lineRule="auto"/>
        <w:jc w:val="both"/>
        <w:rPr>
          <w:rFonts w:cstheme="minorHAnsi"/>
          <w:i/>
          <w:color w:val="000000" w:themeColor="text1"/>
          <w:sz w:val="24"/>
          <w:szCs w:val="24"/>
          <w:lang w:val="en-GB"/>
        </w:rPr>
      </w:pPr>
      <w:r w:rsidRPr="00556716">
        <w:rPr>
          <w:rFonts w:cstheme="minorHAnsi"/>
          <w:i/>
          <w:color w:val="000000" w:themeColor="text1"/>
          <w:sz w:val="24"/>
          <w:szCs w:val="24"/>
          <w:lang w:val="en-GB"/>
        </w:rPr>
        <w:lastRenderedPageBreak/>
        <w:t xml:space="preserve">Adapted from: </w:t>
      </w:r>
      <w:proofErr w:type="spellStart"/>
      <w:r w:rsidRPr="00556716">
        <w:rPr>
          <w:rFonts w:cstheme="minorHAnsi"/>
          <w:i/>
          <w:color w:val="000000" w:themeColor="text1"/>
          <w:sz w:val="24"/>
          <w:szCs w:val="24"/>
          <w:lang w:val="en-GB"/>
        </w:rPr>
        <w:t>lan</w:t>
      </w:r>
      <w:proofErr w:type="spellEnd"/>
      <w:r w:rsidRPr="00556716">
        <w:rPr>
          <w:rFonts w:cstheme="minorHAnsi"/>
          <w:i/>
          <w:color w:val="000000" w:themeColor="text1"/>
          <w:sz w:val="24"/>
          <w:szCs w:val="24"/>
          <w:lang w:val="en-GB"/>
        </w:rPr>
        <w:t xml:space="preserve"> et al. 2017. </w:t>
      </w:r>
    </w:p>
    <w:p w14:paraId="67A3EDD0" w14:textId="77777777" w:rsidR="005C6FED" w:rsidRDefault="005C6FED" w:rsidP="005C6FED">
      <w:pPr>
        <w:spacing w:after="120" w:line="240" w:lineRule="auto"/>
        <w:jc w:val="both"/>
        <w:rPr>
          <w:rFonts w:eastAsia="Times New Roman" w:cstheme="minorHAnsi"/>
          <w:sz w:val="24"/>
          <w:szCs w:val="24"/>
          <w:lang w:val="en-GB"/>
        </w:rPr>
      </w:pPr>
      <w:r w:rsidRPr="00C80C85">
        <w:rPr>
          <w:rFonts w:cstheme="minorHAnsi"/>
          <w:sz w:val="24"/>
          <w:szCs w:val="24"/>
          <w:lang w:val="en-GB"/>
        </w:rPr>
        <w:t xml:space="preserve">In mid-nineties, the above issues were partly being addressed by the </w:t>
      </w:r>
      <w:r w:rsidRPr="00C80C85">
        <w:rPr>
          <w:rFonts w:eastAsia="Times New Roman" w:cstheme="minorHAnsi"/>
          <w:sz w:val="24"/>
          <w:szCs w:val="24"/>
          <w:lang w:val="en-GB"/>
        </w:rPr>
        <w:t xml:space="preserve">Bangladesh government's initiative of co-management approach through the </w:t>
      </w:r>
      <w:proofErr w:type="spellStart"/>
      <w:r w:rsidRPr="00C80C85">
        <w:rPr>
          <w:rFonts w:eastAsia="Times New Roman" w:cstheme="minorHAnsi"/>
          <w:sz w:val="24"/>
          <w:szCs w:val="24"/>
          <w:lang w:val="en-GB"/>
        </w:rPr>
        <w:t>Nishorgo</w:t>
      </w:r>
      <w:proofErr w:type="spellEnd"/>
      <w:r w:rsidRPr="00C80C85">
        <w:rPr>
          <w:rFonts w:eastAsia="Times New Roman" w:cstheme="minorHAnsi"/>
          <w:sz w:val="24"/>
          <w:szCs w:val="24"/>
          <w:lang w:val="en-GB"/>
        </w:rPr>
        <w:t xml:space="preserve"> Support Project (</w:t>
      </w:r>
      <w:proofErr w:type="spellStart"/>
      <w:r w:rsidRPr="00C80C85">
        <w:rPr>
          <w:rFonts w:eastAsia="Times New Roman" w:cstheme="minorHAnsi"/>
          <w:sz w:val="24"/>
          <w:szCs w:val="24"/>
          <w:lang w:val="en-GB"/>
        </w:rPr>
        <w:t>NSP</w:t>
      </w:r>
      <w:proofErr w:type="spellEnd"/>
      <w:r w:rsidRPr="00C80C85">
        <w:rPr>
          <w:rFonts w:eastAsia="Times New Roman" w:cstheme="minorHAnsi"/>
          <w:sz w:val="24"/>
          <w:szCs w:val="24"/>
          <w:lang w:val="en-GB"/>
        </w:rPr>
        <w:t xml:space="preserve">) involving grassroots level bodies such as forest user groups and patrol groups. </w:t>
      </w:r>
    </w:p>
    <w:p w14:paraId="3E1B4958" w14:textId="2D504A01" w:rsidR="009E45BD" w:rsidRPr="00DA67B4" w:rsidRDefault="00F615BA" w:rsidP="00872DB9">
      <w:pPr>
        <w:spacing w:after="120" w:line="240" w:lineRule="auto"/>
        <w:jc w:val="both"/>
        <w:rPr>
          <w:sz w:val="24"/>
          <w:szCs w:val="24"/>
          <w:lang w:val="en-GB"/>
        </w:rPr>
      </w:pPr>
      <w:r>
        <w:rPr>
          <w:rFonts w:cs="Calibri-Light"/>
          <w:sz w:val="24"/>
          <w:szCs w:val="24"/>
          <w:lang w:val="en-GB"/>
        </w:rPr>
        <w:t>However, there is a data gap in Bangladesh regarding gender dynamics around REDD+ and broadly forest use and management. The information that was available were about projects being implemented, but not detailed out women's active participation in decision-making regarding forest use and management.</w:t>
      </w:r>
      <w:r w:rsidR="00C46D68">
        <w:rPr>
          <w:rFonts w:cs="Calibri-Light"/>
          <w:sz w:val="24"/>
          <w:szCs w:val="24"/>
          <w:lang w:val="en-GB"/>
        </w:rPr>
        <w:t xml:space="preserve"> </w:t>
      </w:r>
      <w:r w:rsidR="00C4455D">
        <w:rPr>
          <w:sz w:val="24"/>
          <w:szCs w:val="24"/>
          <w:lang w:val="en-GB"/>
        </w:rPr>
        <w:t>W</w:t>
      </w:r>
      <w:r w:rsidR="00D7209F" w:rsidRPr="00DA67B4">
        <w:rPr>
          <w:sz w:val="24"/>
          <w:szCs w:val="24"/>
          <w:lang w:val="en-GB"/>
        </w:rPr>
        <w:t>ith reference to Bangladesh, governance issues are</w:t>
      </w:r>
      <w:r w:rsidR="00391232">
        <w:rPr>
          <w:sz w:val="24"/>
          <w:szCs w:val="24"/>
          <w:lang w:val="en-GB"/>
        </w:rPr>
        <w:t xml:space="preserve"> noted as the following</w:t>
      </w:r>
      <w:r w:rsidR="009E45BD" w:rsidRPr="00DA67B4">
        <w:rPr>
          <w:sz w:val="24"/>
          <w:szCs w:val="24"/>
          <w:lang w:val="en-GB"/>
        </w:rPr>
        <w:t>:</w:t>
      </w:r>
    </w:p>
    <w:p w14:paraId="37D99999" w14:textId="77777777" w:rsidR="009E45BD" w:rsidRPr="00DA67B4" w:rsidRDefault="009E45BD" w:rsidP="002B777A">
      <w:pPr>
        <w:spacing w:after="120" w:line="240" w:lineRule="auto"/>
        <w:ind w:left="720" w:right="720"/>
        <w:jc w:val="both"/>
        <w:rPr>
          <w:sz w:val="24"/>
          <w:szCs w:val="24"/>
          <w:lang w:val="en-GB"/>
        </w:rPr>
      </w:pPr>
      <w:r w:rsidRPr="00DA67B4">
        <w:rPr>
          <w:i/>
          <w:sz w:val="24"/>
          <w:szCs w:val="24"/>
          <w:lang w:val="en-GB"/>
        </w:rPr>
        <w:t>R</w:t>
      </w:r>
      <w:r w:rsidR="00D7209F" w:rsidRPr="00DA67B4">
        <w:rPr>
          <w:i/>
          <w:sz w:val="24"/>
          <w:szCs w:val="24"/>
          <w:lang w:val="en-GB"/>
        </w:rPr>
        <w:t xml:space="preserve">elated to insufficient priority of government for protecting and managing the ecosystem services that the country receives from forests. </w:t>
      </w:r>
      <w:r w:rsidR="00C77B68" w:rsidRPr="00DA67B4">
        <w:rPr>
          <w:i/>
          <w:sz w:val="24"/>
          <w:szCs w:val="24"/>
          <w:lang w:val="en-GB"/>
        </w:rPr>
        <w:t xml:space="preserve">It is </w:t>
      </w:r>
      <w:r w:rsidR="00D7209F" w:rsidRPr="00DA67B4">
        <w:rPr>
          <w:i/>
          <w:sz w:val="24"/>
          <w:szCs w:val="24"/>
          <w:lang w:val="en-GB"/>
        </w:rPr>
        <w:t xml:space="preserve">manifested </w:t>
      </w:r>
      <w:r w:rsidR="00C77B68" w:rsidRPr="00DA67B4">
        <w:rPr>
          <w:i/>
          <w:sz w:val="24"/>
          <w:szCs w:val="24"/>
          <w:lang w:val="en-GB"/>
        </w:rPr>
        <w:t xml:space="preserve">in </w:t>
      </w:r>
      <w:r w:rsidRPr="00DA67B4">
        <w:rPr>
          <w:i/>
          <w:sz w:val="24"/>
          <w:szCs w:val="24"/>
          <w:lang w:val="en-GB"/>
        </w:rPr>
        <w:t>lack of s</w:t>
      </w:r>
      <w:r w:rsidR="00D7209F" w:rsidRPr="00DA67B4">
        <w:rPr>
          <w:i/>
          <w:sz w:val="24"/>
          <w:szCs w:val="24"/>
          <w:lang w:val="en-GB"/>
        </w:rPr>
        <w:t>ufficient staff in the Forest Department (FD); inadequate funding to the FD; low overall capacity of FD staff; corruption that is reportedly widespread in FD</w:t>
      </w:r>
      <w:r w:rsidRPr="00DA67B4">
        <w:rPr>
          <w:i/>
          <w:sz w:val="24"/>
          <w:szCs w:val="24"/>
          <w:lang w:val="en-GB"/>
        </w:rPr>
        <w:t xml:space="preserve"> and </w:t>
      </w:r>
      <w:r w:rsidR="00D7209F" w:rsidRPr="00DA67B4">
        <w:rPr>
          <w:i/>
          <w:sz w:val="24"/>
          <w:szCs w:val="24"/>
          <w:lang w:val="en-GB"/>
        </w:rPr>
        <w:t>judiciary, political interference; lack of ability or capacity to assign land tenure; insufficient land use planning; inability to apply the existing good policies or to practice proper sustainable forest management despite planning; and a lack of inter-departmental consultation on resources development that have all resulted in deforestation and forest degradation through the multiple direct drivers</w:t>
      </w:r>
      <w:r w:rsidR="0057088F">
        <w:rPr>
          <w:i/>
          <w:sz w:val="24"/>
          <w:szCs w:val="24"/>
          <w:lang w:val="en-GB"/>
        </w:rPr>
        <w:t>(Thompson et al., 2017)</w:t>
      </w:r>
      <w:r w:rsidRPr="00DA67B4">
        <w:rPr>
          <w:i/>
          <w:sz w:val="24"/>
          <w:szCs w:val="24"/>
          <w:lang w:val="en-GB"/>
        </w:rPr>
        <w:t>.</w:t>
      </w:r>
    </w:p>
    <w:p w14:paraId="31E65A40" w14:textId="77777777" w:rsidR="006A1622" w:rsidRDefault="006A1622" w:rsidP="00872DB9">
      <w:pPr>
        <w:pStyle w:val="Pa3"/>
        <w:spacing w:after="120" w:line="240" w:lineRule="auto"/>
        <w:jc w:val="both"/>
        <w:rPr>
          <w:rFonts w:asciiTheme="minorHAnsi" w:hAnsiTheme="minorHAnsi" w:cs="Calibri-Light"/>
          <w:lang w:val="en-GB"/>
        </w:rPr>
      </w:pPr>
    </w:p>
    <w:p w14:paraId="6D2110A7" w14:textId="77777777" w:rsidR="00D7209F" w:rsidRPr="00DA67B4" w:rsidRDefault="009A373C" w:rsidP="00313C3C">
      <w:pPr>
        <w:pStyle w:val="NormalWeb"/>
        <w:spacing w:before="120" w:beforeAutospacing="0" w:after="120" w:afterAutospacing="0"/>
        <w:jc w:val="both"/>
        <w:rPr>
          <w:rFonts w:asciiTheme="minorHAnsi" w:eastAsiaTheme="minorEastAsia" w:hAnsiTheme="minorHAnsi" w:cstheme="minorBidi"/>
          <w:b/>
          <w:sz w:val="28"/>
          <w:szCs w:val="28"/>
          <w:lang w:val="en-GB"/>
        </w:rPr>
      </w:pPr>
      <w:r>
        <w:rPr>
          <w:rFonts w:asciiTheme="minorHAnsi" w:eastAsiaTheme="minorEastAsia" w:hAnsiTheme="minorHAnsi" w:cstheme="minorBidi"/>
          <w:b/>
          <w:sz w:val="28"/>
          <w:szCs w:val="28"/>
          <w:lang w:val="en-GB"/>
        </w:rPr>
        <w:t>5</w:t>
      </w:r>
      <w:r w:rsidR="00C33C11" w:rsidRPr="00DA67B4">
        <w:rPr>
          <w:rFonts w:asciiTheme="minorHAnsi" w:eastAsiaTheme="minorEastAsia" w:hAnsiTheme="minorHAnsi" w:cstheme="minorBidi"/>
          <w:b/>
          <w:sz w:val="28"/>
          <w:szCs w:val="28"/>
          <w:lang w:val="en-GB"/>
        </w:rPr>
        <w:t xml:space="preserve">.1  </w:t>
      </w:r>
      <w:r w:rsidR="00D7209F" w:rsidRPr="00DA67B4">
        <w:rPr>
          <w:rFonts w:asciiTheme="minorHAnsi" w:eastAsiaTheme="minorEastAsia" w:hAnsiTheme="minorHAnsi" w:cstheme="minorBidi"/>
          <w:b/>
          <w:sz w:val="28"/>
          <w:szCs w:val="28"/>
          <w:lang w:val="en-GB"/>
        </w:rPr>
        <w:t>Women's Engagement</w:t>
      </w:r>
      <w:r w:rsidR="00363949">
        <w:rPr>
          <w:rFonts w:asciiTheme="minorHAnsi" w:eastAsiaTheme="minorEastAsia" w:hAnsiTheme="minorHAnsi" w:cstheme="minorBidi"/>
          <w:b/>
          <w:sz w:val="28"/>
          <w:szCs w:val="28"/>
          <w:lang w:val="en-GB"/>
        </w:rPr>
        <w:t xml:space="preserve"> and Gender Dynamics</w:t>
      </w:r>
      <w:r w:rsidR="00D7209F" w:rsidRPr="00DA67B4">
        <w:rPr>
          <w:rFonts w:asciiTheme="minorHAnsi" w:eastAsiaTheme="minorEastAsia" w:hAnsiTheme="minorHAnsi" w:cstheme="minorBidi"/>
          <w:b/>
          <w:sz w:val="28"/>
          <w:szCs w:val="28"/>
          <w:lang w:val="en-GB"/>
        </w:rPr>
        <w:t xml:space="preserve"> in Forestry </w:t>
      </w:r>
      <w:r w:rsidR="007C3F9A">
        <w:rPr>
          <w:rFonts w:asciiTheme="minorHAnsi" w:eastAsiaTheme="minorEastAsia" w:hAnsiTheme="minorHAnsi" w:cstheme="minorBidi"/>
          <w:b/>
          <w:sz w:val="28"/>
          <w:szCs w:val="28"/>
          <w:lang w:val="en-GB"/>
        </w:rPr>
        <w:t xml:space="preserve">in Bangladesh </w:t>
      </w:r>
    </w:p>
    <w:p w14:paraId="2888DAD8" w14:textId="2C764D2B" w:rsidR="00B17E56" w:rsidRDefault="00490CB7" w:rsidP="00872DB9">
      <w:pPr>
        <w:pStyle w:val="NormalWeb"/>
        <w:spacing w:before="0" w:beforeAutospacing="0" w:after="120" w:afterAutospacing="0"/>
        <w:jc w:val="both"/>
        <w:rPr>
          <w:rFonts w:asciiTheme="minorHAnsi" w:hAnsiTheme="minorHAnsi"/>
        </w:rPr>
      </w:pPr>
      <w:r w:rsidRPr="00DA67B4">
        <w:rPr>
          <w:rFonts w:asciiTheme="minorHAnsi" w:eastAsiaTheme="minorEastAsia" w:hAnsiTheme="minorHAnsi" w:cstheme="minorBidi"/>
          <w:lang w:val="en-GB"/>
        </w:rPr>
        <w:t>In Bangladesh, w</w:t>
      </w:r>
      <w:r w:rsidR="00D7209F" w:rsidRPr="00DA67B4">
        <w:rPr>
          <w:rFonts w:asciiTheme="minorHAnsi" w:eastAsiaTheme="minorEastAsia" w:hAnsiTheme="minorHAnsi" w:cstheme="minorBidi"/>
          <w:lang w:val="en-GB"/>
        </w:rPr>
        <w:t>omen are being given priority when selecting the beneficiary of social forestry</w:t>
      </w:r>
      <w:r w:rsidR="002C3447" w:rsidRPr="00DA67B4">
        <w:rPr>
          <w:rFonts w:asciiTheme="minorHAnsi" w:eastAsiaTheme="minorEastAsia" w:hAnsiTheme="minorHAnsi" w:cstheme="minorBidi"/>
          <w:lang w:val="en-GB"/>
        </w:rPr>
        <w:t xml:space="preserve"> by the Forest Department. F</w:t>
      </w:r>
      <w:r w:rsidR="009B7F7F" w:rsidRPr="00DA67B4">
        <w:rPr>
          <w:rFonts w:asciiTheme="minorHAnsi" w:eastAsiaTheme="minorEastAsia" w:hAnsiTheme="minorHAnsi" w:cstheme="minorBidi"/>
          <w:lang w:val="en-GB"/>
        </w:rPr>
        <w:t xml:space="preserve">urthermore, </w:t>
      </w:r>
      <w:r w:rsidR="00D7209F" w:rsidRPr="00DA67B4">
        <w:rPr>
          <w:rFonts w:asciiTheme="minorHAnsi" w:eastAsiaTheme="minorEastAsia" w:hAnsiTheme="minorHAnsi" w:cstheme="minorBidi"/>
          <w:lang w:val="en-GB"/>
        </w:rPr>
        <w:t>if any beneficiary is a married man, his wife will automatically also be a beneficiary and vice</w:t>
      </w:r>
      <w:r w:rsidRPr="00DA67B4">
        <w:rPr>
          <w:rFonts w:asciiTheme="minorHAnsi" w:eastAsiaTheme="minorEastAsia" w:hAnsiTheme="minorHAnsi" w:cstheme="minorBidi"/>
          <w:lang w:val="en-GB"/>
        </w:rPr>
        <w:t>-</w:t>
      </w:r>
      <w:r w:rsidR="00D7209F" w:rsidRPr="00DA67B4">
        <w:rPr>
          <w:rFonts w:asciiTheme="minorHAnsi" w:eastAsiaTheme="minorEastAsia" w:hAnsiTheme="minorHAnsi" w:cstheme="minorBidi"/>
          <w:lang w:val="en-GB"/>
        </w:rPr>
        <w:t xml:space="preserve">versa. </w:t>
      </w:r>
      <w:commentRangeStart w:id="7"/>
      <w:r w:rsidR="009B7F7F" w:rsidRPr="00DA67B4">
        <w:rPr>
          <w:rFonts w:asciiTheme="minorHAnsi" w:eastAsiaTheme="minorEastAsia" w:hAnsiTheme="minorHAnsi" w:cstheme="minorBidi"/>
          <w:lang w:val="en-GB"/>
        </w:rPr>
        <w:t xml:space="preserve">About </w:t>
      </w:r>
      <w:r w:rsidR="002C3447" w:rsidRPr="00DA67B4">
        <w:rPr>
          <w:rFonts w:asciiTheme="minorHAnsi" w:eastAsiaTheme="minorEastAsia" w:hAnsiTheme="minorHAnsi" w:cstheme="minorBidi"/>
          <w:lang w:val="en-GB"/>
        </w:rPr>
        <w:t>50% w</w:t>
      </w:r>
      <w:r w:rsidRPr="00DA67B4">
        <w:rPr>
          <w:rFonts w:asciiTheme="minorHAnsi" w:eastAsiaTheme="minorEastAsia" w:hAnsiTheme="minorHAnsi" w:cstheme="minorBidi"/>
          <w:lang w:val="en-GB"/>
        </w:rPr>
        <w:t xml:space="preserve">omen </w:t>
      </w:r>
      <w:r w:rsidR="002C3447" w:rsidRPr="00DA67B4">
        <w:rPr>
          <w:rFonts w:asciiTheme="minorHAnsi" w:eastAsiaTheme="minorEastAsia" w:hAnsiTheme="minorHAnsi" w:cstheme="minorBidi"/>
          <w:lang w:val="en-GB"/>
        </w:rPr>
        <w:t xml:space="preserve">were </w:t>
      </w:r>
      <w:r w:rsidR="00D7209F" w:rsidRPr="00DA67B4">
        <w:rPr>
          <w:rFonts w:asciiTheme="minorHAnsi" w:eastAsiaTheme="minorEastAsia" w:hAnsiTheme="minorHAnsi" w:cstheme="minorBidi"/>
          <w:lang w:val="en-GB"/>
        </w:rPr>
        <w:t>participants of social forestry programmes</w:t>
      </w:r>
      <w:r w:rsidRPr="00DA67B4">
        <w:rPr>
          <w:rFonts w:asciiTheme="minorHAnsi" w:eastAsiaTheme="minorEastAsia" w:hAnsiTheme="minorHAnsi" w:cstheme="minorBidi"/>
          <w:lang w:val="en-GB"/>
        </w:rPr>
        <w:t xml:space="preserve">. </w:t>
      </w:r>
      <w:r w:rsidR="002C3447" w:rsidRPr="00DA67B4">
        <w:rPr>
          <w:rFonts w:asciiTheme="minorHAnsi" w:eastAsiaTheme="minorEastAsia" w:hAnsiTheme="minorHAnsi" w:cstheme="minorBidi"/>
          <w:lang w:val="en-GB"/>
        </w:rPr>
        <w:t>Women were n</w:t>
      </w:r>
      <w:r w:rsidR="00D7209F" w:rsidRPr="00DA67B4">
        <w:rPr>
          <w:rFonts w:asciiTheme="minorHAnsi" w:eastAsiaTheme="minorEastAsia" w:hAnsiTheme="minorHAnsi" w:cstheme="minorBidi"/>
          <w:lang w:val="en-GB"/>
        </w:rPr>
        <w:t xml:space="preserve">early 30% of the total 133,080 people </w:t>
      </w:r>
      <w:r w:rsidR="002C3447" w:rsidRPr="00DA67B4">
        <w:rPr>
          <w:rFonts w:asciiTheme="minorHAnsi" w:eastAsiaTheme="minorEastAsia" w:hAnsiTheme="minorHAnsi" w:cstheme="minorBidi"/>
          <w:lang w:val="en-GB"/>
        </w:rPr>
        <w:t xml:space="preserve">who </w:t>
      </w:r>
      <w:r w:rsidR="00D7209F" w:rsidRPr="00DA67B4">
        <w:rPr>
          <w:rFonts w:asciiTheme="minorHAnsi" w:eastAsiaTheme="minorEastAsia" w:hAnsiTheme="minorHAnsi" w:cstheme="minorBidi"/>
          <w:lang w:val="en-GB"/>
        </w:rPr>
        <w:t>receiv</w:t>
      </w:r>
      <w:r w:rsidR="002C3447" w:rsidRPr="00DA67B4">
        <w:rPr>
          <w:rFonts w:asciiTheme="minorHAnsi" w:eastAsiaTheme="minorEastAsia" w:hAnsiTheme="minorHAnsi" w:cstheme="minorBidi"/>
          <w:lang w:val="en-GB"/>
        </w:rPr>
        <w:t xml:space="preserve">ed </w:t>
      </w:r>
      <w:r w:rsidR="00D7209F" w:rsidRPr="00DA67B4">
        <w:rPr>
          <w:rFonts w:asciiTheme="minorHAnsi" w:eastAsiaTheme="minorEastAsia" w:hAnsiTheme="minorHAnsi" w:cstheme="minorBidi"/>
          <w:lang w:val="en-GB"/>
        </w:rPr>
        <w:t>benefits from social forestry programme in Bangladesh</w:t>
      </w:r>
      <w:r w:rsidR="00C46D68">
        <w:rPr>
          <w:rStyle w:val="FootnoteReference"/>
          <w:rFonts w:asciiTheme="minorHAnsi" w:eastAsiaTheme="minorEastAsia" w:hAnsiTheme="minorHAnsi" w:cstheme="minorBidi"/>
          <w:lang w:val="en-GB"/>
        </w:rPr>
        <w:footnoteReference w:id="1"/>
      </w:r>
      <w:r w:rsidR="002C3447" w:rsidRPr="00DA67B4">
        <w:rPr>
          <w:rFonts w:asciiTheme="minorHAnsi" w:eastAsiaTheme="minorEastAsia" w:hAnsiTheme="minorHAnsi" w:cstheme="minorBidi"/>
          <w:lang w:val="en-GB"/>
        </w:rPr>
        <w:t xml:space="preserve">. </w:t>
      </w:r>
      <w:commentRangeEnd w:id="7"/>
      <w:r w:rsidR="000139D0">
        <w:rPr>
          <w:rStyle w:val="CommentReference"/>
          <w:rFonts w:asciiTheme="minorHAnsi" w:eastAsiaTheme="minorEastAsia" w:hAnsiTheme="minorHAnsi" w:cstheme="minorBidi"/>
        </w:rPr>
        <w:commentReference w:id="7"/>
      </w:r>
      <w:r w:rsidR="002C3447" w:rsidRPr="00DA67B4">
        <w:rPr>
          <w:rFonts w:asciiTheme="minorHAnsi" w:eastAsiaTheme="minorEastAsia" w:hAnsiTheme="minorHAnsi" w:cstheme="minorBidi"/>
          <w:lang w:val="en-GB"/>
        </w:rPr>
        <w:t xml:space="preserve">Moreover, 100% beneficiaries were women in social forestry programmes at Comilla, Jamalpur, </w:t>
      </w:r>
      <w:r w:rsidR="00D7209F" w:rsidRPr="00DA67B4">
        <w:rPr>
          <w:rFonts w:asciiTheme="minorHAnsi" w:eastAsiaTheme="minorEastAsia" w:hAnsiTheme="minorHAnsi" w:cstheme="minorBidi"/>
          <w:lang w:val="en-GB"/>
        </w:rPr>
        <w:t>Jessore</w:t>
      </w:r>
      <w:r w:rsidR="002C3447" w:rsidRPr="00DA67B4">
        <w:rPr>
          <w:rFonts w:asciiTheme="minorHAnsi" w:eastAsiaTheme="minorEastAsia" w:hAnsiTheme="minorHAnsi" w:cstheme="minorBidi"/>
          <w:lang w:val="en-GB"/>
        </w:rPr>
        <w:t xml:space="preserve"> and P</w:t>
      </w:r>
      <w:r w:rsidR="00D7209F" w:rsidRPr="00DA67B4">
        <w:rPr>
          <w:rFonts w:asciiTheme="minorHAnsi" w:eastAsiaTheme="minorEastAsia" w:hAnsiTheme="minorHAnsi" w:cstheme="minorBidi"/>
          <w:lang w:val="en-GB"/>
        </w:rPr>
        <w:t>atuakhali</w:t>
      </w:r>
      <w:r w:rsidR="002C3447" w:rsidRPr="00DA67B4">
        <w:rPr>
          <w:rFonts w:asciiTheme="minorHAnsi" w:eastAsiaTheme="minorEastAsia" w:hAnsiTheme="minorHAnsi" w:cstheme="minorBidi"/>
          <w:lang w:val="en-GB"/>
        </w:rPr>
        <w:t xml:space="preserve">. </w:t>
      </w:r>
      <w:r w:rsidR="00D7209F" w:rsidRPr="00DA67B4">
        <w:rPr>
          <w:rFonts w:asciiTheme="minorHAnsi" w:eastAsiaTheme="minorEastAsia" w:hAnsiTheme="minorHAnsi" w:cstheme="minorBidi"/>
          <w:lang w:val="en-GB"/>
        </w:rPr>
        <w:t xml:space="preserve">Further, 20% of the positions on the co-management councils in 16 Protected Areas and 50% (or 733) positions with the People's Forum (PF) for the Protected Areas have been reserved for women members. </w:t>
      </w:r>
      <w:r w:rsidR="002C3447" w:rsidRPr="00DA67B4">
        <w:rPr>
          <w:rFonts w:asciiTheme="minorHAnsi" w:eastAsiaTheme="minorEastAsia" w:hAnsiTheme="minorHAnsi" w:cstheme="minorBidi"/>
          <w:lang w:val="en-GB"/>
        </w:rPr>
        <w:t xml:space="preserve">In addition, </w:t>
      </w:r>
      <w:r w:rsidR="00D7209F" w:rsidRPr="00DA67B4">
        <w:rPr>
          <w:rFonts w:asciiTheme="minorHAnsi" w:eastAsiaTheme="minorEastAsia" w:hAnsiTheme="minorHAnsi" w:cstheme="minorBidi"/>
          <w:lang w:val="en-GB"/>
        </w:rPr>
        <w:t>33% of the positions with the Village Conservation Forum (</w:t>
      </w:r>
      <w:proofErr w:type="spellStart"/>
      <w:r w:rsidR="00D7209F" w:rsidRPr="00DA67B4">
        <w:rPr>
          <w:rFonts w:asciiTheme="minorHAnsi" w:eastAsiaTheme="minorEastAsia" w:hAnsiTheme="minorHAnsi" w:cstheme="minorBidi"/>
          <w:lang w:val="en-GB"/>
        </w:rPr>
        <w:t>VCF</w:t>
      </w:r>
      <w:proofErr w:type="spellEnd"/>
      <w:r w:rsidR="00D7209F" w:rsidRPr="00DA67B4">
        <w:rPr>
          <w:rFonts w:asciiTheme="minorHAnsi" w:eastAsiaTheme="minorEastAsia" w:hAnsiTheme="minorHAnsi" w:cstheme="minorBidi"/>
          <w:lang w:val="en-GB"/>
        </w:rPr>
        <w:t>) are reserved for women from the villages adjoining the Protected Areas. Thus, a total of 16,240 women are involved in providing motivation for the conservation of forests</w:t>
      </w:r>
      <w:r w:rsidR="002C3447" w:rsidRPr="00DA67B4">
        <w:rPr>
          <w:rFonts w:asciiTheme="minorHAnsi" w:eastAsiaTheme="minorEastAsia" w:hAnsiTheme="minorHAnsi" w:cstheme="minorBidi"/>
          <w:lang w:val="en-GB"/>
        </w:rPr>
        <w:t xml:space="preserve"> in the Protected </w:t>
      </w:r>
      <w:r w:rsidR="002C3447" w:rsidRPr="004E33CB">
        <w:rPr>
          <w:rFonts w:asciiTheme="minorHAnsi" w:eastAsiaTheme="minorEastAsia" w:hAnsiTheme="minorHAnsi" w:cstheme="minorBidi"/>
          <w:lang w:val="en-GB"/>
        </w:rPr>
        <w:t>Areas</w:t>
      </w:r>
      <w:r w:rsidR="009A373C">
        <w:rPr>
          <w:rFonts w:asciiTheme="minorHAnsi" w:eastAsiaTheme="minorEastAsia" w:hAnsiTheme="minorHAnsi" w:cstheme="minorBidi"/>
          <w:lang w:val="en-GB"/>
        </w:rPr>
        <w:t xml:space="preserve"> </w:t>
      </w:r>
      <w:r w:rsidR="000C406E" w:rsidRPr="004E33CB">
        <w:rPr>
          <w:rFonts w:asciiTheme="minorHAnsi" w:eastAsiaTheme="minorEastAsia" w:hAnsiTheme="minorHAnsi" w:cstheme="minorBidi"/>
          <w:lang w:val="en-GB"/>
        </w:rPr>
        <w:t>(</w:t>
      </w:r>
      <w:r w:rsidR="004E33CB" w:rsidRPr="004E33CB">
        <w:rPr>
          <w:rFonts w:asciiTheme="minorHAnsi" w:hAnsiTheme="minorHAnsi"/>
        </w:rPr>
        <w:t>Bangladesh Forest Department</w:t>
      </w:r>
      <w:r w:rsidR="000C406E" w:rsidRPr="004E33CB">
        <w:rPr>
          <w:rFonts w:asciiTheme="minorHAnsi" w:hAnsiTheme="minorHAnsi"/>
        </w:rPr>
        <w:t>, 2018</w:t>
      </w:r>
      <w:r w:rsidR="00D135B1" w:rsidRPr="004E33CB">
        <w:rPr>
          <w:rFonts w:asciiTheme="minorHAnsi" w:hAnsiTheme="minorHAnsi"/>
        </w:rPr>
        <w:t>)</w:t>
      </w:r>
      <w:r w:rsidR="000C406E" w:rsidRPr="004E33CB">
        <w:rPr>
          <w:rFonts w:asciiTheme="minorHAnsi" w:hAnsiTheme="minorHAnsi"/>
        </w:rPr>
        <w:t>.</w:t>
      </w:r>
    </w:p>
    <w:p w14:paraId="254053D5" w14:textId="77777777" w:rsidR="00B17E56" w:rsidRPr="00DA67B4" w:rsidRDefault="00B17E56" w:rsidP="00B17E56">
      <w:pPr>
        <w:spacing w:after="120" w:line="240" w:lineRule="auto"/>
        <w:jc w:val="both"/>
        <w:rPr>
          <w:i/>
          <w:sz w:val="24"/>
          <w:szCs w:val="24"/>
          <w:lang w:val="en-GB"/>
        </w:rPr>
      </w:pPr>
      <w:r w:rsidRPr="00DA67B4">
        <w:rPr>
          <w:rFonts w:cs="Times New Roman"/>
          <w:sz w:val="24"/>
          <w:szCs w:val="24"/>
          <w:lang w:val="en-GB"/>
        </w:rPr>
        <w:t>Apart from timber the forest supply fuel wood, thatching materials, honey, fish and wax etc. However, with widespread deforestation, the forest is gradually failing to supply the increasing demand</w:t>
      </w:r>
      <w:r w:rsidRPr="00524A90">
        <w:rPr>
          <w:rFonts w:cs="Times New Roman"/>
          <w:sz w:val="24"/>
          <w:szCs w:val="24"/>
          <w:lang w:val="en-GB"/>
        </w:rPr>
        <w:t>. The Ministry of Environment and Forests (1995) carried</w:t>
      </w:r>
      <w:r w:rsidRPr="00DA67B4">
        <w:rPr>
          <w:rFonts w:cs="Times New Roman"/>
          <w:sz w:val="24"/>
          <w:szCs w:val="24"/>
          <w:lang w:val="en-GB"/>
        </w:rPr>
        <w:t xml:space="preserve"> out grassroots level workshops, professional and other interest group workshops, </w:t>
      </w:r>
      <w:r>
        <w:rPr>
          <w:rFonts w:cs="Times New Roman"/>
          <w:sz w:val="24"/>
          <w:szCs w:val="24"/>
          <w:lang w:val="en-GB"/>
        </w:rPr>
        <w:t xml:space="preserve">and </w:t>
      </w:r>
      <w:r w:rsidRPr="00DA67B4">
        <w:rPr>
          <w:rFonts w:cs="Times New Roman"/>
          <w:sz w:val="24"/>
          <w:szCs w:val="24"/>
          <w:lang w:val="en-GB"/>
        </w:rPr>
        <w:t>questionnaire surv</w:t>
      </w:r>
      <w:r>
        <w:rPr>
          <w:rFonts w:cs="Times New Roman"/>
          <w:sz w:val="24"/>
          <w:szCs w:val="24"/>
          <w:lang w:val="en-GB"/>
        </w:rPr>
        <w:t xml:space="preserve">eys in order </w:t>
      </w:r>
      <w:r w:rsidRPr="00DA67B4">
        <w:rPr>
          <w:rFonts w:cs="Times New Roman"/>
          <w:sz w:val="24"/>
          <w:szCs w:val="24"/>
          <w:lang w:val="en-GB"/>
        </w:rPr>
        <w:t xml:space="preserve">to capture people's perception of forests and environment concerns. It demonstrated that people at the grassroots level are quite aware of the problems. Large numbers of participants, both male and female, from a wide geographical range, have reported environmental concerns related to forestry sector and most of these are on the rapid depletion of forest resources, both natural and village forests. About 2,369 participants from </w:t>
      </w:r>
      <w:r w:rsidRPr="00DA67B4">
        <w:rPr>
          <w:rFonts w:cs="Times New Roman"/>
          <w:sz w:val="24"/>
          <w:szCs w:val="24"/>
          <w:lang w:val="en-GB"/>
        </w:rPr>
        <w:lastRenderedPageBreak/>
        <w:t xml:space="preserve">272 </w:t>
      </w:r>
      <w:proofErr w:type="spellStart"/>
      <w:r w:rsidRPr="00DA67B4">
        <w:rPr>
          <w:rFonts w:cs="Times New Roman"/>
          <w:sz w:val="24"/>
          <w:szCs w:val="24"/>
          <w:lang w:val="en-GB"/>
        </w:rPr>
        <w:t>thanas</w:t>
      </w:r>
      <w:proofErr w:type="spellEnd"/>
      <w:r w:rsidRPr="00DA67B4">
        <w:rPr>
          <w:rFonts w:cs="Times New Roman"/>
          <w:sz w:val="24"/>
          <w:szCs w:val="24"/>
          <w:lang w:val="en-GB"/>
        </w:rPr>
        <w:t>, expressed concerns related to forestry sector. Among them</w:t>
      </w:r>
      <w:r>
        <w:rPr>
          <w:rFonts w:cs="Times New Roman"/>
          <w:sz w:val="24"/>
          <w:szCs w:val="24"/>
          <w:lang w:val="en-GB"/>
        </w:rPr>
        <w:t>,</w:t>
      </w:r>
      <w:r w:rsidRPr="00DA67B4">
        <w:rPr>
          <w:rFonts w:cs="Times New Roman"/>
          <w:sz w:val="24"/>
          <w:szCs w:val="24"/>
          <w:lang w:val="en-GB"/>
        </w:rPr>
        <w:t xml:space="preserve"> 72.77% were men and </w:t>
      </w:r>
      <w:r>
        <w:rPr>
          <w:rFonts w:cs="Times New Roman"/>
          <w:sz w:val="24"/>
          <w:szCs w:val="24"/>
          <w:lang w:val="en-GB"/>
        </w:rPr>
        <w:t xml:space="preserve">only </w:t>
      </w:r>
      <w:r w:rsidRPr="00DA67B4">
        <w:rPr>
          <w:rFonts w:cs="Times New Roman"/>
          <w:sz w:val="24"/>
          <w:szCs w:val="24"/>
          <w:lang w:val="en-GB"/>
        </w:rPr>
        <w:t>27.23% were women participants</w:t>
      </w:r>
      <w:r>
        <w:rPr>
          <w:rFonts w:cs="Times New Roman"/>
          <w:sz w:val="24"/>
          <w:szCs w:val="24"/>
          <w:lang w:val="en-GB"/>
        </w:rPr>
        <w:t>, showing the gender inequalities that exist within decision-making and engagement processes in the forestry sector within the country. These consultations also revealed the viewpoint on the  i</w:t>
      </w:r>
      <w:r w:rsidRPr="00DA67B4">
        <w:rPr>
          <w:rFonts w:cs="Times New Roman"/>
          <w:sz w:val="24"/>
          <w:szCs w:val="24"/>
          <w:lang w:val="en-GB"/>
        </w:rPr>
        <w:t>mportance of forestry, wildlife and bio-diversity in the life of common people</w:t>
      </w:r>
      <w:r>
        <w:rPr>
          <w:rFonts w:cs="Times New Roman"/>
          <w:sz w:val="24"/>
          <w:szCs w:val="24"/>
          <w:lang w:val="en-GB"/>
        </w:rPr>
        <w:t>,</w:t>
      </w:r>
      <w:r w:rsidRPr="00DA67B4">
        <w:rPr>
          <w:rFonts w:cs="Times New Roman"/>
          <w:sz w:val="24"/>
          <w:szCs w:val="24"/>
          <w:lang w:val="en-GB"/>
        </w:rPr>
        <w:t xml:space="preserve">. People from different geographical areas having different setting like plain land, forested plain land, mangrove forest area, upland forested area, had different specific concerns but one concern was universal that trees and different life forms are disappearing with adverse effect on their lives </w:t>
      </w:r>
      <w:r w:rsidRPr="00D8331D">
        <w:rPr>
          <w:rFonts w:eastAsia="Times New Roman" w:cs="Times New Roman"/>
          <w:sz w:val="24"/>
          <w:szCs w:val="24"/>
        </w:rPr>
        <w:t>(Ministry of Environment and Forest, 1995)</w:t>
      </w:r>
      <w:r w:rsidRPr="00DA67B4">
        <w:rPr>
          <w:rFonts w:cs="Times New Roman"/>
          <w:sz w:val="24"/>
          <w:szCs w:val="24"/>
          <w:lang w:val="en-GB"/>
        </w:rPr>
        <w:t xml:space="preserve">. </w:t>
      </w:r>
      <w:r>
        <w:rPr>
          <w:rFonts w:cs="Times New Roman"/>
          <w:sz w:val="24"/>
          <w:szCs w:val="24"/>
          <w:lang w:val="en-GB"/>
        </w:rPr>
        <w:t>Additionally, these consultations also drew out the following perspectives on how to improve this current situation</w:t>
      </w:r>
      <w:r w:rsidRPr="00DA67B4">
        <w:rPr>
          <w:rFonts w:cs="Times New Roman"/>
          <w:sz w:val="24"/>
          <w:szCs w:val="24"/>
          <w:lang w:val="en-GB"/>
        </w:rPr>
        <w:t xml:space="preserve">: </w:t>
      </w:r>
    </w:p>
    <w:p w14:paraId="2FDCD12C" w14:textId="77777777" w:rsidR="00B17E56" w:rsidRPr="00DA67B4" w:rsidRDefault="00B17E56" w:rsidP="00B17E56">
      <w:pPr>
        <w:pStyle w:val="ListParagraph"/>
        <w:numPr>
          <w:ilvl w:val="0"/>
          <w:numId w:val="4"/>
        </w:numPr>
        <w:autoSpaceDE w:val="0"/>
        <w:autoSpaceDN w:val="0"/>
        <w:adjustRightInd w:val="0"/>
        <w:spacing w:after="120" w:line="240" w:lineRule="auto"/>
        <w:ind w:left="540"/>
        <w:jc w:val="both"/>
        <w:rPr>
          <w:rFonts w:cs="Times New Roman"/>
          <w:sz w:val="24"/>
          <w:szCs w:val="24"/>
          <w:lang w:val="en-GB"/>
        </w:rPr>
      </w:pPr>
      <w:commentRangeStart w:id="8"/>
      <w:r w:rsidRPr="00DA67B4">
        <w:rPr>
          <w:rFonts w:cs="Times New Roman"/>
          <w:sz w:val="24"/>
          <w:szCs w:val="24"/>
          <w:lang w:val="en-GB"/>
        </w:rPr>
        <w:t>Increase employment of the landless poor, marginal farmers and women</w:t>
      </w:r>
    </w:p>
    <w:p w14:paraId="455140B4" w14:textId="77777777" w:rsidR="00B17E56" w:rsidRPr="00DA67B4" w:rsidRDefault="00B17E56" w:rsidP="00B17E56">
      <w:pPr>
        <w:pStyle w:val="ListParagraph"/>
        <w:numPr>
          <w:ilvl w:val="0"/>
          <w:numId w:val="4"/>
        </w:numPr>
        <w:autoSpaceDE w:val="0"/>
        <w:autoSpaceDN w:val="0"/>
        <w:adjustRightInd w:val="0"/>
        <w:spacing w:after="120" w:line="240" w:lineRule="auto"/>
        <w:ind w:left="540"/>
        <w:jc w:val="both"/>
        <w:rPr>
          <w:rFonts w:cs="Times New Roman"/>
          <w:sz w:val="24"/>
          <w:szCs w:val="24"/>
          <w:lang w:val="en-GB"/>
        </w:rPr>
      </w:pPr>
      <w:r w:rsidRPr="00DA67B4">
        <w:rPr>
          <w:rFonts w:cs="Times New Roman"/>
          <w:sz w:val="24"/>
          <w:szCs w:val="24"/>
          <w:lang w:val="en-GB"/>
        </w:rPr>
        <w:t xml:space="preserve">Encourage social and community forestry </w:t>
      </w:r>
    </w:p>
    <w:p w14:paraId="592C0A50" w14:textId="77777777" w:rsidR="00B17E56" w:rsidRPr="00DA67B4" w:rsidRDefault="00B17E56" w:rsidP="00B17E56">
      <w:pPr>
        <w:pStyle w:val="ListParagraph"/>
        <w:numPr>
          <w:ilvl w:val="0"/>
          <w:numId w:val="4"/>
        </w:numPr>
        <w:autoSpaceDE w:val="0"/>
        <w:autoSpaceDN w:val="0"/>
        <w:adjustRightInd w:val="0"/>
        <w:spacing w:after="120" w:line="240" w:lineRule="auto"/>
        <w:ind w:left="540"/>
        <w:jc w:val="both"/>
        <w:rPr>
          <w:rFonts w:cs="Times New Roman"/>
          <w:sz w:val="24"/>
          <w:szCs w:val="24"/>
          <w:lang w:val="en-GB"/>
        </w:rPr>
      </w:pPr>
      <w:r w:rsidRPr="00DA67B4">
        <w:rPr>
          <w:rFonts w:cs="Times New Roman"/>
          <w:sz w:val="24"/>
          <w:szCs w:val="24"/>
          <w:lang w:val="en-GB"/>
        </w:rPr>
        <w:t>Bring vacant land under tree cover</w:t>
      </w:r>
    </w:p>
    <w:p w14:paraId="09947F80" w14:textId="77777777" w:rsidR="00271C65" w:rsidRDefault="00B17E56" w:rsidP="00271C65">
      <w:pPr>
        <w:pStyle w:val="ListParagraph"/>
        <w:numPr>
          <w:ilvl w:val="0"/>
          <w:numId w:val="4"/>
        </w:numPr>
        <w:autoSpaceDE w:val="0"/>
        <w:autoSpaceDN w:val="0"/>
        <w:adjustRightInd w:val="0"/>
        <w:spacing w:after="120" w:line="240" w:lineRule="auto"/>
        <w:ind w:left="540"/>
        <w:jc w:val="both"/>
        <w:rPr>
          <w:rFonts w:cs="Times New Roman"/>
          <w:sz w:val="24"/>
          <w:szCs w:val="24"/>
          <w:lang w:val="en-GB"/>
        </w:rPr>
      </w:pPr>
      <w:r w:rsidRPr="00DA67B4">
        <w:rPr>
          <w:rFonts w:cs="Times New Roman"/>
          <w:sz w:val="24"/>
          <w:szCs w:val="24"/>
          <w:lang w:val="en-GB"/>
        </w:rPr>
        <w:t>Conserve, develop and augment forests with a view to sustain the ecological balance and meet the socio-economic needs and prevailing realitie</w:t>
      </w:r>
      <w:r w:rsidR="00271C65">
        <w:rPr>
          <w:rFonts w:cs="Times New Roman"/>
          <w:sz w:val="24"/>
          <w:szCs w:val="24"/>
          <w:lang w:val="en-GB"/>
        </w:rPr>
        <w:t>s</w:t>
      </w:r>
    </w:p>
    <w:p w14:paraId="20EBFC36" w14:textId="77777777" w:rsidR="00B17E56" w:rsidRPr="00363949" w:rsidRDefault="00B17E56" w:rsidP="00363949">
      <w:pPr>
        <w:pStyle w:val="ListParagraph"/>
        <w:numPr>
          <w:ilvl w:val="0"/>
          <w:numId w:val="4"/>
        </w:numPr>
        <w:autoSpaceDE w:val="0"/>
        <w:autoSpaceDN w:val="0"/>
        <w:adjustRightInd w:val="0"/>
        <w:spacing w:after="120" w:line="240" w:lineRule="auto"/>
        <w:ind w:left="540"/>
        <w:jc w:val="both"/>
        <w:rPr>
          <w:rFonts w:cs="Times New Roman"/>
          <w:sz w:val="24"/>
          <w:szCs w:val="24"/>
          <w:lang w:val="en-GB"/>
        </w:rPr>
      </w:pPr>
      <w:r w:rsidRPr="00271C65">
        <w:rPr>
          <w:rFonts w:cs="Times New Roman"/>
          <w:sz w:val="24"/>
          <w:szCs w:val="24"/>
          <w:lang w:val="en-GB"/>
        </w:rPr>
        <w:t>Develop and encourage use of substitutes of forest products</w:t>
      </w:r>
      <w:commentRangeEnd w:id="8"/>
      <w:r w:rsidR="005D2495">
        <w:rPr>
          <w:rStyle w:val="CommentReference"/>
        </w:rPr>
        <w:commentReference w:id="8"/>
      </w:r>
      <w:r w:rsidR="00277B21">
        <w:rPr>
          <w:rFonts w:cs="Times New Roman"/>
          <w:sz w:val="24"/>
          <w:szCs w:val="24"/>
          <w:lang w:val="en-GB"/>
        </w:rPr>
        <w:t xml:space="preserve">. </w:t>
      </w:r>
    </w:p>
    <w:p w14:paraId="18376BA0" w14:textId="6A3D700D" w:rsidR="00B17E56" w:rsidRPr="00363949" w:rsidRDefault="00363949" w:rsidP="00363949">
      <w:pPr>
        <w:spacing w:after="120" w:line="240" w:lineRule="auto"/>
        <w:jc w:val="both"/>
        <w:rPr>
          <w:rFonts w:cs="Times New Roman"/>
          <w:sz w:val="24"/>
          <w:szCs w:val="24"/>
          <w:lang w:val="en-GB"/>
        </w:rPr>
      </w:pPr>
      <w:r>
        <w:rPr>
          <w:rFonts w:cs="Frutiger-Light"/>
          <w:sz w:val="24"/>
          <w:szCs w:val="24"/>
          <w:lang w:val="en-GB"/>
        </w:rPr>
        <w:t>Furthermore, a</w:t>
      </w:r>
      <w:r w:rsidRPr="00DA67B4">
        <w:rPr>
          <w:rFonts w:cs="Frutiger-Light"/>
          <w:sz w:val="24"/>
          <w:szCs w:val="24"/>
          <w:lang w:val="en-GB"/>
        </w:rPr>
        <w:t>t the grassroots level</w:t>
      </w:r>
      <w:r>
        <w:rPr>
          <w:rFonts w:cs="Frutiger-Light"/>
          <w:sz w:val="24"/>
          <w:szCs w:val="24"/>
          <w:lang w:val="en-GB"/>
        </w:rPr>
        <w:t xml:space="preserve"> </w:t>
      </w:r>
      <w:r w:rsidRPr="00DA67B4">
        <w:rPr>
          <w:rFonts w:cs="Frutiger-Light"/>
          <w:sz w:val="24"/>
          <w:szCs w:val="24"/>
          <w:lang w:val="en-GB"/>
        </w:rPr>
        <w:t>consultations on REDD+ PAM</w:t>
      </w:r>
      <w:r>
        <w:rPr>
          <w:rFonts w:cs="Frutiger-Light"/>
          <w:sz w:val="24"/>
          <w:szCs w:val="24"/>
          <w:lang w:val="en-GB"/>
        </w:rPr>
        <w:t>s</w:t>
      </w:r>
      <w:r w:rsidRPr="00DA67B4">
        <w:rPr>
          <w:rFonts w:cs="Frutiger-Light"/>
          <w:sz w:val="24"/>
          <w:szCs w:val="24"/>
          <w:lang w:val="en-GB"/>
        </w:rPr>
        <w:t xml:space="preserve"> held in Bangladesh</w:t>
      </w:r>
      <w:r w:rsidR="00A03E00">
        <w:rPr>
          <w:rFonts w:cs="Frutiger-Light"/>
          <w:sz w:val="24"/>
          <w:szCs w:val="24"/>
          <w:lang w:val="en-GB"/>
        </w:rPr>
        <w:t xml:space="preserve"> during 2017 which we attended, </w:t>
      </w:r>
      <w:r w:rsidRPr="00DA67B4">
        <w:rPr>
          <w:rFonts w:cs="Frutiger-Light"/>
          <w:sz w:val="24"/>
          <w:szCs w:val="24"/>
          <w:lang w:val="en-GB"/>
        </w:rPr>
        <w:t xml:space="preserve">women were less represented although they are active in forest conservation. Being less in numbers, they hardly could articulate their views and opinions. The outcomes of the meetings hardly had any specific recommendations on gender related issues </w:t>
      </w:r>
      <w:r>
        <w:rPr>
          <w:rFonts w:cs="Frutiger-Light"/>
          <w:sz w:val="24"/>
          <w:szCs w:val="24"/>
          <w:lang w:val="en-GB"/>
        </w:rPr>
        <w:t>on</w:t>
      </w:r>
      <w:r w:rsidRPr="00DA67B4">
        <w:rPr>
          <w:rFonts w:cs="Frutiger-Light"/>
          <w:sz w:val="24"/>
          <w:szCs w:val="24"/>
          <w:lang w:val="en-GB"/>
        </w:rPr>
        <w:t xml:space="preserve"> deforestation and forest degradation (Consultation meetings at Chittagong, Cox's Bazar and Tangail on December 2017).   </w:t>
      </w:r>
    </w:p>
    <w:p w14:paraId="2128A1F5" w14:textId="77777777" w:rsidR="000E022C" w:rsidRPr="00DA67B4" w:rsidRDefault="000139D0" w:rsidP="00872DB9">
      <w:pPr>
        <w:spacing w:after="120" w:line="240" w:lineRule="auto"/>
        <w:jc w:val="both"/>
        <w:rPr>
          <w:rFonts w:eastAsia="Times New Roman" w:cs="Times New Roman"/>
          <w:b/>
          <w:sz w:val="24"/>
          <w:szCs w:val="24"/>
          <w:lang w:val="en-GB"/>
        </w:rPr>
      </w:pPr>
      <w:r>
        <w:rPr>
          <w:rFonts w:eastAsia="Times New Roman" w:cs="Times New Roman"/>
          <w:sz w:val="24"/>
          <w:szCs w:val="24"/>
          <w:lang w:val="en-GB"/>
        </w:rPr>
        <w:t>D</w:t>
      </w:r>
      <w:r w:rsidRPr="00DA67B4">
        <w:rPr>
          <w:rFonts w:eastAsia="Times New Roman" w:cs="Times New Roman"/>
          <w:sz w:val="24"/>
          <w:szCs w:val="24"/>
          <w:lang w:val="en-GB"/>
        </w:rPr>
        <w:t xml:space="preserve">uring </w:t>
      </w:r>
      <w:r w:rsidR="000E022C" w:rsidRPr="00DA67B4">
        <w:rPr>
          <w:rFonts w:eastAsia="Times New Roman" w:cs="Times New Roman"/>
          <w:sz w:val="24"/>
          <w:szCs w:val="24"/>
          <w:lang w:val="en-GB"/>
        </w:rPr>
        <w:t xml:space="preserve">the </w:t>
      </w:r>
      <w:r w:rsidR="002D6F2E" w:rsidRPr="00DA67B4">
        <w:rPr>
          <w:rFonts w:eastAsia="Times New Roman" w:cs="Times New Roman"/>
          <w:sz w:val="24"/>
          <w:szCs w:val="24"/>
          <w:lang w:val="en-GB"/>
        </w:rPr>
        <w:t xml:space="preserve">Co-Management Committees and </w:t>
      </w:r>
      <w:r w:rsidR="000E022C" w:rsidRPr="00DA67B4">
        <w:rPr>
          <w:rFonts w:eastAsia="Times New Roman" w:cs="Times New Roman"/>
          <w:sz w:val="24"/>
          <w:szCs w:val="24"/>
          <w:lang w:val="en-GB"/>
        </w:rPr>
        <w:t xml:space="preserve">community patrol </w:t>
      </w:r>
      <w:r w:rsidR="009B4028" w:rsidRPr="00DA67B4">
        <w:rPr>
          <w:rFonts w:eastAsia="Times New Roman" w:cs="Times New Roman"/>
          <w:sz w:val="24"/>
          <w:szCs w:val="24"/>
          <w:lang w:val="en-GB"/>
        </w:rPr>
        <w:t>groups</w:t>
      </w:r>
      <w:r w:rsidR="00B17E56">
        <w:rPr>
          <w:rFonts w:eastAsia="Times New Roman" w:cs="Times New Roman"/>
          <w:sz w:val="24"/>
          <w:szCs w:val="24"/>
          <w:lang w:val="en-GB"/>
        </w:rPr>
        <w:t xml:space="preserve">, </w:t>
      </w:r>
      <w:r w:rsidR="00B17E56" w:rsidRPr="00DA67B4">
        <w:rPr>
          <w:rFonts w:eastAsia="Times New Roman" w:cs="Times New Roman"/>
          <w:sz w:val="24"/>
          <w:szCs w:val="24"/>
          <w:lang w:val="en-GB"/>
        </w:rPr>
        <w:t>women members</w:t>
      </w:r>
      <w:r w:rsidR="002D6F2E" w:rsidRPr="00DA67B4">
        <w:rPr>
          <w:rFonts w:eastAsia="Times New Roman" w:cs="Times New Roman"/>
          <w:sz w:val="24"/>
          <w:szCs w:val="24"/>
          <w:lang w:val="en-GB"/>
        </w:rPr>
        <w:t xml:space="preserve"> articulated their concerns of forest degradation and deforestation. They categorically said that women of forest dependent communities are the main collectors of fuel wood</w:t>
      </w:r>
      <w:r w:rsidR="009B7F7F" w:rsidRPr="00DA67B4">
        <w:rPr>
          <w:rFonts w:eastAsia="Times New Roman" w:cs="Times New Roman"/>
          <w:sz w:val="24"/>
          <w:szCs w:val="24"/>
          <w:lang w:val="en-GB"/>
        </w:rPr>
        <w:t xml:space="preserve">. Women of marginalized groups </w:t>
      </w:r>
      <w:r w:rsidR="00B17E56" w:rsidRPr="00DA67B4">
        <w:rPr>
          <w:rFonts w:eastAsia="Times New Roman" w:cs="Times New Roman"/>
          <w:sz w:val="24"/>
          <w:szCs w:val="24"/>
          <w:lang w:val="en-GB"/>
        </w:rPr>
        <w:t>hav</w:t>
      </w:r>
      <w:r w:rsidR="00B17E56">
        <w:rPr>
          <w:rFonts w:eastAsia="Times New Roman" w:cs="Times New Roman"/>
          <w:sz w:val="24"/>
          <w:szCs w:val="24"/>
          <w:lang w:val="en-GB"/>
        </w:rPr>
        <w:t>e</w:t>
      </w:r>
      <w:r w:rsidR="00BA6990">
        <w:rPr>
          <w:rFonts w:eastAsia="Times New Roman" w:cs="Times New Roman"/>
          <w:sz w:val="24"/>
          <w:szCs w:val="24"/>
          <w:lang w:val="en-GB"/>
        </w:rPr>
        <w:t xml:space="preserve"> </w:t>
      </w:r>
      <w:r w:rsidR="009B7F7F" w:rsidRPr="00DA67B4">
        <w:rPr>
          <w:rFonts w:eastAsia="Times New Roman" w:cs="Times New Roman"/>
          <w:sz w:val="24"/>
          <w:szCs w:val="24"/>
          <w:lang w:val="en-GB"/>
        </w:rPr>
        <w:t>no other choice</w:t>
      </w:r>
      <w:r w:rsidR="00BA6990">
        <w:rPr>
          <w:rFonts w:eastAsia="Times New Roman" w:cs="Times New Roman"/>
          <w:sz w:val="24"/>
          <w:szCs w:val="24"/>
          <w:lang w:val="en-GB"/>
        </w:rPr>
        <w:t xml:space="preserve"> </w:t>
      </w:r>
      <w:r w:rsidR="002C3447" w:rsidRPr="00DA67B4">
        <w:rPr>
          <w:rFonts w:eastAsia="Times New Roman" w:cs="Times New Roman"/>
          <w:sz w:val="24"/>
          <w:szCs w:val="24"/>
          <w:lang w:val="en-GB"/>
        </w:rPr>
        <w:t xml:space="preserve">as </w:t>
      </w:r>
      <w:r w:rsidR="009B7F7F" w:rsidRPr="00DA67B4">
        <w:rPr>
          <w:rFonts w:eastAsia="Times New Roman" w:cs="Times New Roman"/>
          <w:sz w:val="24"/>
          <w:szCs w:val="24"/>
          <w:lang w:val="en-GB"/>
        </w:rPr>
        <w:t>they are dependent on</w:t>
      </w:r>
      <w:r w:rsidR="002D6F2E" w:rsidRPr="00DA67B4">
        <w:rPr>
          <w:rFonts w:eastAsia="Times New Roman" w:cs="Times New Roman"/>
          <w:sz w:val="24"/>
          <w:szCs w:val="24"/>
          <w:lang w:val="en-GB"/>
        </w:rPr>
        <w:t xml:space="preserve"> dried twigs, leaves</w:t>
      </w:r>
      <w:r w:rsidR="009B7F7F" w:rsidRPr="00DA67B4">
        <w:rPr>
          <w:rFonts w:eastAsia="Times New Roman" w:cs="Times New Roman"/>
          <w:sz w:val="24"/>
          <w:szCs w:val="24"/>
          <w:lang w:val="en-GB"/>
        </w:rPr>
        <w:t xml:space="preserve"> and</w:t>
      </w:r>
      <w:r w:rsidR="002D6F2E" w:rsidRPr="00DA67B4">
        <w:rPr>
          <w:rFonts w:eastAsia="Times New Roman" w:cs="Times New Roman"/>
          <w:sz w:val="24"/>
          <w:szCs w:val="24"/>
          <w:lang w:val="en-GB"/>
        </w:rPr>
        <w:t xml:space="preserve"> fruits</w:t>
      </w:r>
      <w:r w:rsidR="009B7F7F" w:rsidRPr="00DA67B4">
        <w:rPr>
          <w:rFonts w:eastAsia="Times New Roman" w:cs="Times New Roman"/>
          <w:sz w:val="24"/>
          <w:szCs w:val="24"/>
          <w:lang w:val="en-GB"/>
        </w:rPr>
        <w:t xml:space="preserve">. The collection of fallen dried fruits has a negative impact as it could have geminated new plants. Due to scarcity of the above types of fuel woods, they also dig the </w:t>
      </w:r>
      <w:r w:rsidR="002D6F2E" w:rsidRPr="00DA67B4">
        <w:rPr>
          <w:rFonts w:eastAsia="Times New Roman" w:cs="Times New Roman"/>
          <w:sz w:val="24"/>
          <w:szCs w:val="24"/>
          <w:lang w:val="en-GB"/>
        </w:rPr>
        <w:t xml:space="preserve">roots </w:t>
      </w:r>
      <w:r w:rsidR="009B7F7F" w:rsidRPr="00DA67B4">
        <w:rPr>
          <w:rFonts w:eastAsia="Times New Roman" w:cs="Times New Roman"/>
          <w:sz w:val="24"/>
          <w:szCs w:val="24"/>
          <w:lang w:val="en-GB"/>
        </w:rPr>
        <w:t xml:space="preserve">of forest trees causing </w:t>
      </w:r>
      <w:r w:rsidR="002D6F2E" w:rsidRPr="00DA67B4">
        <w:rPr>
          <w:rFonts w:eastAsia="Times New Roman" w:cs="Times New Roman"/>
          <w:sz w:val="24"/>
          <w:szCs w:val="24"/>
          <w:lang w:val="en-GB"/>
        </w:rPr>
        <w:t>harm to the forest</w:t>
      </w:r>
      <w:r w:rsidR="002C3447" w:rsidRPr="00DA67B4">
        <w:rPr>
          <w:rFonts w:eastAsia="Times New Roman" w:cs="Times New Roman"/>
          <w:sz w:val="24"/>
          <w:szCs w:val="24"/>
          <w:lang w:val="en-GB"/>
        </w:rPr>
        <w:t xml:space="preserve"> tree</w:t>
      </w:r>
      <w:r w:rsidR="009B7F7F" w:rsidRPr="00DA67B4">
        <w:rPr>
          <w:rFonts w:eastAsia="Times New Roman" w:cs="Times New Roman"/>
          <w:sz w:val="24"/>
          <w:szCs w:val="24"/>
          <w:lang w:val="en-GB"/>
        </w:rPr>
        <w:t xml:space="preserve">s. In this context, women articulated that alternative </w:t>
      </w:r>
      <w:r w:rsidR="009B4028" w:rsidRPr="00DA67B4">
        <w:rPr>
          <w:rFonts w:eastAsia="Times New Roman" w:cs="Times New Roman"/>
          <w:sz w:val="24"/>
          <w:szCs w:val="24"/>
          <w:lang w:val="en-GB"/>
        </w:rPr>
        <w:t>fuels as well as livelihood support are</w:t>
      </w:r>
      <w:r w:rsidR="009B7F7F" w:rsidRPr="00DA67B4">
        <w:rPr>
          <w:rFonts w:eastAsia="Times New Roman" w:cs="Times New Roman"/>
          <w:sz w:val="24"/>
          <w:szCs w:val="24"/>
          <w:lang w:val="en-GB"/>
        </w:rPr>
        <w:t xml:space="preserve"> needed. With regard to alternative fuel, they expressed their disappoint</w:t>
      </w:r>
      <w:r w:rsidR="009B4028" w:rsidRPr="00DA67B4">
        <w:rPr>
          <w:rFonts w:eastAsia="Times New Roman" w:cs="Times New Roman"/>
          <w:sz w:val="24"/>
          <w:szCs w:val="24"/>
          <w:lang w:val="en-GB"/>
        </w:rPr>
        <w:t>ment</w:t>
      </w:r>
      <w:r w:rsidR="009B7F7F" w:rsidRPr="00DA67B4">
        <w:rPr>
          <w:rFonts w:eastAsia="Times New Roman" w:cs="Times New Roman"/>
          <w:sz w:val="24"/>
          <w:szCs w:val="24"/>
          <w:lang w:val="en-GB"/>
        </w:rPr>
        <w:t xml:space="preserve"> in using the improved cooking stove which is </w:t>
      </w:r>
      <w:r w:rsidR="002C3447" w:rsidRPr="00DA67B4">
        <w:rPr>
          <w:rFonts w:eastAsia="Times New Roman" w:cs="Times New Roman"/>
          <w:sz w:val="24"/>
          <w:szCs w:val="24"/>
          <w:lang w:val="en-GB"/>
        </w:rPr>
        <w:t xml:space="preserve">not </w:t>
      </w:r>
      <w:r w:rsidR="009B7F7F" w:rsidRPr="00DA67B4">
        <w:rPr>
          <w:rFonts w:eastAsia="Times New Roman" w:cs="Times New Roman"/>
          <w:sz w:val="24"/>
          <w:szCs w:val="24"/>
          <w:lang w:val="en-GB"/>
        </w:rPr>
        <w:t>women-friendly. Furthermore, they suggested solar stoves or use of biogas as fuel</w:t>
      </w:r>
      <w:r w:rsidR="002C3447" w:rsidRPr="00DA67B4">
        <w:rPr>
          <w:rFonts w:eastAsia="Times New Roman" w:cs="Times New Roman"/>
          <w:sz w:val="24"/>
          <w:szCs w:val="24"/>
          <w:lang w:val="en-GB"/>
        </w:rPr>
        <w:t xml:space="preserve"> (Consultation workshop in Cox's Bazar on REDD+ PAMs, 9 December 2017). </w:t>
      </w:r>
    </w:p>
    <w:p w14:paraId="2ED9FCC3" w14:textId="77777777" w:rsidR="008637D0" w:rsidRDefault="008637D0" w:rsidP="00872DB9">
      <w:pPr>
        <w:pStyle w:val="Default"/>
        <w:spacing w:after="120"/>
        <w:jc w:val="both"/>
        <w:rPr>
          <w:rFonts w:asciiTheme="minorHAnsi" w:hAnsiTheme="minorHAnsi" w:cstheme="minorBidi"/>
          <w:color w:val="auto"/>
          <w:lang w:val="en-GB"/>
        </w:rPr>
      </w:pPr>
      <w:r w:rsidRPr="00DA67B4">
        <w:rPr>
          <w:rFonts w:asciiTheme="minorHAnsi" w:hAnsiTheme="minorHAnsi" w:cstheme="minorBidi"/>
          <w:color w:val="auto"/>
          <w:lang w:val="en-GB"/>
        </w:rPr>
        <w:t xml:space="preserve">In </w:t>
      </w:r>
      <w:proofErr w:type="spellStart"/>
      <w:r w:rsidRPr="00DA67B4">
        <w:rPr>
          <w:rFonts w:asciiTheme="minorHAnsi" w:hAnsiTheme="minorHAnsi" w:cstheme="minorBidi"/>
          <w:color w:val="auto"/>
          <w:lang w:val="en-GB"/>
        </w:rPr>
        <w:t>Modhupur</w:t>
      </w:r>
      <w:proofErr w:type="spellEnd"/>
      <w:r w:rsidRPr="00DA67B4">
        <w:rPr>
          <w:rFonts w:asciiTheme="minorHAnsi" w:hAnsiTheme="minorHAnsi" w:cstheme="minorBidi"/>
          <w:color w:val="auto"/>
          <w:lang w:val="en-GB"/>
        </w:rPr>
        <w:t xml:space="preserve"> and other areas tribal women are involved in social forestry. In the Northern region women from Santal community have been trained on modern vegetable cultivation</w:t>
      </w:r>
      <w:r w:rsidR="00BA6990">
        <w:rPr>
          <w:rFonts w:asciiTheme="minorHAnsi" w:hAnsiTheme="minorHAnsi" w:cstheme="minorBidi"/>
          <w:color w:val="auto"/>
          <w:lang w:val="en-GB"/>
        </w:rPr>
        <w:t xml:space="preserve"> </w:t>
      </w:r>
      <w:r w:rsidRPr="005D368A">
        <w:rPr>
          <w:rFonts w:asciiTheme="minorHAnsi" w:hAnsiTheme="minorHAnsi" w:cstheme="minorBidi"/>
          <w:color w:val="auto"/>
          <w:lang w:val="en-GB"/>
        </w:rPr>
        <w:t xml:space="preserve">techniques </w:t>
      </w:r>
      <w:r w:rsidR="00B21D4C" w:rsidRPr="005D368A">
        <w:rPr>
          <w:rFonts w:asciiTheme="minorHAnsi" w:hAnsiTheme="minorHAnsi" w:cstheme="minorBidi"/>
          <w:color w:val="auto"/>
          <w:lang w:val="en-GB"/>
        </w:rPr>
        <w:t>(Begum, 2014)</w:t>
      </w:r>
      <w:r w:rsidR="00D135B1" w:rsidRPr="005D368A">
        <w:rPr>
          <w:rFonts w:asciiTheme="minorHAnsi" w:hAnsiTheme="minorHAnsi" w:cstheme="minorBidi"/>
          <w:color w:val="auto"/>
          <w:lang w:val="en-GB"/>
        </w:rPr>
        <w:t>.</w:t>
      </w:r>
    </w:p>
    <w:tbl>
      <w:tblPr>
        <w:tblStyle w:val="TableGrid"/>
        <w:tblW w:w="0" w:type="auto"/>
        <w:shd w:val="clear" w:color="auto" w:fill="B4DE86"/>
        <w:tblLook w:val="04A0" w:firstRow="1" w:lastRow="0" w:firstColumn="1" w:lastColumn="0" w:noHBand="0" w:noVBand="1"/>
      </w:tblPr>
      <w:tblGrid>
        <w:gridCol w:w="9017"/>
      </w:tblGrid>
      <w:tr w:rsidR="00BE3674" w:rsidRPr="00DA67B4" w14:paraId="1BAE93DC" w14:textId="77777777" w:rsidTr="00E2678E">
        <w:tc>
          <w:tcPr>
            <w:tcW w:w="9243" w:type="dxa"/>
            <w:shd w:val="clear" w:color="auto" w:fill="B4DE86"/>
          </w:tcPr>
          <w:p w14:paraId="7BC286A0" w14:textId="77777777" w:rsidR="00BE3674" w:rsidRPr="00DA67B4" w:rsidRDefault="00BE3674" w:rsidP="00BE3674">
            <w:pPr>
              <w:autoSpaceDE w:val="0"/>
              <w:autoSpaceDN w:val="0"/>
              <w:adjustRightInd w:val="0"/>
              <w:spacing w:after="120"/>
              <w:rPr>
                <w:rFonts w:cs="MyriadPro-It"/>
                <w:b/>
                <w:iCs/>
                <w:sz w:val="24"/>
                <w:szCs w:val="24"/>
                <w:lang w:val="en-GB"/>
              </w:rPr>
            </w:pPr>
            <w:r w:rsidRPr="00DA67B4">
              <w:rPr>
                <w:rFonts w:cs="MyriadPro-It"/>
                <w:b/>
                <w:iCs/>
                <w:sz w:val="24"/>
                <w:szCs w:val="24"/>
                <w:lang w:val="en-GB"/>
              </w:rPr>
              <w:t xml:space="preserve">Box </w:t>
            </w:r>
            <w:r>
              <w:rPr>
                <w:rFonts w:cs="MyriadPro-It"/>
                <w:b/>
                <w:iCs/>
                <w:sz w:val="24"/>
                <w:szCs w:val="24"/>
                <w:lang w:val="en-GB"/>
              </w:rPr>
              <w:t>3</w:t>
            </w:r>
            <w:r w:rsidR="0038618A">
              <w:rPr>
                <w:rFonts w:cs="MyriadPro-It"/>
                <w:b/>
                <w:iCs/>
                <w:sz w:val="24"/>
                <w:szCs w:val="24"/>
                <w:lang w:val="en-GB"/>
              </w:rPr>
              <w:t>:</w:t>
            </w:r>
            <w:r w:rsidRPr="00DA67B4">
              <w:rPr>
                <w:rFonts w:cs="MyriadPro-It"/>
                <w:b/>
                <w:iCs/>
                <w:sz w:val="24"/>
                <w:szCs w:val="24"/>
                <w:lang w:val="en-GB"/>
              </w:rPr>
              <w:t xml:space="preserve">  Forest conservation and women's empowerment  </w:t>
            </w:r>
          </w:p>
          <w:p w14:paraId="70B39465" w14:textId="77777777" w:rsidR="00BE3674" w:rsidRPr="005D368A" w:rsidRDefault="00BE3674" w:rsidP="00BE3674">
            <w:pPr>
              <w:autoSpaceDE w:val="0"/>
              <w:autoSpaceDN w:val="0"/>
              <w:adjustRightInd w:val="0"/>
              <w:spacing w:after="120"/>
              <w:jc w:val="both"/>
              <w:rPr>
                <w:rFonts w:cs="MyriadPro-It"/>
                <w:iCs/>
                <w:sz w:val="24"/>
                <w:szCs w:val="24"/>
                <w:lang w:val="en-GB"/>
              </w:rPr>
            </w:pPr>
            <w:r w:rsidRPr="00DA67B4">
              <w:rPr>
                <w:rFonts w:cs="MyriadPro-It"/>
                <w:iCs/>
                <w:sz w:val="24"/>
                <w:szCs w:val="24"/>
                <w:lang w:val="en-GB"/>
              </w:rPr>
              <w:t>Review of 17 studies in natural resources management demonstrates that increased participation</w:t>
            </w:r>
            <w:r>
              <w:rPr>
                <w:rFonts w:cs="MyriadPro-It"/>
                <w:iCs/>
                <w:sz w:val="24"/>
                <w:szCs w:val="24"/>
                <w:lang w:val="en-GB"/>
              </w:rPr>
              <w:t xml:space="preserve"> </w:t>
            </w:r>
            <w:r w:rsidRPr="00DA67B4">
              <w:rPr>
                <w:rFonts w:cs="MyriadPro-It"/>
                <w:iCs/>
                <w:sz w:val="24"/>
                <w:szCs w:val="24"/>
                <w:lang w:val="en-GB"/>
              </w:rPr>
              <w:t xml:space="preserve">by women leads to </w:t>
            </w:r>
            <w:r w:rsidRPr="005D368A">
              <w:rPr>
                <w:rFonts w:cs="MyriadPro-It"/>
                <w:iCs/>
                <w:sz w:val="24"/>
                <w:szCs w:val="24"/>
                <w:lang w:val="en-GB"/>
              </w:rPr>
              <w:t>improvements in local natural resource governance and forest conservation efforts in India and Nepal (</w:t>
            </w:r>
            <w:proofErr w:type="spellStart"/>
            <w:r w:rsidRPr="005D368A">
              <w:rPr>
                <w:rFonts w:cs="MyriadPro-It"/>
                <w:iCs/>
                <w:sz w:val="24"/>
                <w:szCs w:val="24"/>
                <w:lang w:val="en-GB"/>
              </w:rPr>
              <w:t>Leisher</w:t>
            </w:r>
            <w:proofErr w:type="spellEnd"/>
            <w:r w:rsidRPr="005D368A">
              <w:rPr>
                <w:rFonts w:cs="MyriadPro-It"/>
                <w:iCs/>
                <w:sz w:val="24"/>
                <w:szCs w:val="24"/>
                <w:lang w:val="en-GB"/>
              </w:rPr>
              <w:t xml:space="preserve"> et al. 2016). Women’s participation is associated with a 28 percent greater probability of forest regeneration (Agrawal 2006). Additionally, forest initiatives, which include women and poor communities</w:t>
            </w:r>
            <w:r>
              <w:rPr>
                <w:rFonts w:cs="MyriadPro-It"/>
                <w:iCs/>
                <w:sz w:val="24"/>
                <w:szCs w:val="24"/>
                <w:lang w:val="en-GB"/>
              </w:rPr>
              <w:t xml:space="preserve"> </w:t>
            </w:r>
            <w:r w:rsidRPr="005D368A">
              <w:rPr>
                <w:rFonts w:cs="MyriadPro-It"/>
                <w:iCs/>
                <w:sz w:val="24"/>
                <w:szCs w:val="24"/>
                <w:lang w:val="en-GB"/>
              </w:rPr>
              <w:t>in forest management such as reforestation, forest surveillance, can measurably improve their</w:t>
            </w:r>
            <w:r>
              <w:rPr>
                <w:rFonts w:cs="MyriadPro-It"/>
                <w:iCs/>
                <w:sz w:val="24"/>
                <w:szCs w:val="24"/>
                <w:lang w:val="en-GB"/>
              </w:rPr>
              <w:t xml:space="preserve"> </w:t>
            </w:r>
            <w:r w:rsidRPr="005D368A">
              <w:rPr>
                <w:rFonts w:cs="MyriadPro-It"/>
                <w:iCs/>
                <w:sz w:val="24"/>
                <w:szCs w:val="24"/>
                <w:lang w:val="en-GB"/>
              </w:rPr>
              <w:t xml:space="preserve">livelihoods (World Bank, FAO and IFAD, 2008). Research from West Bengal (India) reveals </w:t>
            </w:r>
            <w:r w:rsidRPr="005D368A">
              <w:rPr>
                <w:rFonts w:cs="MyriadPro-It"/>
                <w:iCs/>
                <w:sz w:val="24"/>
                <w:szCs w:val="24"/>
                <w:lang w:val="en-GB"/>
              </w:rPr>
              <w:lastRenderedPageBreak/>
              <w:t>that</w:t>
            </w:r>
            <w:r>
              <w:rPr>
                <w:rFonts w:cs="MyriadPro-It"/>
                <w:iCs/>
                <w:sz w:val="24"/>
                <w:szCs w:val="24"/>
                <w:lang w:val="en-GB"/>
              </w:rPr>
              <w:t xml:space="preserve"> </w:t>
            </w:r>
            <w:r w:rsidRPr="005D368A">
              <w:rPr>
                <w:rFonts w:cs="MyriadPro-It"/>
                <w:iCs/>
                <w:sz w:val="24"/>
                <w:szCs w:val="24"/>
                <w:lang w:val="en-GB"/>
              </w:rPr>
              <w:t>gender-sensitive participatory forest management decreases the labour and time women put</w:t>
            </w:r>
            <w:r>
              <w:rPr>
                <w:rFonts w:cs="MyriadPro-It"/>
                <w:iCs/>
                <w:sz w:val="24"/>
                <w:szCs w:val="24"/>
                <w:lang w:val="en-GB"/>
              </w:rPr>
              <w:t xml:space="preserve"> </w:t>
            </w:r>
            <w:r w:rsidRPr="005D368A">
              <w:rPr>
                <w:rFonts w:cs="MyriadPro-It"/>
                <w:iCs/>
                <w:sz w:val="24"/>
                <w:szCs w:val="24"/>
                <w:lang w:val="en-GB"/>
              </w:rPr>
              <w:t>in collecting non-timber forest products and increases their input to family income (Das 2011). Similarly, research from Nepal shows that inclusive forest governance led to increased income for</w:t>
            </w:r>
            <w:r>
              <w:rPr>
                <w:rFonts w:cs="MyriadPro-It"/>
                <w:iCs/>
                <w:sz w:val="24"/>
                <w:szCs w:val="24"/>
                <w:lang w:val="en-GB"/>
              </w:rPr>
              <w:t xml:space="preserve"> </w:t>
            </w:r>
            <w:r w:rsidRPr="005D368A">
              <w:rPr>
                <w:rFonts w:cs="MyriadPro-It"/>
                <w:iCs/>
                <w:sz w:val="24"/>
                <w:szCs w:val="24"/>
                <w:lang w:val="en-GB"/>
              </w:rPr>
              <w:t>poor communities, especially poor women (McDougall et al. 2013).</w:t>
            </w:r>
          </w:p>
          <w:p w14:paraId="3450D2AA" w14:textId="77777777" w:rsidR="00BE3674" w:rsidRPr="00DC477D" w:rsidRDefault="00BE3674" w:rsidP="00BE3674">
            <w:pPr>
              <w:autoSpaceDE w:val="0"/>
              <w:autoSpaceDN w:val="0"/>
              <w:adjustRightInd w:val="0"/>
              <w:spacing w:after="120"/>
              <w:jc w:val="both"/>
              <w:rPr>
                <w:rFonts w:cs="Times New Roman"/>
                <w:i/>
                <w:sz w:val="20"/>
                <w:szCs w:val="20"/>
                <w:lang w:val="en-GB"/>
              </w:rPr>
            </w:pPr>
            <w:r w:rsidRPr="00DC477D">
              <w:rPr>
                <w:rFonts w:cs="MyriadPro-It"/>
                <w:i/>
                <w:iCs/>
                <w:sz w:val="20"/>
                <w:szCs w:val="20"/>
                <w:lang w:val="en-GB"/>
              </w:rPr>
              <w:t>Source:</w:t>
            </w:r>
            <w:r>
              <w:rPr>
                <w:rFonts w:cs="MyriadPro-It"/>
                <w:i/>
                <w:iCs/>
                <w:sz w:val="20"/>
                <w:szCs w:val="20"/>
                <w:lang w:val="en-GB"/>
              </w:rPr>
              <w:t xml:space="preserve"> </w:t>
            </w:r>
            <w:proofErr w:type="spellStart"/>
            <w:r w:rsidRPr="00DC477D">
              <w:rPr>
                <w:rFonts w:cs="Times New Roman"/>
                <w:i/>
                <w:sz w:val="20"/>
                <w:szCs w:val="20"/>
                <w:lang w:val="en-GB"/>
              </w:rPr>
              <w:t>Habtezion</w:t>
            </w:r>
            <w:proofErr w:type="spellEnd"/>
            <w:r w:rsidRPr="00DC477D">
              <w:rPr>
                <w:rFonts w:cs="Times New Roman"/>
                <w:i/>
                <w:sz w:val="20"/>
                <w:szCs w:val="20"/>
                <w:lang w:val="en-GB"/>
              </w:rPr>
              <w:t>, S. 2016. Training Module 6 Gender and REDD+, UNDP 2016.</w:t>
            </w:r>
          </w:p>
        </w:tc>
      </w:tr>
    </w:tbl>
    <w:p w14:paraId="136B1912" w14:textId="77777777" w:rsidR="00BE3674" w:rsidRPr="00DA67B4" w:rsidRDefault="00BE3674" w:rsidP="00BE3674">
      <w:pPr>
        <w:autoSpaceDE w:val="0"/>
        <w:autoSpaceDN w:val="0"/>
        <w:adjustRightInd w:val="0"/>
        <w:spacing w:after="120" w:line="240" w:lineRule="auto"/>
        <w:jc w:val="both"/>
        <w:rPr>
          <w:rFonts w:cs="Times New Roman"/>
          <w:sz w:val="24"/>
          <w:szCs w:val="24"/>
          <w:lang w:val="en-GB"/>
        </w:rPr>
      </w:pPr>
    </w:p>
    <w:p w14:paraId="30101D3B" w14:textId="77777777" w:rsidR="00B861E8" w:rsidRPr="00DA67B4" w:rsidRDefault="00B01DDD" w:rsidP="00313C3C">
      <w:pPr>
        <w:spacing w:before="120" w:after="120" w:line="240" w:lineRule="auto"/>
        <w:jc w:val="both"/>
        <w:rPr>
          <w:rFonts w:eastAsia="Times New Roman" w:cs="Times New Roman"/>
          <w:b/>
          <w:sz w:val="28"/>
          <w:szCs w:val="28"/>
          <w:lang w:val="en-GB"/>
        </w:rPr>
      </w:pPr>
      <w:r>
        <w:rPr>
          <w:rFonts w:eastAsia="Times New Roman" w:cs="Times New Roman"/>
          <w:b/>
          <w:sz w:val="28"/>
          <w:szCs w:val="28"/>
          <w:lang w:val="en-GB"/>
        </w:rPr>
        <w:t>5.2</w:t>
      </w:r>
      <w:r w:rsidR="00B861E8" w:rsidRPr="00DA67B4">
        <w:rPr>
          <w:rFonts w:eastAsia="Times New Roman" w:cs="Times New Roman"/>
          <w:b/>
          <w:sz w:val="28"/>
          <w:szCs w:val="28"/>
          <w:lang w:val="en-GB"/>
        </w:rPr>
        <w:t xml:space="preserve">  Role of Women in Co-Management</w:t>
      </w:r>
      <w:r w:rsidR="00AE4D0E" w:rsidRPr="00DA67B4">
        <w:rPr>
          <w:rFonts w:eastAsia="Times New Roman" w:cs="Times New Roman"/>
          <w:b/>
          <w:sz w:val="28"/>
          <w:szCs w:val="28"/>
          <w:lang w:val="en-GB"/>
        </w:rPr>
        <w:t xml:space="preserve"> for Forest Conservation</w:t>
      </w:r>
      <w:r w:rsidR="00A10570">
        <w:rPr>
          <w:rFonts w:eastAsia="Times New Roman" w:cs="Times New Roman"/>
          <w:b/>
          <w:sz w:val="28"/>
          <w:szCs w:val="28"/>
          <w:lang w:val="en-GB"/>
        </w:rPr>
        <w:t xml:space="preserve"> in Bangladesh</w:t>
      </w:r>
    </w:p>
    <w:p w14:paraId="753E29A3" w14:textId="77777777" w:rsidR="00506423" w:rsidRPr="00DA67B4" w:rsidRDefault="00506423" w:rsidP="00872DB9">
      <w:pPr>
        <w:spacing w:after="120" w:line="240" w:lineRule="auto"/>
        <w:jc w:val="both"/>
        <w:rPr>
          <w:rFonts w:eastAsia="Times New Roman" w:cs="Times New Roman"/>
          <w:sz w:val="24"/>
          <w:szCs w:val="24"/>
          <w:lang w:val="en-GB"/>
        </w:rPr>
      </w:pPr>
      <w:r w:rsidRPr="00DA67B4">
        <w:rPr>
          <w:rFonts w:eastAsia="Times New Roman" w:cs="Times New Roman"/>
          <w:sz w:val="24"/>
          <w:szCs w:val="24"/>
          <w:lang w:val="en-GB"/>
        </w:rPr>
        <w:t xml:space="preserve">Women and men have different needs and priorities, as well as different perspectives and specialized skills. </w:t>
      </w:r>
      <w:proofErr w:type="spellStart"/>
      <w:r w:rsidR="007A0C8C" w:rsidRPr="00DA67B4">
        <w:rPr>
          <w:rFonts w:eastAsia="Times New Roman" w:cs="Times New Roman"/>
          <w:sz w:val="24"/>
          <w:szCs w:val="24"/>
          <w:lang w:val="en-GB"/>
        </w:rPr>
        <w:t>Brasell</w:t>
      </w:r>
      <w:proofErr w:type="spellEnd"/>
      <w:r w:rsidR="007A0C8C" w:rsidRPr="00DA67B4">
        <w:rPr>
          <w:rFonts w:eastAsia="Times New Roman" w:cs="Times New Roman"/>
          <w:sz w:val="24"/>
          <w:szCs w:val="24"/>
          <w:lang w:val="en-GB"/>
        </w:rPr>
        <w:t xml:space="preserve">-Jones (1998) demonstrated that the involvement of women in natural resources management is crucial if there is to be balanced decision making. </w:t>
      </w:r>
      <w:r w:rsidRPr="00DA67B4">
        <w:rPr>
          <w:rFonts w:eastAsia="Times New Roman" w:cs="Times New Roman"/>
          <w:sz w:val="24"/>
          <w:szCs w:val="24"/>
          <w:lang w:val="en-GB"/>
        </w:rPr>
        <w:t>Therefore, adequate representation of the views of both men and women is crucial to realizing management decisions that incorporate the full range of local experience</w:t>
      </w:r>
      <w:r w:rsidR="00930570" w:rsidRPr="00DA67B4">
        <w:rPr>
          <w:rFonts w:eastAsia="Times New Roman" w:cs="Times New Roman"/>
          <w:sz w:val="24"/>
          <w:szCs w:val="24"/>
          <w:lang w:val="en-GB"/>
        </w:rPr>
        <w:t>s</w:t>
      </w:r>
      <w:r w:rsidRPr="00DA67B4">
        <w:rPr>
          <w:rFonts w:eastAsia="Times New Roman" w:cs="Times New Roman"/>
          <w:sz w:val="24"/>
          <w:szCs w:val="24"/>
          <w:lang w:val="en-GB"/>
        </w:rPr>
        <w:t xml:space="preserve"> and livelihood </w:t>
      </w:r>
      <w:r w:rsidR="005E177D">
        <w:rPr>
          <w:rFonts w:eastAsia="Times New Roman" w:cs="Times New Roman"/>
          <w:sz w:val="24"/>
          <w:szCs w:val="24"/>
          <w:lang w:val="en-GB"/>
        </w:rPr>
        <w:t>requirements</w:t>
      </w:r>
      <w:r w:rsidRPr="00DA67B4">
        <w:rPr>
          <w:rFonts w:eastAsia="Times New Roman" w:cs="Times New Roman"/>
          <w:sz w:val="24"/>
          <w:szCs w:val="24"/>
          <w:lang w:val="en-GB"/>
        </w:rPr>
        <w:t xml:space="preserve">. </w:t>
      </w:r>
    </w:p>
    <w:p w14:paraId="6CD03DCF" w14:textId="77777777" w:rsidR="00D135B1" w:rsidRPr="005D368A" w:rsidRDefault="00B50007" w:rsidP="00872DB9">
      <w:pPr>
        <w:spacing w:after="120" w:line="240" w:lineRule="auto"/>
        <w:jc w:val="both"/>
        <w:rPr>
          <w:rFonts w:eastAsia="Times New Roman" w:cs="Times New Roman"/>
          <w:sz w:val="24"/>
          <w:szCs w:val="24"/>
          <w:lang w:val="en-GB"/>
        </w:rPr>
      </w:pPr>
      <w:r w:rsidRPr="00DA67B4">
        <w:rPr>
          <w:rFonts w:eastAsia="Times New Roman" w:cs="Times New Roman"/>
          <w:sz w:val="24"/>
          <w:szCs w:val="24"/>
          <w:lang w:val="en-GB"/>
        </w:rPr>
        <w:t>The government ha</w:t>
      </w:r>
      <w:r w:rsidR="009F54DF" w:rsidRPr="00DA67B4">
        <w:rPr>
          <w:rFonts w:eastAsia="Times New Roman" w:cs="Times New Roman"/>
          <w:sz w:val="24"/>
          <w:szCs w:val="24"/>
          <w:lang w:val="en-GB"/>
        </w:rPr>
        <w:t xml:space="preserve">d initiated </w:t>
      </w:r>
      <w:r w:rsidRPr="00DA67B4">
        <w:rPr>
          <w:rFonts w:eastAsia="Times New Roman" w:cs="Times New Roman"/>
          <w:sz w:val="24"/>
          <w:szCs w:val="24"/>
          <w:lang w:val="en-GB"/>
        </w:rPr>
        <w:t xml:space="preserve">co-management through the </w:t>
      </w:r>
      <w:proofErr w:type="spellStart"/>
      <w:r w:rsidRPr="00DA67B4">
        <w:rPr>
          <w:rFonts w:eastAsia="Times New Roman" w:cs="Times New Roman"/>
          <w:sz w:val="24"/>
          <w:szCs w:val="24"/>
          <w:lang w:val="en-GB"/>
        </w:rPr>
        <w:t>Nishorgo</w:t>
      </w:r>
      <w:proofErr w:type="spellEnd"/>
      <w:r w:rsidRPr="00DA67B4">
        <w:rPr>
          <w:rFonts w:eastAsia="Times New Roman" w:cs="Times New Roman"/>
          <w:sz w:val="24"/>
          <w:szCs w:val="24"/>
          <w:lang w:val="en-GB"/>
        </w:rPr>
        <w:t xml:space="preserve"> Support Project (</w:t>
      </w:r>
      <w:proofErr w:type="spellStart"/>
      <w:r w:rsidRPr="00DA67B4">
        <w:rPr>
          <w:rFonts w:eastAsia="Times New Roman" w:cs="Times New Roman"/>
          <w:sz w:val="24"/>
          <w:szCs w:val="24"/>
          <w:lang w:val="en-GB"/>
        </w:rPr>
        <w:t>NSP</w:t>
      </w:r>
      <w:proofErr w:type="spellEnd"/>
      <w:r w:rsidRPr="00DA67B4">
        <w:rPr>
          <w:rFonts w:eastAsia="Times New Roman" w:cs="Times New Roman"/>
          <w:sz w:val="24"/>
          <w:szCs w:val="24"/>
          <w:lang w:val="en-GB"/>
        </w:rPr>
        <w:t xml:space="preserve">) with more grassroots level bodies such as forest user groups and patrol groups. There were both men and women forest user groups comprising of members </w:t>
      </w:r>
      <w:r w:rsidR="009B4028" w:rsidRPr="00DA67B4">
        <w:rPr>
          <w:rFonts w:eastAsia="Times New Roman" w:cs="Times New Roman"/>
          <w:sz w:val="24"/>
          <w:szCs w:val="24"/>
          <w:lang w:val="en-GB"/>
        </w:rPr>
        <w:t>from numerous</w:t>
      </w:r>
      <w:r w:rsidRPr="00DA67B4">
        <w:rPr>
          <w:rFonts w:eastAsia="Times New Roman" w:cs="Times New Roman"/>
          <w:sz w:val="24"/>
          <w:szCs w:val="24"/>
          <w:lang w:val="en-GB"/>
        </w:rPr>
        <w:t xml:space="preserve"> households within a single village or community. </w:t>
      </w:r>
      <w:r w:rsidR="00441505" w:rsidRPr="00DA67B4">
        <w:rPr>
          <w:rFonts w:eastAsia="Times New Roman" w:cs="Times New Roman"/>
          <w:sz w:val="24"/>
          <w:szCs w:val="24"/>
          <w:lang w:val="en-GB"/>
        </w:rPr>
        <w:t xml:space="preserve">In Bangladesh, the </w:t>
      </w:r>
      <w:proofErr w:type="spellStart"/>
      <w:r w:rsidR="00441505" w:rsidRPr="00DA67B4">
        <w:rPr>
          <w:rFonts w:eastAsia="Times New Roman" w:cs="Times New Roman"/>
          <w:sz w:val="24"/>
          <w:szCs w:val="24"/>
          <w:lang w:val="en-GB"/>
        </w:rPr>
        <w:t>NSP</w:t>
      </w:r>
      <w:proofErr w:type="spellEnd"/>
      <w:r w:rsidR="00BA6990">
        <w:rPr>
          <w:rFonts w:eastAsia="Times New Roman" w:cs="Times New Roman"/>
          <w:sz w:val="24"/>
          <w:szCs w:val="24"/>
          <w:lang w:val="en-GB"/>
        </w:rPr>
        <w:t xml:space="preserve"> </w:t>
      </w:r>
      <w:r w:rsidR="003F6D57" w:rsidRPr="00DA67B4">
        <w:rPr>
          <w:rFonts w:eastAsia="Times New Roman" w:cs="Times New Roman"/>
          <w:sz w:val="24"/>
          <w:szCs w:val="24"/>
          <w:lang w:val="en-GB"/>
        </w:rPr>
        <w:t xml:space="preserve">selected </w:t>
      </w:r>
      <w:proofErr w:type="spellStart"/>
      <w:r w:rsidR="00904EAC" w:rsidRPr="00DA67B4">
        <w:rPr>
          <w:rFonts w:eastAsia="Times New Roman" w:cs="Times New Roman"/>
          <w:sz w:val="24"/>
          <w:szCs w:val="24"/>
          <w:lang w:val="en-GB"/>
        </w:rPr>
        <w:t>Lawachara</w:t>
      </w:r>
      <w:proofErr w:type="spellEnd"/>
      <w:r w:rsidR="00904EAC" w:rsidRPr="00DA67B4">
        <w:rPr>
          <w:rFonts w:eastAsia="Times New Roman" w:cs="Times New Roman"/>
          <w:sz w:val="24"/>
          <w:szCs w:val="24"/>
          <w:lang w:val="en-GB"/>
        </w:rPr>
        <w:t xml:space="preserve"> National Park (</w:t>
      </w:r>
      <w:proofErr w:type="spellStart"/>
      <w:r w:rsidR="00506423" w:rsidRPr="00DA67B4">
        <w:rPr>
          <w:rFonts w:eastAsia="Times New Roman" w:cs="Times New Roman"/>
          <w:sz w:val="24"/>
          <w:szCs w:val="24"/>
          <w:lang w:val="en-GB"/>
        </w:rPr>
        <w:t>LNP</w:t>
      </w:r>
      <w:proofErr w:type="spellEnd"/>
      <w:r w:rsidR="00904EAC" w:rsidRPr="00DA67B4">
        <w:rPr>
          <w:rFonts w:eastAsia="Times New Roman" w:cs="Times New Roman"/>
          <w:sz w:val="24"/>
          <w:szCs w:val="24"/>
          <w:lang w:val="en-GB"/>
        </w:rPr>
        <w:t>)</w:t>
      </w:r>
      <w:r w:rsidR="00C10773">
        <w:rPr>
          <w:rFonts w:eastAsia="Times New Roman" w:cs="Times New Roman"/>
          <w:sz w:val="24"/>
          <w:szCs w:val="24"/>
          <w:lang w:val="en-GB"/>
        </w:rPr>
        <w:t>,</w:t>
      </w:r>
      <w:r w:rsidR="003F6D57" w:rsidRPr="00DA67B4">
        <w:rPr>
          <w:rFonts w:eastAsia="Times New Roman" w:cs="Times New Roman"/>
          <w:sz w:val="24"/>
          <w:szCs w:val="24"/>
          <w:lang w:val="en-GB"/>
        </w:rPr>
        <w:t xml:space="preserve"> located in </w:t>
      </w:r>
      <w:proofErr w:type="spellStart"/>
      <w:r w:rsidR="00904EAC" w:rsidRPr="00DA67B4">
        <w:rPr>
          <w:rFonts w:eastAsia="Times New Roman" w:cs="Times New Roman"/>
          <w:sz w:val="24"/>
          <w:szCs w:val="24"/>
          <w:lang w:val="en-GB"/>
        </w:rPr>
        <w:t>Moulavibazar</w:t>
      </w:r>
      <w:proofErr w:type="spellEnd"/>
      <w:r w:rsidR="00904EAC" w:rsidRPr="00DA67B4">
        <w:rPr>
          <w:rFonts w:eastAsia="Times New Roman" w:cs="Times New Roman"/>
          <w:sz w:val="24"/>
          <w:szCs w:val="24"/>
          <w:lang w:val="en-GB"/>
        </w:rPr>
        <w:t xml:space="preserve"> district</w:t>
      </w:r>
      <w:r w:rsidR="00C10773">
        <w:rPr>
          <w:rFonts w:eastAsia="Times New Roman" w:cs="Times New Roman"/>
          <w:sz w:val="24"/>
          <w:szCs w:val="24"/>
          <w:lang w:val="en-GB"/>
        </w:rPr>
        <w:t>,</w:t>
      </w:r>
      <w:r w:rsidR="00930570" w:rsidRPr="00DA67B4">
        <w:rPr>
          <w:rFonts w:eastAsia="Times New Roman" w:cs="Times New Roman"/>
          <w:sz w:val="24"/>
          <w:szCs w:val="24"/>
          <w:lang w:val="en-GB"/>
        </w:rPr>
        <w:t xml:space="preserve"> as one of its pilot sites</w:t>
      </w:r>
      <w:r w:rsidR="00904EAC" w:rsidRPr="00DA67B4">
        <w:rPr>
          <w:rFonts w:eastAsia="Times New Roman" w:cs="Times New Roman"/>
          <w:sz w:val="24"/>
          <w:szCs w:val="24"/>
          <w:lang w:val="en-GB"/>
        </w:rPr>
        <w:t xml:space="preserve">. The villagers are </w:t>
      </w:r>
      <w:proofErr w:type="spellStart"/>
      <w:r w:rsidR="00904EAC" w:rsidRPr="00DA67B4">
        <w:rPr>
          <w:rFonts w:eastAsia="Times New Roman" w:cs="Times New Roman"/>
          <w:sz w:val="24"/>
          <w:szCs w:val="24"/>
          <w:lang w:val="en-GB"/>
        </w:rPr>
        <w:t>Khasia</w:t>
      </w:r>
      <w:proofErr w:type="spellEnd"/>
      <w:r w:rsidR="00904EAC" w:rsidRPr="00DA67B4">
        <w:rPr>
          <w:rFonts w:eastAsia="Times New Roman" w:cs="Times New Roman"/>
          <w:sz w:val="24"/>
          <w:szCs w:val="24"/>
          <w:lang w:val="en-GB"/>
        </w:rPr>
        <w:t xml:space="preserve"> ethnic group and grow betel leaf in forested areas earmarked for them by the Forest Department. In exchange, they supply labour for forest protection and by planting activities</w:t>
      </w:r>
      <w:r w:rsidR="003F6D57" w:rsidRPr="00DA67B4">
        <w:rPr>
          <w:rFonts w:eastAsia="Times New Roman" w:cs="Times New Roman"/>
          <w:sz w:val="24"/>
          <w:szCs w:val="24"/>
          <w:lang w:val="en-GB"/>
        </w:rPr>
        <w:t xml:space="preserve">. The indigenous </w:t>
      </w:r>
      <w:r w:rsidR="00F16956" w:rsidRPr="00DA67B4">
        <w:rPr>
          <w:rFonts w:eastAsia="Times New Roman" w:cs="Times New Roman"/>
          <w:sz w:val="24"/>
          <w:szCs w:val="24"/>
          <w:lang w:val="en-GB"/>
        </w:rPr>
        <w:t>group collects their fuel wood for consumption and derives</w:t>
      </w:r>
      <w:r w:rsidR="00904EAC" w:rsidRPr="00DA67B4">
        <w:rPr>
          <w:rFonts w:eastAsia="Times New Roman" w:cs="Times New Roman"/>
          <w:sz w:val="24"/>
          <w:szCs w:val="24"/>
          <w:lang w:val="en-GB"/>
        </w:rPr>
        <w:t xml:space="preserve"> timber for construction</w:t>
      </w:r>
      <w:r w:rsidR="003F6D57" w:rsidRPr="00DA67B4">
        <w:rPr>
          <w:rFonts w:eastAsia="Times New Roman" w:cs="Times New Roman"/>
          <w:sz w:val="24"/>
          <w:szCs w:val="24"/>
          <w:lang w:val="en-GB"/>
        </w:rPr>
        <w:t xml:space="preserve">. </w:t>
      </w:r>
      <w:proofErr w:type="spellStart"/>
      <w:r w:rsidR="003F6D57" w:rsidRPr="00DA67B4">
        <w:rPr>
          <w:rFonts w:eastAsia="Times New Roman" w:cs="Times New Roman"/>
          <w:sz w:val="24"/>
          <w:szCs w:val="24"/>
          <w:lang w:val="en-GB"/>
        </w:rPr>
        <w:t>NSP</w:t>
      </w:r>
      <w:proofErr w:type="spellEnd"/>
      <w:r w:rsidR="00C10773">
        <w:rPr>
          <w:rFonts w:eastAsia="Times New Roman" w:cs="Times New Roman"/>
          <w:sz w:val="24"/>
          <w:szCs w:val="24"/>
          <w:lang w:val="en-GB"/>
        </w:rPr>
        <w:t>,</w:t>
      </w:r>
      <w:r w:rsidR="003F6D57" w:rsidRPr="00DA67B4">
        <w:rPr>
          <w:rFonts w:eastAsia="Times New Roman" w:cs="Times New Roman"/>
          <w:sz w:val="24"/>
          <w:szCs w:val="24"/>
          <w:lang w:val="en-GB"/>
        </w:rPr>
        <w:t xml:space="preserve"> in partnership with Rangpur-Dinajpur Rural Services (</w:t>
      </w:r>
      <w:proofErr w:type="spellStart"/>
      <w:r w:rsidR="003F6D57" w:rsidRPr="00DA67B4">
        <w:rPr>
          <w:rFonts w:eastAsia="Times New Roman" w:cs="Times New Roman"/>
          <w:sz w:val="24"/>
          <w:szCs w:val="24"/>
          <w:lang w:val="en-GB"/>
        </w:rPr>
        <w:t>RDRS</w:t>
      </w:r>
      <w:proofErr w:type="spellEnd"/>
      <w:r w:rsidR="003F6D57" w:rsidRPr="00DA67B4">
        <w:rPr>
          <w:rFonts w:eastAsia="Times New Roman" w:cs="Times New Roman"/>
          <w:sz w:val="24"/>
          <w:szCs w:val="24"/>
          <w:lang w:val="en-GB"/>
        </w:rPr>
        <w:t>)</w:t>
      </w:r>
      <w:r w:rsidR="00C10773">
        <w:rPr>
          <w:rFonts w:eastAsia="Times New Roman" w:cs="Times New Roman"/>
          <w:sz w:val="24"/>
          <w:szCs w:val="24"/>
          <w:lang w:val="en-GB"/>
        </w:rPr>
        <w:t>,</w:t>
      </w:r>
      <w:r w:rsidR="003F6D57" w:rsidRPr="00DA67B4">
        <w:rPr>
          <w:rFonts w:eastAsia="Times New Roman" w:cs="Times New Roman"/>
          <w:sz w:val="24"/>
          <w:szCs w:val="24"/>
          <w:lang w:val="en-GB"/>
        </w:rPr>
        <w:t xml:space="preserve"> formed a total of 53 forest user groups (</w:t>
      </w:r>
      <w:proofErr w:type="spellStart"/>
      <w:r w:rsidR="003F6D57" w:rsidRPr="00DA67B4">
        <w:rPr>
          <w:rFonts w:eastAsia="Times New Roman" w:cs="Times New Roman"/>
          <w:sz w:val="24"/>
          <w:szCs w:val="24"/>
          <w:lang w:val="en-GB"/>
        </w:rPr>
        <w:t>FUGs</w:t>
      </w:r>
      <w:proofErr w:type="spellEnd"/>
      <w:r w:rsidR="003F6D57" w:rsidRPr="00DA67B4">
        <w:rPr>
          <w:rFonts w:eastAsia="Times New Roman" w:cs="Times New Roman"/>
          <w:sz w:val="24"/>
          <w:szCs w:val="24"/>
          <w:lang w:val="en-GB"/>
        </w:rPr>
        <w:t xml:space="preserve">) in 16 of the villages surrounding </w:t>
      </w:r>
      <w:proofErr w:type="spellStart"/>
      <w:r w:rsidR="003F6D57" w:rsidRPr="00DA67B4">
        <w:rPr>
          <w:rFonts w:eastAsia="Times New Roman" w:cs="Times New Roman"/>
          <w:sz w:val="24"/>
          <w:szCs w:val="24"/>
          <w:lang w:val="en-GB"/>
        </w:rPr>
        <w:t>Lawachara</w:t>
      </w:r>
      <w:proofErr w:type="spellEnd"/>
      <w:r w:rsidR="003F6D57" w:rsidRPr="00DA67B4">
        <w:rPr>
          <w:rFonts w:eastAsia="Times New Roman" w:cs="Times New Roman"/>
          <w:sz w:val="24"/>
          <w:szCs w:val="24"/>
          <w:lang w:val="en-GB"/>
        </w:rPr>
        <w:t xml:space="preserve"> </w:t>
      </w:r>
      <w:r w:rsidR="003F6D57" w:rsidRPr="005D368A">
        <w:rPr>
          <w:rFonts w:eastAsia="Times New Roman" w:cs="Times New Roman"/>
          <w:sz w:val="24"/>
          <w:szCs w:val="24"/>
          <w:lang w:val="en-GB"/>
        </w:rPr>
        <w:t>National Park (</w:t>
      </w:r>
      <w:proofErr w:type="spellStart"/>
      <w:r w:rsidR="003F6D57" w:rsidRPr="005D368A">
        <w:rPr>
          <w:rFonts w:eastAsia="Times New Roman" w:cs="Times New Roman"/>
          <w:sz w:val="24"/>
          <w:szCs w:val="24"/>
          <w:lang w:val="en-GB"/>
        </w:rPr>
        <w:t>LNP</w:t>
      </w:r>
      <w:proofErr w:type="spellEnd"/>
      <w:r w:rsidR="003F6D57" w:rsidRPr="005D368A">
        <w:rPr>
          <w:rFonts w:eastAsia="Times New Roman" w:cs="Times New Roman"/>
          <w:sz w:val="24"/>
          <w:szCs w:val="24"/>
          <w:lang w:val="en-GB"/>
        </w:rPr>
        <w:t>)</w:t>
      </w:r>
      <w:r w:rsidR="00B31E0C" w:rsidRPr="005D368A">
        <w:rPr>
          <w:rFonts w:eastAsia="Times New Roman" w:cs="Times New Roman"/>
          <w:sz w:val="24"/>
          <w:szCs w:val="24"/>
          <w:lang w:val="en-GB"/>
        </w:rPr>
        <w:t>.</w:t>
      </w:r>
      <w:r w:rsidR="00F16956" w:rsidRPr="005D368A">
        <w:rPr>
          <w:rFonts w:eastAsia="Times New Roman" w:cs="Times New Roman"/>
          <w:sz w:val="24"/>
          <w:szCs w:val="24"/>
          <w:lang w:val="en-GB"/>
        </w:rPr>
        <w:t>Among the</w:t>
      </w:r>
      <w:r w:rsidR="00E47C2D">
        <w:rPr>
          <w:rFonts w:eastAsia="Times New Roman" w:cs="Times New Roman"/>
          <w:sz w:val="24"/>
          <w:szCs w:val="24"/>
          <w:lang w:val="en-GB"/>
        </w:rPr>
        <w:t xml:space="preserve"> </w:t>
      </w:r>
      <w:r w:rsidR="00904EAC" w:rsidRPr="005D368A">
        <w:rPr>
          <w:rFonts w:eastAsia="Times New Roman" w:cs="Times New Roman"/>
          <w:sz w:val="24"/>
          <w:szCs w:val="24"/>
          <w:lang w:val="en-GB"/>
        </w:rPr>
        <w:t>forest user groups (</w:t>
      </w:r>
      <w:proofErr w:type="spellStart"/>
      <w:r w:rsidR="00904EAC" w:rsidRPr="005D368A">
        <w:rPr>
          <w:rFonts w:eastAsia="Times New Roman" w:cs="Times New Roman"/>
          <w:sz w:val="24"/>
          <w:szCs w:val="24"/>
          <w:lang w:val="en-GB"/>
        </w:rPr>
        <w:t>FUGs</w:t>
      </w:r>
      <w:proofErr w:type="spellEnd"/>
      <w:r w:rsidR="00904EAC" w:rsidRPr="005D368A">
        <w:rPr>
          <w:rFonts w:eastAsia="Times New Roman" w:cs="Times New Roman"/>
          <w:sz w:val="24"/>
          <w:szCs w:val="24"/>
          <w:lang w:val="en-GB"/>
        </w:rPr>
        <w:t>)</w:t>
      </w:r>
      <w:r w:rsidR="00506423" w:rsidRPr="005D368A">
        <w:rPr>
          <w:rFonts w:eastAsia="Times New Roman" w:cs="Times New Roman"/>
          <w:sz w:val="24"/>
          <w:szCs w:val="24"/>
          <w:lang w:val="en-GB"/>
        </w:rPr>
        <w:t xml:space="preserve">, there are 21 </w:t>
      </w:r>
      <w:r w:rsidR="00AE4D0E" w:rsidRPr="005D368A">
        <w:rPr>
          <w:rFonts w:eastAsia="Times New Roman" w:cs="Times New Roman"/>
          <w:sz w:val="24"/>
          <w:szCs w:val="24"/>
          <w:lang w:val="en-GB"/>
        </w:rPr>
        <w:t xml:space="preserve">all men </w:t>
      </w:r>
      <w:r w:rsidR="00506423" w:rsidRPr="005D368A">
        <w:rPr>
          <w:rFonts w:eastAsia="Times New Roman" w:cs="Times New Roman"/>
          <w:sz w:val="24"/>
          <w:szCs w:val="24"/>
          <w:lang w:val="en-GB"/>
        </w:rPr>
        <w:t xml:space="preserve">and 32 </w:t>
      </w:r>
      <w:r w:rsidR="005E177D" w:rsidRPr="005D368A">
        <w:rPr>
          <w:rFonts w:eastAsia="Times New Roman" w:cs="Times New Roman"/>
          <w:sz w:val="24"/>
          <w:szCs w:val="24"/>
          <w:lang w:val="en-GB"/>
        </w:rPr>
        <w:t>all women forest user groups (</w:t>
      </w:r>
      <w:proofErr w:type="spellStart"/>
      <w:r w:rsidR="005E177D" w:rsidRPr="005D368A">
        <w:rPr>
          <w:rFonts w:eastAsia="Times New Roman" w:cs="Times New Roman"/>
          <w:sz w:val="24"/>
          <w:szCs w:val="24"/>
          <w:lang w:val="en-GB"/>
        </w:rPr>
        <w:t>Shewli</w:t>
      </w:r>
      <w:proofErr w:type="spellEnd"/>
      <w:r w:rsidR="005E177D" w:rsidRPr="005D368A">
        <w:rPr>
          <w:rFonts w:eastAsia="Times New Roman" w:cs="Times New Roman"/>
          <w:sz w:val="24"/>
          <w:szCs w:val="24"/>
          <w:lang w:val="en-GB"/>
        </w:rPr>
        <w:t>, 2008).</w:t>
      </w:r>
    </w:p>
    <w:p w14:paraId="0BE0281C" w14:textId="282002B5" w:rsidR="00161F2E" w:rsidRDefault="00D135B1" w:rsidP="005D368A">
      <w:pPr>
        <w:autoSpaceDE w:val="0"/>
        <w:autoSpaceDN w:val="0"/>
        <w:adjustRightInd w:val="0"/>
        <w:spacing w:after="120" w:line="240" w:lineRule="auto"/>
        <w:jc w:val="both"/>
        <w:rPr>
          <w:rFonts w:cs="Times New Roman"/>
          <w:sz w:val="24"/>
          <w:szCs w:val="24"/>
        </w:rPr>
      </w:pPr>
      <w:r w:rsidRPr="005D368A">
        <w:rPr>
          <w:rFonts w:cs="Times New Roman"/>
          <w:sz w:val="24"/>
          <w:szCs w:val="24"/>
          <w:lang w:val="en-GB"/>
        </w:rPr>
        <w:t>Participation of women has been encouraged in the livelihood programmes like forest patrolling, microcredit operation, nursery development, handicrafts making, etc.</w:t>
      </w:r>
      <w:r w:rsidRPr="009253E5">
        <w:rPr>
          <w:rFonts w:cs="Times New Roman"/>
          <w:sz w:val="24"/>
          <w:szCs w:val="24"/>
          <w:lang w:val="en-GB"/>
        </w:rPr>
        <w:t xml:space="preserve"> Khan (2010)</w:t>
      </w:r>
      <w:r w:rsidR="00161F2E" w:rsidRPr="009253E5">
        <w:rPr>
          <w:rFonts w:cs="Times New Roman"/>
          <w:sz w:val="24"/>
          <w:szCs w:val="24"/>
          <w:lang w:val="en-GB"/>
        </w:rPr>
        <w:t xml:space="preserve"> pointed that </w:t>
      </w:r>
      <w:r w:rsidRPr="009253E5">
        <w:rPr>
          <w:rFonts w:cs="Times New Roman"/>
          <w:sz w:val="24"/>
          <w:szCs w:val="24"/>
          <w:lang w:val="en-GB"/>
        </w:rPr>
        <w:t>women, who arguably bear the major brunt of livelihood challenges, have not been</w:t>
      </w:r>
      <w:r w:rsidR="00256AF7">
        <w:rPr>
          <w:rFonts w:cs="Times New Roman"/>
          <w:sz w:val="24"/>
          <w:szCs w:val="24"/>
          <w:lang w:val="en-GB"/>
        </w:rPr>
        <w:t xml:space="preserve"> </w:t>
      </w:r>
      <w:r w:rsidRPr="009253E5">
        <w:rPr>
          <w:rFonts w:cs="Times New Roman"/>
          <w:sz w:val="24"/>
          <w:szCs w:val="24"/>
          <w:lang w:val="en-GB"/>
        </w:rPr>
        <w:t xml:space="preserve">offered any guaranteed places on the </w:t>
      </w:r>
      <w:r w:rsidR="00A46B29" w:rsidRPr="00E2678E">
        <w:rPr>
          <w:rFonts w:cs="Times New Roman"/>
          <w:sz w:val="24"/>
          <w:szCs w:val="24"/>
          <w:highlight w:val="yellow"/>
          <w:lang w:val="en-GB"/>
        </w:rPr>
        <w:t>Co</w:t>
      </w:r>
      <w:r w:rsidR="00013BDB">
        <w:rPr>
          <w:rFonts w:cs="Times New Roman"/>
          <w:sz w:val="24"/>
          <w:szCs w:val="24"/>
          <w:highlight w:val="yellow"/>
          <w:lang w:val="en-GB"/>
        </w:rPr>
        <w:t>-</w:t>
      </w:r>
      <w:r w:rsidR="00A46B29" w:rsidRPr="00E2678E">
        <w:rPr>
          <w:rFonts w:cs="Times New Roman"/>
          <w:sz w:val="24"/>
          <w:szCs w:val="24"/>
          <w:highlight w:val="yellow"/>
          <w:lang w:val="en-GB"/>
        </w:rPr>
        <w:t>Management Co</w:t>
      </w:r>
      <w:r w:rsidR="00E47C2D">
        <w:rPr>
          <w:rFonts w:cs="Times New Roman"/>
          <w:sz w:val="24"/>
          <w:szCs w:val="24"/>
          <w:highlight w:val="yellow"/>
          <w:lang w:val="en-GB"/>
        </w:rPr>
        <w:t>uncil</w:t>
      </w:r>
      <w:r w:rsidR="00013BDB">
        <w:rPr>
          <w:rFonts w:cs="Times New Roman"/>
          <w:sz w:val="24"/>
          <w:szCs w:val="24"/>
          <w:highlight w:val="yellow"/>
          <w:lang w:val="en-GB"/>
        </w:rPr>
        <w:t xml:space="preserve"> (CMC)</w:t>
      </w:r>
      <w:r w:rsidR="00E47C2D">
        <w:rPr>
          <w:rFonts w:cs="Times New Roman"/>
          <w:sz w:val="24"/>
          <w:szCs w:val="24"/>
          <w:highlight w:val="yellow"/>
          <w:lang w:val="en-GB"/>
        </w:rPr>
        <w:t xml:space="preserve"> </w:t>
      </w:r>
      <w:r w:rsidR="00A10570">
        <w:rPr>
          <w:rStyle w:val="CommentReference"/>
        </w:rPr>
        <w:commentReference w:id="9"/>
      </w:r>
      <w:r w:rsidRPr="009253E5">
        <w:rPr>
          <w:rFonts w:cs="Times New Roman"/>
          <w:sz w:val="24"/>
          <w:szCs w:val="24"/>
          <w:lang w:val="en-GB"/>
        </w:rPr>
        <w:t xml:space="preserve"> which exercises the highest political power for decision making.</w:t>
      </w:r>
      <w:r w:rsidR="00E47C2D">
        <w:rPr>
          <w:rFonts w:cs="Times New Roman"/>
          <w:sz w:val="24"/>
          <w:szCs w:val="24"/>
          <w:lang w:val="en-GB"/>
        </w:rPr>
        <w:t xml:space="preserve"> </w:t>
      </w:r>
      <w:r w:rsidRPr="009253E5">
        <w:rPr>
          <w:rFonts w:cs="Times New Roman"/>
          <w:sz w:val="24"/>
          <w:szCs w:val="24"/>
          <w:lang w:val="en-GB"/>
        </w:rPr>
        <w:t>The female</w:t>
      </w:r>
      <w:r w:rsidRPr="005D368A">
        <w:rPr>
          <w:rFonts w:cs="Times New Roman"/>
          <w:sz w:val="24"/>
          <w:szCs w:val="24"/>
        </w:rPr>
        <w:t xml:space="preserve"> members have a quota of 10 seats in the C</w:t>
      </w:r>
      <w:r w:rsidR="00B01DDD">
        <w:rPr>
          <w:rFonts w:cs="Times New Roman"/>
          <w:sz w:val="24"/>
          <w:szCs w:val="24"/>
        </w:rPr>
        <w:t>o</w:t>
      </w:r>
      <w:r w:rsidR="00013BDB">
        <w:rPr>
          <w:rFonts w:cs="Times New Roman"/>
          <w:sz w:val="24"/>
          <w:szCs w:val="24"/>
        </w:rPr>
        <w:t>-</w:t>
      </w:r>
      <w:r w:rsidRPr="005D368A">
        <w:rPr>
          <w:rFonts w:cs="Times New Roman"/>
          <w:sz w:val="24"/>
          <w:szCs w:val="24"/>
        </w:rPr>
        <w:t>M</w:t>
      </w:r>
      <w:r w:rsidR="00B01DDD">
        <w:rPr>
          <w:rFonts w:cs="Times New Roman"/>
          <w:sz w:val="24"/>
          <w:szCs w:val="24"/>
        </w:rPr>
        <w:t>anagement</w:t>
      </w:r>
      <w:r w:rsidRPr="005D368A">
        <w:rPr>
          <w:rFonts w:cs="Times New Roman"/>
          <w:sz w:val="24"/>
          <w:szCs w:val="24"/>
        </w:rPr>
        <w:t xml:space="preserve"> Council only, which operates more as a general</w:t>
      </w:r>
      <w:r w:rsidR="00256AF7">
        <w:rPr>
          <w:rFonts w:cs="Times New Roman"/>
          <w:sz w:val="24"/>
          <w:szCs w:val="24"/>
        </w:rPr>
        <w:t xml:space="preserve"> </w:t>
      </w:r>
      <w:r w:rsidRPr="005D368A">
        <w:rPr>
          <w:rFonts w:cs="Times New Roman"/>
          <w:sz w:val="24"/>
          <w:szCs w:val="24"/>
        </w:rPr>
        <w:t>assembly (Forest Department</w:t>
      </w:r>
      <w:r w:rsidR="00C221BD" w:rsidRPr="005D368A">
        <w:rPr>
          <w:rFonts w:cs="Times New Roman"/>
          <w:sz w:val="24"/>
          <w:szCs w:val="24"/>
        </w:rPr>
        <w:t>,</w:t>
      </w:r>
      <w:r w:rsidRPr="005D368A">
        <w:rPr>
          <w:rFonts w:cs="Times New Roman"/>
          <w:sz w:val="24"/>
          <w:szCs w:val="24"/>
        </w:rPr>
        <w:t xml:space="preserve"> 2007).</w:t>
      </w:r>
    </w:p>
    <w:p w14:paraId="316F8208" w14:textId="77777777" w:rsidR="006F60E2" w:rsidRPr="00DA67B4" w:rsidRDefault="00506423" w:rsidP="005D368A">
      <w:pPr>
        <w:spacing w:after="120" w:line="240" w:lineRule="auto"/>
        <w:jc w:val="both"/>
        <w:rPr>
          <w:rFonts w:eastAsia="Times New Roman" w:cs="Times New Roman"/>
          <w:sz w:val="24"/>
          <w:szCs w:val="24"/>
          <w:lang w:val="en-GB"/>
        </w:rPr>
      </w:pPr>
      <w:r w:rsidRPr="00DA67B4">
        <w:rPr>
          <w:rFonts w:eastAsia="Times New Roman" w:cs="Times New Roman"/>
          <w:sz w:val="24"/>
          <w:szCs w:val="24"/>
          <w:lang w:val="en-GB"/>
        </w:rPr>
        <w:t>Merchant (1995) and Steel (1996)</w:t>
      </w:r>
      <w:r w:rsidR="00930570" w:rsidRPr="00DA67B4">
        <w:rPr>
          <w:rFonts w:eastAsia="Times New Roman" w:cs="Times New Roman"/>
          <w:sz w:val="24"/>
          <w:szCs w:val="24"/>
          <w:lang w:val="en-GB"/>
        </w:rPr>
        <w:t xml:space="preserve"> found that </w:t>
      </w:r>
      <w:r w:rsidRPr="00DA67B4">
        <w:rPr>
          <w:rFonts w:eastAsia="Times New Roman" w:cs="Times New Roman"/>
          <w:sz w:val="24"/>
          <w:szCs w:val="24"/>
          <w:lang w:val="en-GB"/>
        </w:rPr>
        <w:t xml:space="preserve">women are more concerned about environmental issues and more likely to join environmental groups compared </w:t>
      </w:r>
      <w:r w:rsidR="00930570" w:rsidRPr="00DA67B4">
        <w:rPr>
          <w:rFonts w:eastAsia="Times New Roman" w:cs="Times New Roman"/>
          <w:sz w:val="24"/>
          <w:szCs w:val="24"/>
          <w:lang w:val="en-GB"/>
        </w:rPr>
        <w:t xml:space="preserve">to </w:t>
      </w:r>
      <w:r w:rsidRPr="00DA67B4">
        <w:rPr>
          <w:rFonts w:eastAsia="Times New Roman" w:cs="Times New Roman"/>
          <w:sz w:val="24"/>
          <w:szCs w:val="24"/>
          <w:lang w:val="en-GB"/>
        </w:rPr>
        <w:t>men. The</w:t>
      </w:r>
      <w:r w:rsidR="009A43A4" w:rsidRPr="00DA67B4">
        <w:rPr>
          <w:rFonts w:eastAsia="Times New Roman" w:cs="Times New Roman"/>
          <w:sz w:val="24"/>
          <w:szCs w:val="24"/>
          <w:lang w:val="en-GB"/>
        </w:rPr>
        <w:t xml:space="preserve">y opined that </w:t>
      </w:r>
      <w:r w:rsidRPr="00DA67B4">
        <w:rPr>
          <w:rFonts w:eastAsia="Times New Roman" w:cs="Times New Roman"/>
          <w:sz w:val="24"/>
          <w:szCs w:val="24"/>
          <w:lang w:val="en-GB"/>
        </w:rPr>
        <w:t>local women should be included in the current co-management approach and efforts should be made to teach them about potential impacts of the project on their livelihoods and decision-making.</w:t>
      </w:r>
    </w:p>
    <w:p w14:paraId="1DDC27CD" w14:textId="77777777" w:rsidR="00441505" w:rsidRPr="00DA67B4" w:rsidRDefault="00B31E0C" w:rsidP="00872DB9">
      <w:pPr>
        <w:spacing w:after="120" w:line="240" w:lineRule="auto"/>
        <w:jc w:val="both"/>
        <w:rPr>
          <w:rFonts w:eastAsia="Times New Roman" w:cs="Times New Roman"/>
          <w:b/>
          <w:sz w:val="24"/>
          <w:szCs w:val="24"/>
          <w:lang w:val="en-GB"/>
        </w:rPr>
      </w:pPr>
      <w:r w:rsidRPr="00DA67B4">
        <w:rPr>
          <w:rFonts w:eastAsia="Times New Roman" w:cs="Times New Roman"/>
          <w:sz w:val="24"/>
          <w:szCs w:val="24"/>
          <w:lang w:val="en-GB"/>
        </w:rPr>
        <w:t xml:space="preserve">However, </w:t>
      </w:r>
      <w:proofErr w:type="spellStart"/>
      <w:r w:rsidR="00625E70" w:rsidRPr="00DA67B4">
        <w:rPr>
          <w:rFonts w:eastAsia="Times New Roman" w:cs="Times New Roman"/>
          <w:sz w:val="24"/>
          <w:szCs w:val="24"/>
          <w:lang w:val="en-GB"/>
        </w:rPr>
        <w:t>Shew</w:t>
      </w:r>
      <w:r w:rsidR="001F4BCD" w:rsidRPr="00DA67B4">
        <w:rPr>
          <w:rFonts w:eastAsia="Times New Roman" w:cs="Times New Roman"/>
          <w:sz w:val="24"/>
          <w:szCs w:val="24"/>
          <w:lang w:val="en-GB"/>
        </w:rPr>
        <w:t>li's</w:t>
      </w:r>
      <w:proofErr w:type="spellEnd"/>
      <w:r w:rsidR="001F4BCD" w:rsidRPr="00DA67B4">
        <w:rPr>
          <w:rFonts w:eastAsia="Times New Roman" w:cs="Times New Roman"/>
          <w:sz w:val="24"/>
          <w:szCs w:val="24"/>
          <w:lang w:val="en-GB"/>
        </w:rPr>
        <w:t xml:space="preserve"> study revealed </w:t>
      </w:r>
      <w:r w:rsidR="00B50007" w:rsidRPr="00DA67B4">
        <w:rPr>
          <w:rFonts w:eastAsia="Times New Roman" w:cs="Times New Roman"/>
          <w:sz w:val="24"/>
          <w:szCs w:val="24"/>
          <w:lang w:val="en-GB"/>
        </w:rPr>
        <w:t xml:space="preserve">that </w:t>
      </w:r>
      <w:r w:rsidR="009A43A4" w:rsidRPr="00DA67B4">
        <w:rPr>
          <w:rFonts w:eastAsia="Times New Roman" w:cs="Times New Roman"/>
          <w:sz w:val="24"/>
          <w:szCs w:val="24"/>
          <w:lang w:val="en-GB"/>
        </w:rPr>
        <w:t>a</w:t>
      </w:r>
      <w:r w:rsidR="00506423" w:rsidRPr="00DA67B4">
        <w:rPr>
          <w:rFonts w:eastAsia="Times New Roman" w:cs="Times New Roman"/>
          <w:sz w:val="24"/>
          <w:szCs w:val="24"/>
          <w:lang w:val="en-GB"/>
        </w:rPr>
        <w:t>lmost all women face</w:t>
      </w:r>
      <w:r w:rsidR="00441505" w:rsidRPr="00DA67B4">
        <w:rPr>
          <w:rFonts w:eastAsia="Times New Roman" w:cs="Times New Roman"/>
          <w:sz w:val="24"/>
          <w:szCs w:val="24"/>
          <w:lang w:val="en-GB"/>
        </w:rPr>
        <w:t>d</w:t>
      </w:r>
      <w:r w:rsidR="00506423" w:rsidRPr="00DA67B4">
        <w:rPr>
          <w:rFonts w:eastAsia="Times New Roman" w:cs="Times New Roman"/>
          <w:sz w:val="24"/>
          <w:szCs w:val="24"/>
          <w:lang w:val="en-GB"/>
        </w:rPr>
        <w:t xml:space="preserve"> problem</w:t>
      </w:r>
      <w:r w:rsidR="00441505" w:rsidRPr="00DA67B4">
        <w:rPr>
          <w:rFonts w:eastAsia="Times New Roman" w:cs="Times New Roman"/>
          <w:sz w:val="24"/>
          <w:szCs w:val="24"/>
          <w:lang w:val="en-GB"/>
        </w:rPr>
        <w:t>s</w:t>
      </w:r>
      <w:r w:rsidR="00506423" w:rsidRPr="00DA67B4">
        <w:rPr>
          <w:rFonts w:eastAsia="Times New Roman" w:cs="Times New Roman"/>
          <w:sz w:val="24"/>
          <w:szCs w:val="24"/>
          <w:lang w:val="en-GB"/>
        </w:rPr>
        <w:t xml:space="preserve"> in attending </w:t>
      </w:r>
      <w:r w:rsidR="00B50007" w:rsidRPr="00DA67B4">
        <w:rPr>
          <w:rFonts w:eastAsia="Times New Roman" w:cs="Times New Roman"/>
          <w:sz w:val="24"/>
          <w:szCs w:val="24"/>
          <w:lang w:val="en-GB"/>
        </w:rPr>
        <w:t>f</w:t>
      </w:r>
      <w:r w:rsidR="001F4BCD" w:rsidRPr="00DA67B4">
        <w:rPr>
          <w:rFonts w:eastAsia="Times New Roman" w:cs="Times New Roman"/>
          <w:sz w:val="24"/>
          <w:szCs w:val="24"/>
          <w:lang w:val="en-GB"/>
        </w:rPr>
        <w:t>o</w:t>
      </w:r>
      <w:r w:rsidR="00B50007" w:rsidRPr="00DA67B4">
        <w:rPr>
          <w:rFonts w:eastAsia="Times New Roman" w:cs="Times New Roman"/>
          <w:sz w:val="24"/>
          <w:szCs w:val="24"/>
          <w:lang w:val="en-GB"/>
        </w:rPr>
        <w:t xml:space="preserve">rest </w:t>
      </w:r>
      <w:r w:rsidR="001F4BCD" w:rsidRPr="00DA67B4">
        <w:rPr>
          <w:rFonts w:eastAsia="Times New Roman" w:cs="Times New Roman"/>
          <w:sz w:val="24"/>
          <w:szCs w:val="24"/>
          <w:lang w:val="en-GB"/>
        </w:rPr>
        <w:t>u</w:t>
      </w:r>
      <w:r w:rsidR="00B50007" w:rsidRPr="00DA67B4">
        <w:rPr>
          <w:rFonts w:eastAsia="Times New Roman" w:cs="Times New Roman"/>
          <w:sz w:val="24"/>
          <w:szCs w:val="24"/>
          <w:lang w:val="en-GB"/>
        </w:rPr>
        <w:t>ser gr</w:t>
      </w:r>
      <w:r w:rsidR="001F4BCD" w:rsidRPr="00DA67B4">
        <w:rPr>
          <w:rFonts w:eastAsia="Times New Roman" w:cs="Times New Roman"/>
          <w:sz w:val="24"/>
          <w:szCs w:val="24"/>
          <w:lang w:val="en-GB"/>
        </w:rPr>
        <w:t>oup</w:t>
      </w:r>
      <w:r w:rsidR="00C33B4A">
        <w:rPr>
          <w:rFonts w:eastAsia="Times New Roman" w:cs="Times New Roman"/>
          <w:sz w:val="24"/>
          <w:szCs w:val="24"/>
          <w:lang w:val="en-GB"/>
        </w:rPr>
        <w:t xml:space="preserve"> </w:t>
      </w:r>
      <w:r w:rsidR="00506423" w:rsidRPr="00DA67B4">
        <w:rPr>
          <w:rFonts w:eastAsia="Times New Roman" w:cs="Times New Roman"/>
          <w:sz w:val="24"/>
          <w:szCs w:val="24"/>
          <w:lang w:val="en-GB"/>
        </w:rPr>
        <w:t>meetings and training program</w:t>
      </w:r>
      <w:r w:rsidRPr="00DA67B4">
        <w:rPr>
          <w:rFonts w:eastAsia="Times New Roman" w:cs="Times New Roman"/>
          <w:sz w:val="24"/>
          <w:szCs w:val="24"/>
          <w:lang w:val="en-GB"/>
        </w:rPr>
        <w:t>me</w:t>
      </w:r>
      <w:r w:rsidR="00506423" w:rsidRPr="00DA67B4">
        <w:rPr>
          <w:rFonts w:eastAsia="Times New Roman" w:cs="Times New Roman"/>
          <w:sz w:val="24"/>
          <w:szCs w:val="24"/>
          <w:lang w:val="en-GB"/>
        </w:rPr>
        <w:t xml:space="preserve">s arranged by </w:t>
      </w:r>
      <w:proofErr w:type="spellStart"/>
      <w:r w:rsidR="00506423" w:rsidRPr="00DA67B4">
        <w:rPr>
          <w:rFonts w:eastAsia="Times New Roman" w:cs="Times New Roman"/>
          <w:sz w:val="24"/>
          <w:szCs w:val="24"/>
          <w:lang w:val="en-GB"/>
        </w:rPr>
        <w:t>NSP</w:t>
      </w:r>
      <w:proofErr w:type="spellEnd"/>
      <w:r w:rsidR="00506423" w:rsidRPr="00DA67B4">
        <w:rPr>
          <w:rFonts w:eastAsia="Times New Roman" w:cs="Times New Roman"/>
          <w:sz w:val="24"/>
          <w:szCs w:val="24"/>
          <w:lang w:val="en-GB"/>
        </w:rPr>
        <w:t xml:space="preserve">, although </w:t>
      </w:r>
      <w:r w:rsidR="00B50007" w:rsidRPr="00DA67B4">
        <w:rPr>
          <w:rFonts w:eastAsia="Times New Roman" w:cs="Times New Roman"/>
          <w:sz w:val="24"/>
          <w:szCs w:val="24"/>
          <w:lang w:val="en-GB"/>
        </w:rPr>
        <w:t>w</w:t>
      </w:r>
      <w:r w:rsidR="001F4BCD" w:rsidRPr="00DA67B4">
        <w:rPr>
          <w:rFonts w:eastAsia="Times New Roman" w:cs="Times New Roman"/>
          <w:sz w:val="24"/>
          <w:szCs w:val="24"/>
          <w:lang w:val="en-GB"/>
        </w:rPr>
        <w:t>ome</w:t>
      </w:r>
      <w:r w:rsidR="00B50007" w:rsidRPr="00DA67B4">
        <w:rPr>
          <w:rFonts w:eastAsia="Times New Roman" w:cs="Times New Roman"/>
          <w:sz w:val="24"/>
          <w:szCs w:val="24"/>
          <w:lang w:val="en-GB"/>
        </w:rPr>
        <w:t>n</w:t>
      </w:r>
      <w:r w:rsidR="00506423" w:rsidRPr="00DA67B4">
        <w:rPr>
          <w:rFonts w:eastAsia="Times New Roman" w:cs="Times New Roman"/>
          <w:sz w:val="24"/>
          <w:szCs w:val="24"/>
          <w:lang w:val="en-GB"/>
        </w:rPr>
        <w:t xml:space="preserve"> reported that they are interested in joining these activities. The main constraints faced by women were household work, childcare, duties for their husbands, and social attitudes</w:t>
      </w:r>
      <w:r w:rsidR="00A10570">
        <w:rPr>
          <w:rFonts w:eastAsia="Times New Roman" w:cs="Times New Roman"/>
          <w:sz w:val="24"/>
          <w:szCs w:val="24"/>
          <w:lang w:val="en-GB"/>
        </w:rPr>
        <w:t>.</w:t>
      </w:r>
      <w:r w:rsidR="00256AF7">
        <w:rPr>
          <w:rFonts w:eastAsia="Times New Roman" w:cs="Times New Roman"/>
          <w:sz w:val="24"/>
          <w:szCs w:val="24"/>
          <w:lang w:val="en-GB"/>
        </w:rPr>
        <w:t xml:space="preserve"> </w:t>
      </w:r>
      <w:r w:rsidR="00A10570">
        <w:rPr>
          <w:rFonts w:eastAsia="Times New Roman" w:cs="Times New Roman"/>
          <w:sz w:val="24"/>
          <w:szCs w:val="24"/>
          <w:lang w:val="en-GB"/>
        </w:rPr>
        <w:t>T</w:t>
      </w:r>
      <w:r w:rsidR="009A43A4" w:rsidRPr="00DA67B4">
        <w:rPr>
          <w:rFonts w:eastAsia="Times New Roman" w:cs="Times New Roman"/>
          <w:sz w:val="24"/>
          <w:szCs w:val="24"/>
          <w:lang w:val="en-GB"/>
        </w:rPr>
        <w:t xml:space="preserve">hey were </w:t>
      </w:r>
      <w:r w:rsidR="00A10570">
        <w:rPr>
          <w:rFonts w:eastAsia="Times New Roman" w:cs="Times New Roman"/>
          <w:sz w:val="24"/>
          <w:szCs w:val="24"/>
          <w:lang w:val="en-GB"/>
        </w:rPr>
        <w:t xml:space="preserve">also </w:t>
      </w:r>
      <w:r w:rsidR="00506423" w:rsidRPr="00DA67B4">
        <w:rPr>
          <w:rFonts w:eastAsia="Times New Roman" w:cs="Times New Roman"/>
          <w:sz w:val="24"/>
          <w:szCs w:val="24"/>
          <w:lang w:val="en-GB"/>
        </w:rPr>
        <w:t xml:space="preserve">discouraged </w:t>
      </w:r>
      <w:r w:rsidR="009A43A4" w:rsidRPr="00DA67B4">
        <w:rPr>
          <w:rFonts w:eastAsia="Times New Roman" w:cs="Times New Roman"/>
          <w:sz w:val="24"/>
          <w:szCs w:val="24"/>
          <w:lang w:val="en-GB"/>
        </w:rPr>
        <w:t xml:space="preserve">from </w:t>
      </w:r>
      <w:r w:rsidR="00506423" w:rsidRPr="00DA67B4">
        <w:rPr>
          <w:rFonts w:eastAsia="Times New Roman" w:cs="Times New Roman"/>
          <w:sz w:val="24"/>
          <w:szCs w:val="24"/>
          <w:lang w:val="en-GB"/>
        </w:rPr>
        <w:t>both their neighbo</w:t>
      </w:r>
      <w:r w:rsidR="001F4BCD" w:rsidRPr="00DA67B4">
        <w:rPr>
          <w:rFonts w:eastAsia="Times New Roman" w:cs="Times New Roman"/>
          <w:sz w:val="24"/>
          <w:szCs w:val="24"/>
          <w:lang w:val="en-GB"/>
        </w:rPr>
        <w:t>u</w:t>
      </w:r>
      <w:r w:rsidR="00506423" w:rsidRPr="00DA67B4">
        <w:rPr>
          <w:rFonts w:eastAsia="Times New Roman" w:cs="Times New Roman"/>
          <w:sz w:val="24"/>
          <w:szCs w:val="24"/>
          <w:lang w:val="en-GB"/>
        </w:rPr>
        <w:t xml:space="preserve">rs and husbands from degrading the forest. </w:t>
      </w:r>
      <w:r w:rsidR="009A43A4" w:rsidRPr="00DA67B4">
        <w:rPr>
          <w:rFonts w:eastAsia="Times New Roman" w:cs="Times New Roman"/>
          <w:sz w:val="24"/>
          <w:szCs w:val="24"/>
          <w:lang w:val="en-GB"/>
        </w:rPr>
        <w:t xml:space="preserve">Still women were interested because they felt that </w:t>
      </w:r>
      <w:r w:rsidR="001F4BCD" w:rsidRPr="00DA67B4">
        <w:rPr>
          <w:rFonts w:eastAsia="Times New Roman" w:cs="Times New Roman"/>
          <w:sz w:val="24"/>
          <w:szCs w:val="24"/>
          <w:lang w:val="en-GB"/>
        </w:rPr>
        <w:t>for</w:t>
      </w:r>
      <w:r w:rsidRPr="00DA67B4">
        <w:rPr>
          <w:rFonts w:eastAsia="Times New Roman" w:cs="Times New Roman"/>
          <w:sz w:val="24"/>
          <w:szCs w:val="24"/>
          <w:lang w:val="en-GB"/>
        </w:rPr>
        <w:t>e</w:t>
      </w:r>
      <w:r w:rsidR="001F4BCD" w:rsidRPr="00DA67B4">
        <w:rPr>
          <w:rFonts w:eastAsia="Times New Roman" w:cs="Times New Roman"/>
          <w:sz w:val="24"/>
          <w:szCs w:val="24"/>
          <w:lang w:val="en-GB"/>
        </w:rPr>
        <w:t xml:space="preserve">st user group </w:t>
      </w:r>
      <w:r w:rsidR="009A43A4" w:rsidRPr="00DA67B4">
        <w:rPr>
          <w:rFonts w:eastAsia="Times New Roman" w:cs="Times New Roman"/>
          <w:sz w:val="24"/>
          <w:szCs w:val="24"/>
          <w:lang w:val="en-GB"/>
        </w:rPr>
        <w:t xml:space="preserve">could help them to earn and </w:t>
      </w:r>
      <w:r w:rsidR="00506423" w:rsidRPr="00DA67B4">
        <w:rPr>
          <w:rFonts w:eastAsia="Times New Roman" w:cs="Times New Roman"/>
          <w:sz w:val="24"/>
          <w:szCs w:val="24"/>
          <w:lang w:val="en-GB"/>
        </w:rPr>
        <w:t xml:space="preserve">save </w:t>
      </w:r>
      <w:r w:rsidR="00506423" w:rsidRPr="00DA67B4">
        <w:rPr>
          <w:rFonts w:eastAsia="Times New Roman" w:cs="Times New Roman"/>
          <w:sz w:val="24"/>
          <w:szCs w:val="24"/>
          <w:lang w:val="en-GB"/>
        </w:rPr>
        <w:lastRenderedPageBreak/>
        <w:t xml:space="preserve">money. </w:t>
      </w:r>
      <w:r w:rsidRPr="00DA67B4">
        <w:rPr>
          <w:rFonts w:eastAsia="Times New Roman" w:cs="Times New Roman"/>
          <w:sz w:val="24"/>
          <w:szCs w:val="24"/>
          <w:lang w:val="en-GB"/>
        </w:rPr>
        <w:t>M</w:t>
      </w:r>
      <w:r w:rsidR="00506423" w:rsidRPr="00DA67B4">
        <w:rPr>
          <w:rFonts w:eastAsia="Times New Roman" w:cs="Times New Roman"/>
          <w:sz w:val="24"/>
          <w:szCs w:val="24"/>
          <w:lang w:val="en-GB"/>
        </w:rPr>
        <w:t xml:space="preserve">any </w:t>
      </w:r>
      <w:r w:rsidR="001F4BCD" w:rsidRPr="00DA67B4">
        <w:rPr>
          <w:rFonts w:eastAsia="Times New Roman" w:cs="Times New Roman"/>
          <w:sz w:val="24"/>
          <w:szCs w:val="24"/>
          <w:lang w:val="en-GB"/>
        </w:rPr>
        <w:t xml:space="preserve">women </w:t>
      </w:r>
      <w:r w:rsidR="00506423" w:rsidRPr="00DA67B4">
        <w:rPr>
          <w:rFonts w:eastAsia="Times New Roman" w:cs="Times New Roman"/>
          <w:sz w:val="24"/>
          <w:szCs w:val="24"/>
          <w:lang w:val="en-GB"/>
        </w:rPr>
        <w:t>were also interested in preserving biodiversity (75%) and protecting the forest (38%), and some (21%) wanted to be in the group because they thought it would help them to organize a women's collective</w:t>
      </w:r>
      <w:r w:rsidR="00054E5D">
        <w:rPr>
          <w:rFonts w:eastAsia="Times New Roman" w:cs="Times New Roman"/>
          <w:sz w:val="24"/>
          <w:szCs w:val="24"/>
          <w:lang w:val="en-GB"/>
        </w:rPr>
        <w:t>(</w:t>
      </w:r>
      <w:proofErr w:type="spellStart"/>
      <w:r w:rsidR="00054E5D">
        <w:rPr>
          <w:rFonts w:eastAsia="Times New Roman" w:cs="Times New Roman"/>
          <w:sz w:val="24"/>
          <w:szCs w:val="24"/>
          <w:lang w:val="en-GB"/>
        </w:rPr>
        <w:t>Shewli</w:t>
      </w:r>
      <w:proofErr w:type="spellEnd"/>
      <w:r w:rsidR="00054E5D">
        <w:rPr>
          <w:rFonts w:eastAsia="Times New Roman" w:cs="Times New Roman"/>
          <w:sz w:val="24"/>
          <w:szCs w:val="24"/>
          <w:lang w:val="en-GB"/>
        </w:rPr>
        <w:t>, 2008)</w:t>
      </w:r>
      <w:r w:rsidR="00441505" w:rsidRPr="00DA67B4">
        <w:rPr>
          <w:rFonts w:eastAsia="Times New Roman" w:cs="Times New Roman"/>
          <w:sz w:val="24"/>
          <w:szCs w:val="24"/>
          <w:lang w:val="en-GB"/>
        </w:rPr>
        <w:t>.</w:t>
      </w:r>
    </w:p>
    <w:p w14:paraId="21EFB479" w14:textId="77777777" w:rsidR="000E6154" w:rsidRPr="00DA67B4" w:rsidRDefault="006F60E2" w:rsidP="00872DB9">
      <w:pPr>
        <w:spacing w:after="120" w:line="240" w:lineRule="auto"/>
        <w:jc w:val="both"/>
        <w:rPr>
          <w:rFonts w:eastAsia="Times New Roman" w:cs="Times New Roman"/>
          <w:sz w:val="24"/>
          <w:szCs w:val="24"/>
          <w:lang w:val="en-GB"/>
        </w:rPr>
      </w:pPr>
      <w:commentRangeStart w:id="10"/>
      <w:r w:rsidRPr="00DA67B4">
        <w:rPr>
          <w:rFonts w:eastAsia="Times New Roman" w:cs="Times New Roman"/>
          <w:sz w:val="24"/>
          <w:szCs w:val="24"/>
          <w:lang w:val="en-GB"/>
        </w:rPr>
        <w:t xml:space="preserve">Furthermore, the study </w:t>
      </w:r>
      <w:r w:rsidR="001F4BCD" w:rsidRPr="00DA67B4">
        <w:rPr>
          <w:rFonts w:eastAsia="Times New Roman" w:cs="Times New Roman"/>
          <w:sz w:val="24"/>
          <w:szCs w:val="24"/>
          <w:lang w:val="en-GB"/>
        </w:rPr>
        <w:t>found</w:t>
      </w:r>
      <w:r w:rsidR="00C33B4A">
        <w:rPr>
          <w:rFonts w:eastAsia="Times New Roman" w:cs="Times New Roman"/>
          <w:sz w:val="24"/>
          <w:szCs w:val="24"/>
          <w:lang w:val="en-GB"/>
        </w:rPr>
        <w:t xml:space="preserve"> </w:t>
      </w:r>
      <w:r w:rsidR="00930570" w:rsidRPr="00DA67B4">
        <w:rPr>
          <w:rFonts w:eastAsia="Times New Roman" w:cs="Times New Roman"/>
          <w:sz w:val="24"/>
          <w:szCs w:val="24"/>
          <w:lang w:val="en-GB"/>
        </w:rPr>
        <w:t xml:space="preserve">that </w:t>
      </w:r>
      <w:r w:rsidR="001F4BCD" w:rsidRPr="00DA67B4">
        <w:rPr>
          <w:rFonts w:eastAsia="Times New Roman" w:cs="Times New Roman"/>
          <w:sz w:val="24"/>
          <w:szCs w:val="24"/>
          <w:lang w:val="en-GB"/>
        </w:rPr>
        <w:t xml:space="preserve">54% women </w:t>
      </w:r>
      <w:r w:rsidR="00506423" w:rsidRPr="00DA67B4">
        <w:rPr>
          <w:rFonts w:eastAsia="Times New Roman" w:cs="Times New Roman"/>
          <w:sz w:val="24"/>
          <w:szCs w:val="24"/>
          <w:lang w:val="en-GB"/>
        </w:rPr>
        <w:t xml:space="preserve">did not receive any training in </w:t>
      </w:r>
      <w:r w:rsidR="00AC3931" w:rsidRPr="00DA67B4">
        <w:rPr>
          <w:rFonts w:eastAsia="Times New Roman" w:cs="Times New Roman"/>
          <w:sz w:val="24"/>
          <w:szCs w:val="24"/>
          <w:lang w:val="en-GB"/>
        </w:rPr>
        <w:t>Alternative Income Generation Activities (</w:t>
      </w:r>
      <w:proofErr w:type="spellStart"/>
      <w:r w:rsidR="00506423" w:rsidRPr="00DA67B4">
        <w:rPr>
          <w:rFonts w:eastAsia="Times New Roman" w:cs="Times New Roman"/>
          <w:sz w:val="24"/>
          <w:szCs w:val="24"/>
          <w:lang w:val="en-GB"/>
        </w:rPr>
        <w:t>AIGA</w:t>
      </w:r>
      <w:proofErr w:type="spellEnd"/>
      <w:r w:rsidR="00AC3931" w:rsidRPr="00DA67B4">
        <w:rPr>
          <w:rFonts w:eastAsia="Times New Roman" w:cs="Times New Roman"/>
          <w:sz w:val="24"/>
          <w:szCs w:val="24"/>
          <w:lang w:val="en-GB"/>
        </w:rPr>
        <w:t>)</w:t>
      </w:r>
      <w:r w:rsidR="00506423" w:rsidRPr="00DA67B4">
        <w:rPr>
          <w:rFonts w:eastAsia="Times New Roman" w:cs="Times New Roman"/>
          <w:sz w:val="24"/>
          <w:szCs w:val="24"/>
          <w:lang w:val="en-GB"/>
        </w:rPr>
        <w:t xml:space="preserve"> from </w:t>
      </w:r>
      <w:proofErr w:type="spellStart"/>
      <w:r w:rsidR="00506423" w:rsidRPr="00DA67B4">
        <w:rPr>
          <w:rFonts w:eastAsia="Times New Roman" w:cs="Times New Roman"/>
          <w:sz w:val="24"/>
          <w:szCs w:val="24"/>
          <w:lang w:val="en-GB"/>
        </w:rPr>
        <w:t>NSP</w:t>
      </w:r>
      <w:proofErr w:type="spellEnd"/>
      <w:r w:rsidR="00506423" w:rsidRPr="00DA67B4">
        <w:rPr>
          <w:rFonts w:eastAsia="Times New Roman" w:cs="Times New Roman"/>
          <w:sz w:val="24"/>
          <w:szCs w:val="24"/>
          <w:lang w:val="en-GB"/>
        </w:rPr>
        <w:t xml:space="preserve">. There was a considerable gap between their interests and the training received, especially for the three most popular </w:t>
      </w:r>
      <w:proofErr w:type="spellStart"/>
      <w:r w:rsidR="00506423" w:rsidRPr="00DA67B4">
        <w:rPr>
          <w:rFonts w:eastAsia="Times New Roman" w:cs="Times New Roman"/>
          <w:sz w:val="24"/>
          <w:szCs w:val="24"/>
          <w:lang w:val="en-GB"/>
        </w:rPr>
        <w:t>AIGAs</w:t>
      </w:r>
      <w:proofErr w:type="spellEnd"/>
      <w:r w:rsidR="009A43A4" w:rsidRPr="00DA67B4">
        <w:rPr>
          <w:rFonts w:eastAsia="Times New Roman" w:cs="Times New Roman"/>
          <w:sz w:val="24"/>
          <w:szCs w:val="24"/>
          <w:lang w:val="en-GB"/>
        </w:rPr>
        <w:t xml:space="preserve"> namely poultry rearing, vegetable cultivation and cattle rearing. About </w:t>
      </w:r>
      <w:r w:rsidR="00506423" w:rsidRPr="00DA67B4">
        <w:rPr>
          <w:rFonts w:eastAsia="Times New Roman" w:cs="Times New Roman"/>
          <w:sz w:val="24"/>
          <w:szCs w:val="24"/>
          <w:lang w:val="en-GB"/>
        </w:rPr>
        <w:t>92%</w:t>
      </w:r>
      <w:r w:rsidR="009A43A4" w:rsidRPr="00DA67B4">
        <w:rPr>
          <w:rFonts w:eastAsia="Times New Roman" w:cs="Times New Roman"/>
          <w:sz w:val="24"/>
          <w:szCs w:val="24"/>
          <w:lang w:val="en-GB"/>
        </w:rPr>
        <w:t xml:space="preserve"> women </w:t>
      </w:r>
      <w:r w:rsidR="00506423" w:rsidRPr="00DA67B4">
        <w:rPr>
          <w:rFonts w:eastAsia="Times New Roman" w:cs="Times New Roman"/>
          <w:sz w:val="24"/>
          <w:szCs w:val="24"/>
          <w:lang w:val="en-GB"/>
        </w:rPr>
        <w:t>were interested in receiving training in poultry rearing, but only 8% got such training</w:t>
      </w:r>
      <w:r w:rsidR="009A43A4" w:rsidRPr="00DA67B4">
        <w:rPr>
          <w:rFonts w:eastAsia="Times New Roman" w:cs="Times New Roman"/>
          <w:sz w:val="24"/>
          <w:szCs w:val="24"/>
          <w:lang w:val="en-GB"/>
        </w:rPr>
        <w:t xml:space="preserve">; </w:t>
      </w:r>
      <w:r w:rsidR="00506423" w:rsidRPr="00DA67B4">
        <w:rPr>
          <w:rFonts w:eastAsia="Times New Roman" w:cs="Times New Roman"/>
          <w:sz w:val="24"/>
          <w:szCs w:val="24"/>
          <w:lang w:val="en-GB"/>
        </w:rPr>
        <w:t>92% were interested in vegetable cultivation training, but only 25% got this training</w:t>
      </w:r>
      <w:r w:rsidR="009A43A4" w:rsidRPr="00DA67B4">
        <w:rPr>
          <w:rFonts w:eastAsia="Times New Roman" w:cs="Times New Roman"/>
          <w:sz w:val="24"/>
          <w:szCs w:val="24"/>
          <w:lang w:val="en-GB"/>
        </w:rPr>
        <w:t xml:space="preserve">; and </w:t>
      </w:r>
      <w:r w:rsidR="00506423" w:rsidRPr="00DA67B4">
        <w:rPr>
          <w:rFonts w:eastAsia="Times New Roman" w:cs="Times New Roman"/>
          <w:sz w:val="24"/>
          <w:szCs w:val="24"/>
          <w:lang w:val="en-GB"/>
        </w:rPr>
        <w:t xml:space="preserve">63% were interested in cattle rearing training, but only 4% received </w:t>
      </w:r>
      <w:r w:rsidR="00930570" w:rsidRPr="00DA67B4">
        <w:rPr>
          <w:rFonts w:eastAsia="Times New Roman" w:cs="Times New Roman"/>
          <w:sz w:val="24"/>
          <w:szCs w:val="24"/>
          <w:lang w:val="en-GB"/>
        </w:rPr>
        <w:t xml:space="preserve">such </w:t>
      </w:r>
      <w:r w:rsidR="00506423" w:rsidRPr="00DA67B4">
        <w:rPr>
          <w:rFonts w:eastAsia="Times New Roman" w:cs="Times New Roman"/>
          <w:sz w:val="24"/>
          <w:szCs w:val="24"/>
          <w:lang w:val="en-GB"/>
        </w:rPr>
        <w:t>training</w:t>
      </w:r>
      <w:r w:rsidR="00930570" w:rsidRPr="00DA67B4">
        <w:rPr>
          <w:rFonts w:eastAsia="Times New Roman" w:cs="Times New Roman"/>
          <w:sz w:val="24"/>
          <w:szCs w:val="24"/>
          <w:lang w:val="en-GB"/>
        </w:rPr>
        <w:t xml:space="preserve">. </w:t>
      </w:r>
      <w:r w:rsidR="00506423" w:rsidRPr="00DA67B4">
        <w:rPr>
          <w:rFonts w:eastAsia="Times New Roman" w:cs="Times New Roman"/>
          <w:sz w:val="24"/>
          <w:szCs w:val="24"/>
          <w:lang w:val="en-GB"/>
        </w:rPr>
        <w:t xml:space="preserve">Therefore, women's needs and interests were not adequately reflected in training activities </w:t>
      </w:r>
      <w:r w:rsidR="00930570" w:rsidRPr="00DA67B4">
        <w:rPr>
          <w:rFonts w:eastAsia="Times New Roman" w:cs="Times New Roman"/>
          <w:sz w:val="24"/>
          <w:szCs w:val="24"/>
          <w:lang w:val="en-GB"/>
        </w:rPr>
        <w:t xml:space="preserve">and </w:t>
      </w:r>
      <w:proofErr w:type="spellStart"/>
      <w:r w:rsidR="00506423" w:rsidRPr="00DA67B4">
        <w:rPr>
          <w:rFonts w:eastAsia="Times New Roman" w:cs="Times New Roman"/>
          <w:sz w:val="24"/>
          <w:szCs w:val="24"/>
          <w:lang w:val="en-GB"/>
        </w:rPr>
        <w:t>AIGA</w:t>
      </w:r>
      <w:proofErr w:type="spellEnd"/>
      <w:r w:rsidR="00506423" w:rsidRPr="00DA67B4">
        <w:rPr>
          <w:rFonts w:eastAsia="Times New Roman" w:cs="Times New Roman"/>
          <w:sz w:val="24"/>
          <w:szCs w:val="24"/>
          <w:lang w:val="en-GB"/>
        </w:rPr>
        <w:t xml:space="preserve"> training </w:t>
      </w:r>
      <w:r w:rsidR="00930570" w:rsidRPr="00DA67B4">
        <w:rPr>
          <w:rFonts w:eastAsia="Times New Roman" w:cs="Times New Roman"/>
          <w:sz w:val="24"/>
          <w:szCs w:val="24"/>
          <w:lang w:val="en-GB"/>
        </w:rPr>
        <w:t xml:space="preserve">being </w:t>
      </w:r>
      <w:r w:rsidR="00506423" w:rsidRPr="00DA67B4">
        <w:rPr>
          <w:rFonts w:eastAsia="Times New Roman" w:cs="Times New Roman"/>
          <w:sz w:val="24"/>
          <w:szCs w:val="24"/>
          <w:lang w:val="en-GB"/>
        </w:rPr>
        <w:t xml:space="preserve">provided was insufficient to meet local demands. </w:t>
      </w:r>
      <w:r w:rsidR="00F16956" w:rsidRPr="00DA67B4">
        <w:rPr>
          <w:rFonts w:eastAsia="Times New Roman" w:cs="Times New Roman"/>
          <w:sz w:val="24"/>
          <w:szCs w:val="24"/>
          <w:lang w:val="en-GB"/>
        </w:rPr>
        <w:t>Without</w:t>
      </w:r>
      <w:r w:rsidR="00F16956" w:rsidRPr="00DA67B4">
        <w:rPr>
          <w:sz w:val="24"/>
          <w:szCs w:val="24"/>
          <w:lang w:val="en-GB"/>
        </w:rPr>
        <w:t xml:space="preserve"> active</w:t>
      </w:r>
      <w:r w:rsidR="00506423" w:rsidRPr="00DA67B4">
        <w:rPr>
          <w:sz w:val="24"/>
          <w:szCs w:val="24"/>
          <w:lang w:val="en-GB"/>
        </w:rPr>
        <w:t xml:space="preserve"> involvement of women in co-management activities, </w:t>
      </w:r>
      <w:proofErr w:type="spellStart"/>
      <w:r w:rsidR="00506423" w:rsidRPr="00DA67B4">
        <w:rPr>
          <w:sz w:val="24"/>
          <w:szCs w:val="24"/>
          <w:lang w:val="en-GB"/>
        </w:rPr>
        <w:t>NSP</w:t>
      </w:r>
      <w:proofErr w:type="spellEnd"/>
      <w:r w:rsidR="00506423" w:rsidRPr="00DA67B4">
        <w:rPr>
          <w:sz w:val="24"/>
          <w:szCs w:val="24"/>
          <w:lang w:val="en-GB"/>
        </w:rPr>
        <w:t xml:space="preserve"> c</w:t>
      </w:r>
      <w:r w:rsidR="009A43A4" w:rsidRPr="00DA67B4">
        <w:rPr>
          <w:sz w:val="24"/>
          <w:szCs w:val="24"/>
          <w:lang w:val="en-GB"/>
        </w:rPr>
        <w:t>ould n</w:t>
      </w:r>
      <w:r w:rsidR="00506423" w:rsidRPr="00DA67B4">
        <w:rPr>
          <w:sz w:val="24"/>
          <w:szCs w:val="24"/>
          <w:lang w:val="en-GB"/>
        </w:rPr>
        <w:t xml:space="preserve">ot achieve its goals of promoting conservation and improved livelihoods. </w:t>
      </w:r>
      <w:r w:rsidR="009A43A4" w:rsidRPr="00DA67B4">
        <w:rPr>
          <w:sz w:val="24"/>
          <w:szCs w:val="24"/>
          <w:lang w:val="en-GB"/>
        </w:rPr>
        <w:t xml:space="preserve">There was lack of </w:t>
      </w:r>
      <w:r w:rsidR="00506423" w:rsidRPr="00DA67B4">
        <w:rPr>
          <w:sz w:val="24"/>
          <w:szCs w:val="24"/>
          <w:lang w:val="en-GB"/>
        </w:rPr>
        <w:t>awareness of co-management activities supporting the conservation of forest resources and biodiversity</w:t>
      </w:r>
      <w:r w:rsidR="009A43A4" w:rsidRPr="00DA67B4">
        <w:rPr>
          <w:sz w:val="24"/>
          <w:szCs w:val="24"/>
          <w:lang w:val="en-GB"/>
        </w:rPr>
        <w:t xml:space="preserve"> and </w:t>
      </w:r>
      <w:proofErr w:type="spellStart"/>
      <w:r w:rsidR="00506423" w:rsidRPr="00DA67B4">
        <w:rPr>
          <w:sz w:val="24"/>
          <w:szCs w:val="24"/>
          <w:lang w:val="en-GB"/>
        </w:rPr>
        <w:t>NSP</w:t>
      </w:r>
      <w:proofErr w:type="spellEnd"/>
      <w:r w:rsidR="00506423" w:rsidRPr="00DA67B4">
        <w:rPr>
          <w:sz w:val="24"/>
          <w:szCs w:val="24"/>
          <w:lang w:val="en-GB"/>
        </w:rPr>
        <w:t xml:space="preserve"> activities among the women</w:t>
      </w:r>
      <w:r w:rsidR="00AC3931" w:rsidRPr="00DA67B4">
        <w:rPr>
          <w:sz w:val="24"/>
          <w:szCs w:val="24"/>
          <w:lang w:val="en-GB"/>
        </w:rPr>
        <w:t xml:space="preserve">. </w:t>
      </w:r>
      <w:r w:rsidR="00506423" w:rsidRPr="00DA67B4">
        <w:rPr>
          <w:sz w:val="24"/>
          <w:szCs w:val="24"/>
          <w:lang w:val="en-GB"/>
        </w:rPr>
        <w:t xml:space="preserve">Most of the women living in </w:t>
      </w:r>
      <w:proofErr w:type="spellStart"/>
      <w:r w:rsidR="00506423" w:rsidRPr="00DA67B4">
        <w:rPr>
          <w:sz w:val="24"/>
          <w:szCs w:val="24"/>
          <w:lang w:val="en-GB"/>
        </w:rPr>
        <w:t>Ballarpar</w:t>
      </w:r>
      <w:proofErr w:type="spellEnd"/>
      <w:r w:rsidR="00506423" w:rsidRPr="00DA67B4">
        <w:rPr>
          <w:sz w:val="24"/>
          <w:szCs w:val="24"/>
          <w:lang w:val="en-GB"/>
        </w:rPr>
        <w:t xml:space="preserve"> and </w:t>
      </w:r>
      <w:proofErr w:type="spellStart"/>
      <w:r w:rsidR="00506423" w:rsidRPr="00DA67B4">
        <w:rPr>
          <w:sz w:val="24"/>
          <w:szCs w:val="24"/>
          <w:lang w:val="en-GB"/>
        </w:rPr>
        <w:t>Longurpar</w:t>
      </w:r>
      <w:proofErr w:type="spellEnd"/>
      <w:r w:rsidR="00506423" w:rsidRPr="00DA67B4">
        <w:rPr>
          <w:sz w:val="24"/>
          <w:szCs w:val="24"/>
          <w:lang w:val="en-GB"/>
        </w:rPr>
        <w:t xml:space="preserve"> villages are very poor and have </w:t>
      </w:r>
      <w:r w:rsidR="00F16956" w:rsidRPr="00DA67B4">
        <w:rPr>
          <w:sz w:val="24"/>
          <w:szCs w:val="24"/>
          <w:lang w:val="en-GB"/>
        </w:rPr>
        <w:t>many expectations</w:t>
      </w:r>
      <w:r w:rsidR="00506423" w:rsidRPr="00DA67B4">
        <w:rPr>
          <w:sz w:val="24"/>
          <w:szCs w:val="24"/>
          <w:lang w:val="en-GB"/>
        </w:rPr>
        <w:t xml:space="preserve"> from </w:t>
      </w:r>
      <w:proofErr w:type="spellStart"/>
      <w:r w:rsidR="00506423" w:rsidRPr="00DA67B4">
        <w:rPr>
          <w:sz w:val="24"/>
          <w:szCs w:val="24"/>
          <w:lang w:val="en-GB"/>
        </w:rPr>
        <w:t>NSP</w:t>
      </w:r>
      <w:proofErr w:type="spellEnd"/>
      <w:r w:rsidR="00A10570">
        <w:rPr>
          <w:sz w:val="24"/>
          <w:szCs w:val="24"/>
          <w:lang w:val="en-GB"/>
        </w:rPr>
        <w:t xml:space="preserve">. For example, </w:t>
      </w:r>
      <w:r w:rsidR="00AC3931" w:rsidRPr="00DA67B4">
        <w:rPr>
          <w:sz w:val="24"/>
          <w:szCs w:val="24"/>
          <w:lang w:val="en-GB"/>
        </w:rPr>
        <w:t>they wanted</w:t>
      </w:r>
      <w:r w:rsidR="00506423" w:rsidRPr="00DA67B4">
        <w:rPr>
          <w:sz w:val="24"/>
          <w:szCs w:val="24"/>
          <w:lang w:val="en-GB"/>
        </w:rPr>
        <w:t xml:space="preserve"> to receive useful and need-based training</w:t>
      </w:r>
      <w:r w:rsidR="00AC3931" w:rsidRPr="00DA67B4">
        <w:rPr>
          <w:sz w:val="24"/>
          <w:szCs w:val="24"/>
          <w:lang w:val="en-GB"/>
        </w:rPr>
        <w:t xml:space="preserve"> so that </w:t>
      </w:r>
      <w:proofErr w:type="spellStart"/>
      <w:r w:rsidR="00506423" w:rsidRPr="00DA67B4">
        <w:rPr>
          <w:sz w:val="24"/>
          <w:szCs w:val="24"/>
          <w:lang w:val="en-GB"/>
        </w:rPr>
        <w:t>AIGAs</w:t>
      </w:r>
      <w:proofErr w:type="spellEnd"/>
      <w:r w:rsidR="00A10570">
        <w:rPr>
          <w:sz w:val="24"/>
          <w:szCs w:val="24"/>
          <w:lang w:val="en-GB"/>
        </w:rPr>
        <w:t xml:space="preserve"> could</w:t>
      </w:r>
      <w:r w:rsidR="00506423" w:rsidRPr="00DA67B4">
        <w:rPr>
          <w:sz w:val="24"/>
          <w:szCs w:val="24"/>
          <w:lang w:val="en-GB"/>
        </w:rPr>
        <w:t xml:space="preserve"> improve their livelihoods and reduce their dependency on the forest. </w:t>
      </w:r>
      <w:r w:rsidR="00930570" w:rsidRPr="00DA67B4">
        <w:rPr>
          <w:sz w:val="24"/>
          <w:szCs w:val="24"/>
          <w:lang w:val="en-GB"/>
        </w:rPr>
        <w:t>But</w:t>
      </w:r>
      <w:r w:rsidR="00506423" w:rsidRPr="00DA67B4">
        <w:rPr>
          <w:sz w:val="24"/>
          <w:szCs w:val="24"/>
          <w:lang w:val="en-GB"/>
        </w:rPr>
        <w:t xml:space="preserve"> the </w:t>
      </w:r>
      <w:proofErr w:type="spellStart"/>
      <w:r w:rsidR="00506423" w:rsidRPr="00DA67B4">
        <w:rPr>
          <w:sz w:val="24"/>
          <w:szCs w:val="24"/>
          <w:lang w:val="en-GB"/>
        </w:rPr>
        <w:t>AIGA</w:t>
      </w:r>
      <w:proofErr w:type="spellEnd"/>
      <w:r w:rsidR="00506423" w:rsidRPr="00DA67B4">
        <w:rPr>
          <w:sz w:val="24"/>
          <w:szCs w:val="24"/>
          <w:lang w:val="en-GB"/>
        </w:rPr>
        <w:t xml:space="preserve"> training provided by </w:t>
      </w:r>
      <w:proofErr w:type="spellStart"/>
      <w:r w:rsidR="00506423" w:rsidRPr="00DA67B4">
        <w:rPr>
          <w:sz w:val="24"/>
          <w:szCs w:val="24"/>
          <w:lang w:val="en-GB"/>
        </w:rPr>
        <w:t>NSP</w:t>
      </w:r>
      <w:proofErr w:type="spellEnd"/>
      <w:r w:rsidR="00506423" w:rsidRPr="00DA67B4">
        <w:rPr>
          <w:sz w:val="24"/>
          <w:szCs w:val="24"/>
          <w:lang w:val="en-GB"/>
        </w:rPr>
        <w:t xml:space="preserve"> was insufficient to meet local demand and, for the most part, did not match local needs and priorities</w:t>
      </w:r>
      <w:r w:rsidR="00B01DDD">
        <w:rPr>
          <w:sz w:val="24"/>
          <w:szCs w:val="24"/>
          <w:lang w:val="en-GB"/>
        </w:rPr>
        <w:t xml:space="preserve"> </w:t>
      </w:r>
      <w:r w:rsidR="00054E5D">
        <w:rPr>
          <w:rFonts w:eastAsia="Times New Roman" w:cs="Times New Roman"/>
          <w:sz w:val="24"/>
          <w:szCs w:val="24"/>
          <w:lang w:val="en-GB"/>
        </w:rPr>
        <w:t>(</w:t>
      </w:r>
      <w:proofErr w:type="spellStart"/>
      <w:r w:rsidR="00054E5D">
        <w:rPr>
          <w:rFonts w:eastAsia="Times New Roman" w:cs="Times New Roman"/>
          <w:sz w:val="24"/>
          <w:szCs w:val="24"/>
          <w:lang w:val="en-GB"/>
        </w:rPr>
        <w:t>Shewli</w:t>
      </w:r>
      <w:proofErr w:type="spellEnd"/>
      <w:r w:rsidR="00054E5D">
        <w:rPr>
          <w:rFonts w:eastAsia="Times New Roman" w:cs="Times New Roman"/>
          <w:sz w:val="24"/>
          <w:szCs w:val="24"/>
          <w:lang w:val="en-GB"/>
        </w:rPr>
        <w:t>, 2008)</w:t>
      </w:r>
      <w:r w:rsidR="00441505" w:rsidRPr="00DA67B4">
        <w:rPr>
          <w:rFonts w:eastAsia="Times New Roman" w:cs="Times New Roman"/>
          <w:sz w:val="24"/>
          <w:szCs w:val="24"/>
          <w:lang w:val="en-GB"/>
        </w:rPr>
        <w:t>.</w:t>
      </w:r>
      <w:commentRangeEnd w:id="10"/>
      <w:r w:rsidR="00A10570">
        <w:rPr>
          <w:rStyle w:val="CommentReference"/>
        </w:rPr>
        <w:commentReference w:id="10"/>
      </w:r>
    </w:p>
    <w:p w14:paraId="03EB4700" w14:textId="77777777" w:rsidR="00506423" w:rsidRPr="00DA67B4" w:rsidRDefault="005275C8" w:rsidP="00872DB9">
      <w:pPr>
        <w:spacing w:after="120" w:line="240" w:lineRule="auto"/>
        <w:jc w:val="both"/>
        <w:rPr>
          <w:rFonts w:eastAsia="Times New Roman" w:cs="Times New Roman"/>
          <w:sz w:val="24"/>
          <w:szCs w:val="24"/>
          <w:lang w:val="en-GB"/>
        </w:rPr>
      </w:pPr>
      <w:r w:rsidRPr="00DA67B4">
        <w:rPr>
          <w:rFonts w:eastAsia="Times New Roman" w:cs="Times New Roman"/>
          <w:sz w:val="24"/>
          <w:szCs w:val="24"/>
          <w:lang w:val="en-GB"/>
        </w:rPr>
        <w:t>The study concluded that w</w:t>
      </w:r>
      <w:r w:rsidR="000E6154" w:rsidRPr="00DA67B4">
        <w:rPr>
          <w:rFonts w:eastAsia="Times New Roman" w:cs="Times New Roman"/>
          <w:sz w:val="24"/>
          <w:szCs w:val="24"/>
          <w:lang w:val="en-GB"/>
        </w:rPr>
        <w:t>hile women'</w:t>
      </w:r>
      <w:r w:rsidRPr="00DA67B4">
        <w:rPr>
          <w:rFonts w:eastAsia="Times New Roman" w:cs="Times New Roman"/>
          <w:sz w:val="24"/>
          <w:szCs w:val="24"/>
          <w:lang w:val="en-GB"/>
        </w:rPr>
        <w:t>s</w:t>
      </w:r>
      <w:r w:rsidR="000E6154" w:rsidRPr="00DA67B4">
        <w:rPr>
          <w:rFonts w:eastAsia="Times New Roman" w:cs="Times New Roman"/>
          <w:sz w:val="24"/>
          <w:szCs w:val="24"/>
          <w:lang w:val="en-GB"/>
        </w:rPr>
        <w:t xml:space="preserve"> forest user group are a step in the right dire</w:t>
      </w:r>
      <w:r w:rsidRPr="00DA67B4">
        <w:rPr>
          <w:rFonts w:eastAsia="Times New Roman" w:cs="Times New Roman"/>
          <w:sz w:val="24"/>
          <w:szCs w:val="24"/>
          <w:lang w:val="en-GB"/>
        </w:rPr>
        <w:t>c</w:t>
      </w:r>
      <w:r w:rsidR="000E6154" w:rsidRPr="00DA67B4">
        <w:rPr>
          <w:rFonts w:eastAsia="Times New Roman" w:cs="Times New Roman"/>
          <w:sz w:val="24"/>
          <w:szCs w:val="24"/>
          <w:lang w:val="en-GB"/>
        </w:rPr>
        <w:t xml:space="preserve">tion, </w:t>
      </w:r>
      <w:r w:rsidRPr="00DA67B4">
        <w:rPr>
          <w:rFonts w:eastAsia="Times New Roman" w:cs="Times New Roman"/>
          <w:sz w:val="24"/>
          <w:szCs w:val="24"/>
          <w:lang w:val="en-GB"/>
        </w:rPr>
        <w:t xml:space="preserve">still </w:t>
      </w:r>
      <w:r w:rsidR="000E6154" w:rsidRPr="00DA67B4">
        <w:rPr>
          <w:rFonts w:eastAsia="Times New Roman" w:cs="Times New Roman"/>
          <w:sz w:val="24"/>
          <w:szCs w:val="24"/>
          <w:lang w:val="en-GB"/>
        </w:rPr>
        <w:t xml:space="preserve">they have not proven sufficient to </w:t>
      </w:r>
      <w:r w:rsidRPr="00DA67B4">
        <w:rPr>
          <w:rFonts w:eastAsia="Times New Roman" w:cs="Times New Roman"/>
          <w:sz w:val="24"/>
          <w:szCs w:val="24"/>
          <w:lang w:val="en-GB"/>
        </w:rPr>
        <w:t xml:space="preserve">gain awareness and support of women on a broad scale. The study findings suggest that increased involvement of women in a broad range of co-management activities is not only beneficial for their own socio-economic well-being but also imperative for sustaining the livelihoods of their communities </w:t>
      </w:r>
      <w:r w:rsidR="00054E5D">
        <w:rPr>
          <w:rFonts w:eastAsia="Times New Roman" w:cs="Times New Roman"/>
          <w:sz w:val="24"/>
          <w:szCs w:val="24"/>
          <w:lang w:val="en-GB"/>
        </w:rPr>
        <w:t>(</w:t>
      </w:r>
      <w:proofErr w:type="spellStart"/>
      <w:r w:rsidR="00054E5D">
        <w:rPr>
          <w:rFonts w:eastAsia="Times New Roman" w:cs="Times New Roman"/>
          <w:sz w:val="24"/>
          <w:szCs w:val="24"/>
          <w:lang w:val="en-GB"/>
        </w:rPr>
        <w:t>Shewli</w:t>
      </w:r>
      <w:proofErr w:type="spellEnd"/>
      <w:r w:rsidR="00054E5D">
        <w:rPr>
          <w:rFonts w:eastAsia="Times New Roman" w:cs="Times New Roman"/>
          <w:sz w:val="24"/>
          <w:szCs w:val="24"/>
          <w:lang w:val="en-GB"/>
        </w:rPr>
        <w:t>, 2008)</w:t>
      </w:r>
      <w:r w:rsidRPr="00DA67B4">
        <w:rPr>
          <w:rFonts w:eastAsia="Times New Roman" w:cs="Times New Roman"/>
          <w:sz w:val="24"/>
          <w:szCs w:val="24"/>
          <w:lang w:val="en-GB"/>
        </w:rPr>
        <w:t xml:space="preserve">.   </w:t>
      </w:r>
    </w:p>
    <w:p w14:paraId="740F7196" w14:textId="77777777" w:rsidR="00091752" w:rsidRPr="00DA67B4" w:rsidRDefault="00B01DDD" w:rsidP="00313C3C">
      <w:pPr>
        <w:pStyle w:val="NormalWeb"/>
        <w:spacing w:before="120" w:beforeAutospacing="0" w:after="120" w:afterAutospacing="0"/>
        <w:jc w:val="both"/>
        <w:rPr>
          <w:rFonts w:asciiTheme="minorHAnsi" w:hAnsiTheme="minorHAnsi"/>
          <w:b/>
          <w:sz w:val="28"/>
          <w:szCs w:val="28"/>
          <w:lang w:val="en-GB"/>
        </w:rPr>
      </w:pPr>
      <w:r>
        <w:rPr>
          <w:rFonts w:asciiTheme="minorHAnsi" w:hAnsiTheme="minorHAnsi"/>
          <w:b/>
          <w:sz w:val="28"/>
          <w:szCs w:val="28"/>
          <w:lang w:val="en-GB"/>
        </w:rPr>
        <w:t>5</w:t>
      </w:r>
      <w:r w:rsidR="002156F8" w:rsidRPr="00DA67B4">
        <w:rPr>
          <w:rFonts w:asciiTheme="minorHAnsi" w:hAnsiTheme="minorHAnsi"/>
          <w:b/>
          <w:sz w:val="28"/>
          <w:szCs w:val="28"/>
          <w:lang w:val="en-GB"/>
        </w:rPr>
        <w:t>.</w:t>
      </w:r>
      <w:r w:rsidR="00A1466E" w:rsidRPr="00DA67B4">
        <w:rPr>
          <w:rFonts w:asciiTheme="minorHAnsi" w:hAnsiTheme="minorHAnsi"/>
          <w:b/>
          <w:sz w:val="28"/>
          <w:szCs w:val="28"/>
          <w:lang w:val="en-GB"/>
        </w:rPr>
        <w:t>3</w:t>
      </w:r>
      <w:r w:rsidR="00C33B4A">
        <w:rPr>
          <w:rFonts w:asciiTheme="minorHAnsi" w:hAnsiTheme="minorHAnsi"/>
          <w:b/>
          <w:sz w:val="28"/>
          <w:szCs w:val="28"/>
          <w:lang w:val="en-GB"/>
        </w:rPr>
        <w:t xml:space="preserve"> </w:t>
      </w:r>
      <w:r w:rsidR="00C4455D">
        <w:rPr>
          <w:rFonts w:asciiTheme="minorHAnsi" w:hAnsiTheme="minorHAnsi"/>
          <w:b/>
          <w:sz w:val="28"/>
          <w:szCs w:val="28"/>
          <w:lang w:val="en-GB"/>
        </w:rPr>
        <w:t xml:space="preserve"> </w:t>
      </w:r>
      <w:r w:rsidR="00F34710">
        <w:rPr>
          <w:rFonts w:asciiTheme="minorHAnsi" w:hAnsiTheme="minorHAnsi"/>
          <w:b/>
          <w:sz w:val="28"/>
          <w:szCs w:val="28"/>
          <w:lang w:val="en-GB"/>
        </w:rPr>
        <w:t xml:space="preserve">Role of Women in </w:t>
      </w:r>
      <w:r w:rsidR="00091752" w:rsidRPr="00DA67B4">
        <w:rPr>
          <w:rFonts w:asciiTheme="minorHAnsi" w:hAnsiTheme="minorHAnsi"/>
          <w:b/>
          <w:sz w:val="28"/>
          <w:szCs w:val="28"/>
          <w:lang w:val="en-GB"/>
        </w:rPr>
        <w:t>Community Patrolling and Protection</w:t>
      </w:r>
    </w:p>
    <w:p w14:paraId="0F85763D" w14:textId="77777777" w:rsidR="002543E6" w:rsidRPr="00DA67B4" w:rsidRDefault="00930570" w:rsidP="00872DB9">
      <w:pPr>
        <w:spacing w:after="120" w:line="240" w:lineRule="auto"/>
        <w:jc w:val="both"/>
        <w:rPr>
          <w:rFonts w:cs="TimesNewRomanPSMT"/>
          <w:sz w:val="24"/>
          <w:szCs w:val="24"/>
          <w:lang w:val="en-GB"/>
        </w:rPr>
      </w:pPr>
      <w:r w:rsidRPr="00DA67B4">
        <w:rPr>
          <w:sz w:val="24"/>
          <w:szCs w:val="24"/>
          <w:lang w:val="en-GB"/>
        </w:rPr>
        <w:t>In Bangladesh, w</w:t>
      </w:r>
      <w:r w:rsidR="00D7209F" w:rsidRPr="00DA67B4">
        <w:rPr>
          <w:sz w:val="24"/>
          <w:szCs w:val="24"/>
          <w:lang w:val="en-GB"/>
        </w:rPr>
        <w:t xml:space="preserve">omen are part of the community patrol group comprising local people guarding the Protected Areas. </w:t>
      </w:r>
      <w:r w:rsidR="0046460C" w:rsidRPr="00DA67B4">
        <w:rPr>
          <w:rFonts w:cs="Arial-ItalicMT"/>
          <w:iCs/>
          <w:sz w:val="24"/>
          <w:szCs w:val="24"/>
          <w:lang w:val="en-GB"/>
        </w:rPr>
        <w:t>Sharma</w:t>
      </w:r>
      <w:r w:rsidR="00C33B4A">
        <w:rPr>
          <w:rFonts w:cs="Arial-ItalicMT"/>
          <w:iCs/>
          <w:sz w:val="24"/>
          <w:szCs w:val="24"/>
          <w:lang w:val="en-GB"/>
        </w:rPr>
        <w:t xml:space="preserve"> </w:t>
      </w:r>
      <w:r w:rsidR="0046460C" w:rsidRPr="00DA67B4">
        <w:rPr>
          <w:rFonts w:cs="Arial-ItalicMT"/>
          <w:iCs/>
          <w:sz w:val="24"/>
          <w:szCs w:val="24"/>
          <w:lang w:val="en-GB"/>
        </w:rPr>
        <w:t xml:space="preserve">and </w:t>
      </w:r>
      <w:proofErr w:type="spellStart"/>
      <w:r w:rsidR="0046460C" w:rsidRPr="00DA67B4">
        <w:rPr>
          <w:rFonts w:cs="Arial-ItalicMT"/>
          <w:iCs/>
          <w:sz w:val="24"/>
          <w:szCs w:val="24"/>
          <w:lang w:val="en-GB"/>
        </w:rPr>
        <w:t>DeCosse</w:t>
      </w:r>
      <w:proofErr w:type="spellEnd"/>
      <w:r w:rsidR="0046460C" w:rsidRPr="00DA67B4">
        <w:rPr>
          <w:rFonts w:cs="Arial-ItalicMT"/>
          <w:iCs/>
          <w:sz w:val="24"/>
          <w:szCs w:val="24"/>
          <w:lang w:val="en-GB"/>
        </w:rPr>
        <w:t xml:space="preserve"> (2012) elaborated on the community patrolling initiatives and highlighted the women patrol groups that were formed having a distinct approach. </w:t>
      </w:r>
      <w:r w:rsidR="00E46287" w:rsidRPr="00DA67B4">
        <w:rPr>
          <w:rFonts w:cs="Arial-ItalicMT"/>
          <w:iCs/>
          <w:sz w:val="24"/>
          <w:szCs w:val="24"/>
          <w:lang w:val="en-GB"/>
        </w:rPr>
        <w:t xml:space="preserve">They identified what emerged from </w:t>
      </w:r>
      <w:proofErr w:type="spellStart"/>
      <w:r w:rsidR="00E46287" w:rsidRPr="00DA67B4">
        <w:rPr>
          <w:rFonts w:cs="Arial-ItalicMT"/>
          <w:iCs/>
          <w:sz w:val="24"/>
          <w:szCs w:val="24"/>
          <w:lang w:val="en-GB"/>
        </w:rPr>
        <w:t>Nishorgo's</w:t>
      </w:r>
      <w:proofErr w:type="spellEnd"/>
      <w:r w:rsidR="00E46287" w:rsidRPr="00DA67B4">
        <w:rPr>
          <w:rFonts w:cs="Arial-ItalicMT"/>
          <w:iCs/>
          <w:sz w:val="24"/>
          <w:szCs w:val="24"/>
          <w:lang w:val="en-GB"/>
        </w:rPr>
        <w:t xml:space="preserve"> efforts to engage community members through the C</w:t>
      </w:r>
      <w:r w:rsidR="005275C8" w:rsidRPr="00DA67B4">
        <w:rPr>
          <w:rFonts w:cs="Arial-ItalicMT"/>
          <w:iCs/>
          <w:sz w:val="24"/>
          <w:szCs w:val="24"/>
          <w:lang w:val="en-GB"/>
        </w:rPr>
        <w:t>o-</w:t>
      </w:r>
      <w:r w:rsidR="00E46287" w:rsidRPr="00DA67B4">
        <w:rPr>
          <w:rFonts w:cs="Arial-ItalicMT"/>
          <w:iCs/>
          <w:sz w:val="24"/>
          <w:szCs w:val="24"/>
          <w:lang w:val="en-GB"/>
        </w:rPr>
        <w:t>M</w:t>
      </w:r>
      <w:r w:rsidR="005275C8" w:rsidRPr="00DA67B4">
        <w:rPr>
          <w:rFonts w:cs="Arial-ItalicMT"/>
          <w:iCs/>
          <w:sz w:val="24"/>
          <w:szCs w:val="24"/>
          <w:lang w:val="en-GB"/>
        </w:rPr>
        <w:t xml:space="preserve">anagement </w:t>
      </w:r>
      <w:r w:rsidR="00E46287" w:rsidRPr="00DA67B4">
        <w:rPr>
          <w:rFonts w:cs="Arial-ItalicMT"/>
          <w:iCs/>
          <w:sz w:val="24"/>
          <w:szCs w:val="24"/>
          <w:lang w:val="en-GB"/>
        </w:rPr>
        <w:t>C</w:t>
      </w:r>
      <w:r w:rsidR="005275C8" w:rsidRPr="00DA67B4">
        <w:rPr>
          <w:rFonts w:cs="Arial-ItalicMT"/>
          <w:iCs/>
          <w:sz w:val="24"/>
          <w:szCs w:val="24"/>
          <w:lang w:val="en-GB"/>
        </w:rPr>
        <w:t>ommittee</w:t>
      </w:r>
      <w:r w:rsidR="00E46287" w:rsidRPr="00DA67B4">
        <w:rPr>
          <w:rFonts w:cs="Arial-ItalicMT"/>
          <w:iCs/>
          <w:sz w:val="24"/>
          <w:szCs w:val="24"/>
          <w:lang w:val="en-GB"/>
        </w:rPr>
        <w:t>s</w:t>
      </w:r>
      <w:r w:rsidR="005275C8" w:rsidRPr="00DA67B4">
        <w:rPr>
          <w:rFonts w:cs="Arial-ItalicMT"/>
          <w:iCs/>
          <w:sz w:val="24"/>
          <w:szCs w:val="24"/>
          <w:lang w:val="en-GB"/>
        </w:rPr>
        <w:t xml:space="preserve"> (CMCs)</w:t>
      </w:r>
      <w:r w:rsidR="00E46287" w:rsidRPr="00DA67B4">
        <w:rPr>
          <w:rFonts w:cs="Arial-ItalicMT"/>
          <w:iCs/>
          <w:sz w:val="24"/>
          <w:szCs w:val="24"/>
          <w:lang w:val="en-GB"/>
        </w:rPr>
        <w:t xml:space="preserve"> for the purpose of patrolling Projected Areas. </w:t>
      </w:r>
      <w:r w:rsidR="002543E6" w:rsidRPr="00DA67B4">
        <w:rPr>
          <w:rFonts w:cs="TimesNewRomanPSMT"/>
          <w:sz w:val="24"/>
          <w:szCs w:val="24"/>
          <w:lang w:val="en-GB"/>
        </w:rPr>
        <w:t>Forest User Group (FUG) formation was modified. Initially it was assumed</w:t>
      </w:r>
      <w:r w:rsidR="00C33B4A">
        <w:rPr>
          <w:rFonts w:cs="TimesNewRomanPSMT"/>
          <w:sz w:val="24"/>
          <w:szCs w:val="24"/>
          <w:lang w:val="en-GB"/>
        </w:rPr>
        <w:t xml:space="preserve"> </w:t>
      </w:r>
      <w:r w:rsidR="002543E6" w:rsidRPr="00DA67B4">
        <w:rPr>
          <w:rFonts w:cs="TimesNewRomanPSMT"/>
          <w:sz w:val="24"/>
          <w:szCs w:val="24"/>
          <w:lang w:val="en-GB"/>
        </w:rPr>
        <w:t>that Alternative Income Generation (AIG) through skill development training for groups of</w:t>
      </w:r>
      <w:r w:rsidR="00C33B4A">
        <w:rPr>
          <w:rFonts w:cs="TimesNewRomanPSMT"/>
          <w:sz w:val="24"/>
          <w:szCs w:val="24"/>
          <w:lang w:val="en-GB"/>
        </w:rPr>
        <w:t xml:space="preserve"> </w:t>
      </w:r>
      <w:r w:rsidR="002543E6" w:rsidRPr="00DA67B4">
        <w:rPr>
          <w:rFonts w:cs="TimesNewRomanPSMT"/>
          <w:sz w:val="24"/>
          <w:szCs w:val="24"/>
          <w:lang w:val="en-GB"/>
        </w:rPr>
        <w:t>poor women would create a social force in favo</w:t>
      </w:r>
      <w:r w:rsidR="00B31E0C" w:rsidRPr="00DA67B4">
        <w:rPr>
          <w:rFonts w:cs="TimesNewRomanPSMT"/>
          <w:sz w:val="24"/>
          <w:szCs w:val="24"/>
          <w:lang w:val="en-GB"/>
        </w:rPr>
        <w:t>u</w:t>
      </w:r>
      <w:r w:rsidR="002543E6" w:rsidRPr="00DA67B4">
        <w:rPr>
          <w:rFonts w:cs="TimesNewRomanPSMT"/>
          <w:sz w:val="24"/>
          <w:szCs w:val="24"/>
          <w:lang w:val="en-GB"/>
        </w:rPr>
        <w:t>r of conservation while reducing the actual</w:t>
      </w:r>
      <w:r w:rsidR="00C33B4A">
        <w:rPr>
          <w:rFonts w:cs="TimesNewRomanPSMT"/>
          <w:sz w:val="24"/>
          <w:szCs w:val="24"/>
          <w:lang w:val="en-GB"/>
        </w:rPr>
        <w:t xml:space="preserve"> </w:t>
      </w:r>
      <w:r w:rsidR="002543E6" w:rsidRPr="00DA67B4">
        <w:rPr>
          <w:rFonts w:cs="TimesNewRomanPSMT"/>
          <w:sz w:val="24"/>
          <w:szCs w:val="24"/>
          <w:lang w:val="en-GB"/>
        </w:rPr>
        <w:t>extraction from the forest. The focus was changed to Community Patrol Groups (CPG) that</w:t>
      </w:r>
      <w:r w:rsidR="00C33B4A">
        <w:rPr>
          <w:rFonts w:cs="TimesNewRomanPSMT"/>
          <w:sz w:val="24"/>
          <w:szCs w:val="24"/>
          <w:lang w:val="en-GB"/>
        </w:rPr>
        <w:t xml:space="preserve"> </w:t>
      </w:r>
      <w:r w:rsidR="002543E6" w:rsidRPr="00DA67B4">
        <w:rPr>
          <w:rFonts w:cs="TimesNewRomanPSMT"/>
          <w:sz w:val="24"/>
          <w:szCs w:val="24"/>
          <w:lang w:val="en-GB"/>
        </w:rPr>
        <w:t>would receive livelihood benefits in return for taking a direct role in forest protection.</w:t>
      </w:r>
      <w:r w:rsidR="007920A5" w:rsidRPr="00DA67B4">
        <w:rPr>
          <w:rFonts w:cs="TimesNewRomanPSMT"/>
          <w:sz w:val="24"/>
          <w:szCs w:val="24"/>
          <w:lang w:val="en-GB"/>
        </w:rPr>
        <w:t xml:space="preserve"> Community patrols were organized under the aegis of the CMCs and allocated access to benefits in return for their patrol work. </w:t>
      </w:r>
      <w:r w:rsidR="00B31E0C" w:rsidRPr="00DA67B4">
        <w:rPr>
          <w:rFonts w:cs="TimesNewRomanPSMT"/>
          <w:sz w:val="24"/>
          <w:szCs w:val="24"/>
          <w:lang w:val="en-GB"/>
        </w:rPr>
        <w:t xml:space="preserve">The </w:t>
      </w:r>
      <w:r w:rsidR="004700CA" w:rsidRPr="00DA67B4">
        <w:rPr>
          <w:rFonts w:cs="TimesNewRomanPSMT"/>
          <w:sz w:val="24"/>
          <w:szCs w:val="24"/>
          <w:lang w:val="en-GB"/>
        </w:rPr>
        <w:t xml:space="preserve">new </w:t>
      </w:r>
      <w:r w:rsidR="002543E6" w:rsidRPr="00DA67B4">
        <w:rPr>
          <w:rFonts w:cs="TimesNewRomanPSMT"/>
          <w:sz w:val="24"/>
          <w:szCs w:val="24"/>
          <w:lang w:val="en-GB"/>
        </w:rPr>
        <w:t>approach</w:t>
      </w:r>
      <w:r w:rsidR="00C33B4A">
        <w:rPr>
          <w:rFonts w:cs="TimesNewRomanPSMT"/>
          <w:sz w:val="24"/>
          <w:szCs w:val="24"/>
          <w:lang w:val="en-GB"/>
        </w:rPr>
        <w:t xml:space="preserve"> </w:t>
      </w:r>
      <w:r w:rsidR="002543E6" w:rsidRPr="00DA67B4">
        <w:rPr>
          <w:rFonts w:cs="TimesNewRomanPSMT"/>
          <w:sz w:val="24"/>
          <w:szCs w:val="24"/>
          <w:lang w:val="en-GB"/>
        </w:rPr>
        <w:t>include</w:t>
      </w:r>
      <w:r w:rsidR="000E6154" w:rsidRPr="00DA67B4">
        <w:rPr>
          <w:rFonts w:cs="TimesNewRomanPSMT"/>
          <w:sz w:val="24"/>
          <w:szCs w:val="24"/>
          <w:lang w:val="en-GB"/>
        </w:rPr>
        <w:t>d</w:t>
      </w:r>
      <w:r w:rsidR="002543E6" w:rsidRPr="00DA67B4">
        <w:rPr>
          <w:rFonts w:cs="TimesNewRomanPSMT"/>
          <w:sz w:val="24"/>
          <w:szCs w:val="24"/>
          <w:lang w:val="en-GB"/>
        </w:rPr>
        <w:t xml:space="preserve"> providing patrolling equipment including torch,</w:t>
      </w:r>
      <w:r w:rsidR="00C33B4A">
        <w:rPr>
          <w:rFonts w:cs="TimesNewRomanPSMT"/>
          <w:sz w:val="24"/>
          <w:szCs w:val="24"/>
          <w:lang w:val="en-GB"/>
        </w:rPr>
        <w:t xml:space="preserve"> </w:t>
      </w:r>
      <w:r w:rsidR="002543E6" w:rsidRPr="00DA67B4">
        <w:rPr>
          <w:rFonts w:cs="TimesNewRomanPSMT"/>
          <w:sz w:val="24"/>
          <w:szCs w:val="24"/>
          <w:lang w:val="en-GB"/>
        </w:rPr>
        <w:t>whistle, battery, uniforms, and boots</w:t>
      </w:r>
      <w:r w:rsidR="00C33B4A">
        <w:rPr>
          <w:rFonts w:cs="TimesNewRomanPSMT"/>
          <w:sz w:val="24"/>
          <w:szCs w:val="24"/>
          <w:lang w:val="en-GB"/>
        </w:rPr>
        <w:t xml:space="preserve"> </w:t>
      </w:r>
      <w:r w:rsidR="002543E6" w:rsidRPr="00DA67B4">
        <w:rPr>
          <w:rFonts w:cs="TimesNewRomanPSMT"/>
          <w:sz w:val="24"/>
          <w:szCs w:val="24"/>
          <w:lang w:val="en-GB"/>
        </w:rPr>
        <w:t>to the CPG members</w:t>
      </w:r>
      <w:r w:rsidR="004700CA" w:rsidRPr="00DA67B4">
        <w:rPr>
          <w:rFonts w:cs="TimesNewRomanPSMT"/>
          <w:sz w:val="24"/>
          <w:szCs w:val="24"/>
          <w:lang w:val="en-GB"/>
        </w:rPr>
        <w:t xml:space="preserve"> in addition to </w:t>
      </w:r>
      <w:proofErr w:type="spellStart"/>
      <w:r w:rsidR="002543E6" w:rsidRPr="00DA67B4">
        <w:rPr>
          <w:rFonts w:cs="TimesNewRomanPSMT"/>
          <w:sz w:val="24"/>
          <w:szCs w:val="24"/>
          <w:lang w:val="en-GB"/>
        </w:rPr>
        <w:t>Nishorgo</w:t>
      </w:r>
      <w:proofErr w:type="spellEnd"/>
      <w:r w:rsidR="002543E6" w:rsidRPr="00DA67B4">
        <w:rPr>
          <w:rFonts w:cs="TimesNewRomanPSMT"/>
          <w:sz w:val="24"/>
          <w:szCs w:val="24"/>
          <w:lang w:val="en-GB"/>
        </w:rPr>
        <w:t xml:space="preserve"> Support Project (</w:t>
      </w:r>
      <w:proofErr w:type="spellStart"/>
      <w:r w:rsidR="002543E6" w:rsidRPr="00DA67B4">
        <w:rPr>
          <w:rFonts w:cs="TimesNewRomanPSMT"/>
          <w:sz w:val="24"/>
          <w:szCs w:val="24"/>
          <w:lang w:val="en-GB"/>
        </w:rPr>
        <w:t>NSP</w:t>
      </w:r>
      <w:proofErr w:type="spellEnd"/>
      <w:r w:rsidR="002543E6" w:rsidRPr="00DA67B4">
        <w:rPr>
          <w:rFonts w:cs="TimesNewRomanPSMT"/>
          <w:sz w:val="24"/>
          <w:szCs w:val="24"/>
          <w:lang w:val="en-GB"/>
        </w:rPr>
        <w:t>) motivation and public awareness</w:t>
      </w:r>
      <w:r w:rsidR="00C33B4A">
        <w:rPr>
          <w:rFonts w:cs="TimesNewRomanPSMT"/>
          <w:sz w:val="24"/>
          <w:szCs w:val="24"/>
          <w:lang w:val="en-GB"/>
        </w:rPr>
        <w:t xml:space="preserve"> </w:t>
      </w:r>
      <w:r w:rsidR="002543E6" w:rsidRPr="00DA67B4">
        <w:rPr>
          <w:rFonts w:cs="TimesNewRomanPSMT"/>
          <w:sz w:val="24"/>
          <w:szCs w:val="24"/>
          <w:lang w:val="en-GB"/>
        </w:rPr>
        <w:t>activities.</w:t>
      </w:r>
    </w:p>
    <w:tbl>
      <w:tblPr>
        <w:tblStyle w:val="TableGrid"/>
        <w:tblW w:w="0" w:type="auto"/>
        <w:shd w:val="clear" w:color="auto" w:fill="B4DE86"/>
        <w:tblLook w:val="04A0" w:firstRow="1" w:lastRow="0" w:firstColumn="1" w:lastColumn="0" w:noHBand="0" w:noVBand="1"/>
      </w:tblPr>
      <w:tblGrid>
        <w:gridCol w:w="9017"/>
      </w:tblGrid>
      <w:tr w:rsidR="000E6154" w:rsidRPr="00DA67B4" w14:paraId="03655087" w14:textId="77777777" w:rsidTr="00F615BA">
        <w:tc>
          <w:tcPr>
            <w:tcW w:w="9243" w:type="dxa"/>
            <w:shd w:val="clear" w:color="auto" w:fill="B4DE86"/>
          </w:tcPr>
          <w:p w14:paraId="0E15C79F" w14:textId="6F14B072" w:rsidR="000E6154" w:rsidRPr="00DA67B4" w:rsidRDefault="00D35E4D" w:rsidP="00872DB9">
            <w:pPr>
              <w:autoSpaceDE w:val="0"/>
              <w:autoSpaceDN w:val="0"/>
              <w:adjustRightInd w:val="0"/>
              <w:spacing w:after="120"/>
              <w:jc w:val="both"/>
              <w:rPr>
                <w:rFonts w:cs="TimesNewRomanPSMT"/>
                <w:b/>
                <w:sz w:val="24"/>
                <w:szCs w:val="24"/>
                <w:lang w:val="en-GB"/>
              </w:rPr>
            </w:pPr>
            <w:r>
              <w:rPr>
                <w:rFonts w:cs="TimesNewRomanPSMT"/>
                <w:b/>
                <w:sz w:val="24"/>
                <w:szCs w:val="24"/>
                <w:lang w:val="en-GB"/>
              </w:rPr>
              <w:t xml:space="preserve">Box </w:t>
            </w:r>
            <w:r w:rsidR="0038618A">
              <w:rPr>
                <w:rFonts w:cs="TimesNewRomanPSMT"/>
                <w:b/>
                <w:sz w:val="24"/>
                <w:szCs w:val="24"/>
                <w:lang w:val="en-GB"/>
              </w:rPr>
              <w:t>4:</w:t>
            </w:r>
            <w:r w:rsidR="000E6154" w:rsidRPr="00DA67B4">
              <w:rPr>
                <w:rFonts w:cs="TimesNewRomanPSMT"/>
                <w:b/>
                <w:sz w:val="24"/>
                <w:szCs w:val="24"/>
                <w:lang w:val="en-GB"/>
              </w:rPr>
              <w:t xml:space="preserve">  Women patrol groups supporting forest conservation </w:t>
            </w:r>
          </w:p>
          <w:p w14:paraId="7497E0D8" w14:textId="77777777" w:rsidR="000E6154" w:rsidRPr="00DA67B4" w:rsidRDefault="00057E1E" w:rsidP="00872DB9">
            <w:pPr>
              <w:autoSpaceDE w:val="0"/>
              <w:autoSpaceDN w:val="0"/>
              <w:adjustRightInd w:val="0"/>
              <w:spacing w:after="120"/>
              <w:jc w:val="both"/>
              <w:rPr>
                <w:rFonts w:cs="TimesNewRomanPSMT"/>
                <w:sz w:val="24"/>
                <w:szCs w:val="24"/>
                <w:lang w:val="en-GB"/>
              </w:rPr>
            </w:pPr>
            <w:r w:rsidRPr="00DA67B4">
              <w:rPr>
                <w:rFonts w:cs="TimesNewRomanPSMT"/>
                <w:sz w:val="24"/>
                <w:szCs w:val="24"/>
                <w:lang w:val="en-GB"/>
              </w:rPr>
              <w:t xml:space="preserve">Women of </w:t>
            </w:r>
            <w:proofErr w:type="spellStart"/>
            <w:r w:rsidRPr="00DA67B4">
              <w:rPr>
                <w:rFonts w:cs="TimesNewRomanPSMT"/>
                <w:sz w:val="24"/>
                <w:szCs w:val="24"/>
                <w:lang w:val="en-GB"/>
              </w:rPr>
              <w:t>Mochoni</w:t>
            </w:r>
            <w:proofErr w:type="spellEnd"/>
            <w:r w:rsidRPr="00DA67B4">
              <w:rPr>
                <w:rFonts w:cs="TimesNewRomanPSMT"/>
                <w:sz w:val="24"/>
                <w:szCs w:val="24"/>
                <w:lang w:val="en-GB"/>
              </w:rPr>
              <w:t xml:space="preserve"> near </w:t>
            </w:r>
            <w:proofErr w:type="spellStart"/>
            <w:r w:rsidRPr="00DA67B4">
              <w:rPr>
                <w:rFonts w:cs="TimesNewRomanPSMT"/>
                <w:sz w:val="24"/>
                <w:szCs w:val="24"/>
                <w:lang w:val="en-GB"/>
              </w:rPr>
              <w:t>Teknaf</w:t>
            </w:r>
            <w:proofErr w:type="spellEnd"/>
            <w:r w:rsidRPr="00DA67B4">
              <w:rPr>
                <w:rFonts w:cs="TimesNewRomanPSMT"/>
                <w:sz w:val="24"/>
                <w:szCs w:val="24"/>
                <w:lang w:val="en-GB"/>
              </w:rPr>
              <w:t xml:space="preserve"> and </w:t>
            </w:r>
            <w:proofErr w:type="spellStart"/>
            <w:r w:rsidRPr="00DA67B4">
              <w:rPr>
                <w:rFonts w:cs="TimesNewRomanPSMT"/>
                <w:sz w:val="24"/>
                <w:szCs w:val="24"/>
                <w:lang w:val="en-GB"/>
              </w:rPr>
              <w:t>Baligaon</w:t>
            </w:r>
            <w:proofErr w:type="spellEnd"/>
            <w:r w:rsidRPr="00DA67B4">
              <w:rPr>
                <w:rFonts w:cs="TimesNewRomanPSMT"/>
                <w:sz w:val="24"/>
                <w:szCs w:val="24"/>
                <w:lang w:val="en-GB"/>
              </w:rPr>
              <w:t xml:space="preserve"> village to the east of </w:t>
            </w:r>
            <w:proofErr w:type="spellStart"/>
            <w:r w:rsidRPr="00DA67B4">
              <w:rPr>
                <w:rFonts w:cs="TimesNewRomanPSMT"/>
                <w:sz w:val="24"/>
                <w:szCs w:val="24"/>
                <w:lang w:val="en-GB"/>
              </w:rPr>
              <w:t>Lawachara</w:t>
            </w:r>
            <w:proofErr w:type="spellEnd"/>
            <w:r w:rsidRPr="00DA67B4">
              <w:rPr>
                <w:rFonts w:cs="TimesNewRomanPSMT"/>
                <w:sz w:val="24"/>
                <w:szCs w:val="24"/>
                <w:lang w:val="en-GB"/>
              </w:rPr>
              <w:t xml:space="preserve"> have</w:t>
            </w:r>
            <w:r w:rsidR="000E6154" w:rsidRPr="00DA67B4">
              <w:rPr>
                <w:rFonts w:cs="TimesNewRomanPSMT"/>
                <w:sz w:val="24"/>
                <w:szCs w:val="24"/>
                <w:lang w:val="en-GB"/>
              </w:rPr>
              <w:t xml:space="preserve"> been different in their approach from the male patrol groups. The women spend relatively less </w:t>
            </w:r>
            <w:r w:rsidR="000E6154" w:rsidRPr="00DA67B4">
              <w:rPr>
                <w:rFonts w:cs="TimesNewRomanPSMT"/>
                <w:sz w:val="24"/>
                <w:szCs w:val="24"/>
                <w:lang w:val="en-GB"/>
              </w:rPr>
              <w:lastRenderedPageBreak/>
              <w:t>time walking through the forest and more time going house-to-house in the periphery, at times trying to educate residents about the forest and at others, searching for people who have stolen logs or fuel wood from the Protected Areas. In both sites they have been far more social and interactive in their approach to supporting conservation through patrolling. Women place a high value on the opportunity to associate with other women outside their homes in a socially acceptable activity. In villages where large women’s gatherings are usually restricted to family events, they took up the opportunity to meet and move through the forest in groups of 15-20 which appears to be very attractive, more so than for the men.</w:t>
            </w:r>
          </w:p>
          <w:p w14:paraId="0199C69E" w14:textId="77777777" w:rsidR="000E6154" w:rsidRPr="00296603" w:rsidRDefault="000E6154" w:rsidP="00872DB9">
            <w:pPr>
              <w:autoSpaceDE w:val="0"/>
              <w:autoSpaceDN w:val="0"/>
              <w:adjustRightInd w:val="0"/>
              <w:spacing w:after="120"/>
              <w:jc w:val="both"/>
              <w:rPr>
                <w:rFonts w:cs="TimesNewRomanPSMT"/>
                <w:i/>
                <w:sz w:val="20"/>
                <w:szCs w:val="20"/>
                <w:lang w:val="en-GB"/>
              </w:rPr>
            </w:pPr>
            <w:r w:rsidRPr="00296603">
              <w:rPr>
                <w:rFonts w:cs="TimesNewRomanPSMT"/>
                <w:i/>
                <w:sz w:val="20"/>
                <w:szCs w:val="20"/>
                <w:lang w:val="en-GB"/>
              </w:rPr>
              <w:t xml:space="preserve">Source: </w:t>
            </w:r>
            <w:r w:rsidR="00296603" w:rsidRPr="00296603">
              <w:rPr>
                <w:rFonts w:eastAsia="Times New Roman" w:cs="Times New Roman"/>
                <w:i/>
                <w:sz w:val="20"/>
                <w:szCs w:val="20"/>
              </w:rPr>
              <w:t xml:space="preserve">Sharma, R. S. and </w:t>
            </w:r>
            <w:proofErr w:type="spellStart"/>
            <w:r w:rsidR="00296603" w:rsidRPr="00296603">
              <w:rPr>
                <w:rFonts w:eastAsia="Times New Roman" w:cs="Times New Roman"/>
                <w:i/>
                <w:sz w:val="20"/>
                <w:szCs w:val="20"/>
              </w:rPr>
              <w:t>DeCosse</w:t>
            </w:r>
            <w:proofErr w:type="spellEnd"/>
            <w:r w:rsidR="00296603" w:rsidRPr="00296603">
              <w:rPr>
                <w:rFonts w:eastAsia="Times New Roman" w:cs="Times New Roman"/>
                <w:i/>
                <w:sz w:val="20"/>
                <w:szCs w:val="20"/>
              </w:rPr>
              <w:t xml:space="preserve">, P. J. (2012). Incentives for Community Patrolling and Protection. In: P. J. </w:t>
            </w:r>
            <w:proofErr w:type="spellStart"/>
            <w:r w:rsidR="00296603" w:rsidRPr="00296603">
              <w:rPr>
                <w:rFonts w:eastAsia="Times New Roman" w:cs="Times New Roman"/>
                <w:i/>
                <w:sz w:val="20"/>
                <w:szCs w:val="20"/>
              </w:rPr>
              <w:t>DeCosse</w:t>
            </w:r>
            <w:proofErr w:type="spellEnd"/>
            <w:r w:rsidR="00296603" w:rsidRPr="00296603">
              <w:rPr>
                <w:rFonts w:eastAsia="Times New Roman" w:cs="Times New Roman"/>
                <w:i/>
                <w:sz w:val="20"/>
                <w:szCs w:val="20"/>
              </w:rPr>
              <w:t xml:space="preserve">, ed., </w:t>
            </w:r>
            <w:r w:rsidR="00296603" w:rsidRPr="00296603">
              <w:rPr>
                <w:rFonts w:eastAsia="Times New Roman" w:cs="Times New Roman"/>
                <w:i/>
                <w:iCs/>
                <w:sz w:val="20"/>
                <w:szCs w:val="20"/>
              </w:rPr>
              <w:t>Protected Area Co-Management Where People and P</w:t>
            </w:r>
            <w:r w:rsidR="00296603">
              <w:rPr>
                <w:rFonts w:eastAsia="Times New Roman" w:cs="Times New Roman"/>
                <w:i/>
                <w:iCs/>
                <w:sz w:val="20"/>
                <w:szCs w:val="20"/>
              </w:rPr>
              <w:t>o</w:t>
            </w:r>
            <w:r w:rsidR="00296603" w:rsidRPr="00296603">
              <w:rPr>
                <w:rFonts w:eastAsia="Times New Roman" w:cs="Times New Roman"/>
                <w:i/>
                <w:iCs/>
                <w:sz w:val="20"/>
                <w:szCs w:val="20"/>
              </w:rPr>
              <w:t xml:space="preserve">verty Intersect: Lessons from </w:t>
            </w:r>
            <w:proofErr w:type="spellStart"/>
            <w:r w:rsidR="00296603" w:rsidRPr="00296603">
              <w:rPr>
                <w:rFonts w:eastAsia="Times New Roman" w:cs="Times New Roman"/>
                <w:i/>
                <w:iCs/>
                <w:sz w:val="20"/>
                <w:szCs w:val="20"/>
              </w:rPr>
              <w:t>Nishorgo</w:t>
            </w:r>
            <w:proofErr w:type="spellEnd"/>
            <w:r w:rsidR="00296603" w:rsidRPr="00296603">
              <w:rPr>
                <w:rFonts w:eastAsia="Times New Roman" w:cs="Times New Roman"/>
                <w:i/>
                <w:iCs/>
                <w:sz w:val="20"/>
                <w:szCs w:val="20"/>
              </w:rPr>
              <w:t xml:space="preserve"> in Bangladesh</w:t>
            </w:r>
            <w:r w:rsidR="00296603" w:rsidRPr="00296603">
              <w:rPr>
                <w:rFonts w:eastAsia="Times New Roman" w:cs="Times New Roman"/>
                <w:i/>
                <w:sz w:val="20"/>
                <w:szCs w:val="20"/>
              </w:rPr>
              <w:t>.</w:t>
            </w:r>
          </w:p>
        </w:tc>
      </w:tr>
    </w:tbl>
    <w:p w14:paraId="60CEF633" w14:textId="77777777" w:rsidR="00F615BA" w:rsidRDefault="00F615BA" w:rsidP="00F615BA">
      <w:pPr>
        <w:spacing w:after="0" w:line="240" w:lineRule="auto"/>
        <w:jc w:val="both"/>
        <w:outlineLvl w:val="0"/>
        <w:rPr>
          <w:rFonts w:eastAsia="Times New Roman" w:cs="Times New Roman"/>
          <w:b/>
          <w:color w:val="FF0000"/>
          <w:sz w:val="20"/>
          <w:szCs w:val="20"/>
          <w:u w:val="single"/>
          <w:lang w:val="en-GB"/>
        </w:rPr>
      </w:pPr>
    </w:p>
    <w:p w14:paraId="7EC7FFD6" w14:textId="77777777" w:rsidR="002C3447" w:rsidRPr="00DA67B4" w:rsidRDefault="002C3447" w:rsidP="00144CC3">
      <w:pPr>
        <w:spacing w:before="120" w:after="120" w:line="240" w:lineRule="auto"/>
        <w:jc w:val="both"/>
        <w:rPr>
          <w:rFonts w:eastAsia="Times New Roman" w:cs="Arial"/>
          <w:color w:val="4F81BD" w:themeColor="accent1"/>
          <w:sz w:val="24"/>
          <w:szCs w:val="24"/>
          <w:lang w:val="en-GB"/>
        </w:rPr>
      </w:pPr>
      <w:r w:rsidRPr="00DA67B4">
        <w:rPr>
          <w:rFonts w:eastAsia="Times New Roman" w:cs="Arial"/>
          <w:sz w:val="24"/>
          <w:szCs w:val="24"/>
          <w:lang w:val="en-GB"/>
        </w:rPr>
        <w:t xml:space="preserve">In the </w:t>
      </w:r>
      <w:r w:rsidR="006216F4" w:rsidRPr="00DA67B4">
        <w:rPr>
          <w:rFonts w:eastAsia="Times New Roman" w:cs="Times New Roman"/>
          <w:sz w:val="24"/>
          <w:szCs w:val="24"/>
          <w:lang w:val="en-GB"/>
        </w:rPr>
        <w:t xml:space="preserve">Consultation workshop in Cox's Bazar on REDD+ PAMs, women of the community patrol group were threatened by the powerful elite groups who have vested interests in the forest areas. Moreover, if women try to intercept any person involved in illegal logging, then they are told: "Keep your eyes closed as if you have seen nothing." One of the woman </w:t>
      </w:r>
      <w:r w:rsidR="00697286" w:rsidRPr="00DA67B4">
        <w:rPr>
          <w:rFonts w:eastAsia="Times New Roman" w:cs="Times New Roman"/>
          <w:sz w:val="24"/>
          <w:szCs w:val="24"/>
          <w:lang w:val="en-GB"/>
        </w:rPr>
        <w:t>participants</w:t>
      </w:r>
      <w:r w:rsidR="006216F4" w:rsidRPr="00DA67B4">
        <w:rPr>
          <w:rFonts w:eastAsia="Times New Roman" w:cs="Times New Roman"/>
          <w:sz w:val="24"/>
          <w:szCs w:val="24"/>
          <w:lang w:val="en-GB"/>
        </w:rPr>
        <w:t xml:space="preserve"> shared her bitter experience of being severely beaten and received serious injuries while she was patrolling the Protected Areas. Fortunately, she received immediate medical help from the local officials of Forest Department</w:t>
      </w:r>
      <w:r w:rsidR="001766C3" w:rsidRPr="00DA67B4">
        <w:rPr>
          <w:rFonts w:eastAsia="Times New Roman" w:cs="Times New Roman"/>
          <w:sz w:val="24"/>
          <w:szCs w:val="24"/>
          <w:lang w:val="en-GB"/>
        </w:rPr>
        <w:t xml:space="preserve"> (Consultation workshop in Cox's Bazar on REDD+ PAMs, 9 December 2017)</w:t>
      </w:r>
      <w:r w:rsidR="006216F4" w:rsidRPr="00DA67B4">
        <w:rPr>
          <w:rFonts w:eastAsia="Times New Roman" w:cs="Times New Roman"/>
          <w:sz w:val="24"/>
          <w:szCs w:val="24"/>
          <w:lang w:val="en-GB"/>
        </w:rPr>
        <w:t xml:space="preserve">.   </w:t>
      </w:r>
    </w:p>
    <w:p w14:paraId="59AEB89D" w14:textId="77777777" w:rsidR="002C3447" w:rsidRPr="00222A83" w:rsidRDefault="008637D0" w:rsidP="00872DB9">
      <w:pPr>
        <w:spacing w:after="120" w:line="240" w:lineRule="auto"/>
        <w:jc w:val="both"/>
        <w:rPr>
          <w:rFonts w:eastAsia="Times New Roman" w:cs="Arial"/>
          <w:sz w:val="24"/>
          <w:szCs w:val="24"/>
          <w:lang w:val="en-GB"/>
        </w:rPr>
      </w:pPr>
      <w:r w:rsidRPr="00222A83">
        <w:rPr>
          <w:rFonts w:eastAsia="Times New Roman" w:cs="Arial"/>
          <w:sz w:val="24"/>
          <w:szCs w:val="24"/>
          <w:lang w:val="en-GB"/>
        </w:rPr>
        <w:t xml:space="preserve">Given below the honour given to a Bangladeshi woman for her dedicated work in community forest management:  </w:t>
      </w:r>
    </w:p>
    <w:tbl>
      <w:tblPr>
        <w:tblStyle w:val="TableGrid"/>
        <w:tblW w:w="0" w:type="auto"/>
        <w:jc w:val="center"/>
        <w:shd w:val="clear" w:color="auto" w:fill="B4DE86"/>
        <w:tblLook w:val="04A0" w:firstRow="1" w:lastRow="0" w:firstColumn="1" w:lastColumn="0" w:noHBand="0" w:noVBand="1"/>
      </w:tblPr>
      <w:tblGrid>
        <w:gridCol w:w="9017"/>
      </w:tblGrid>
      <w:tr w:rsidR="00E72EFF" w:rsidRPr="00D35E4D" w14:paraId="2ECC9F5A" w14:textId="77777777" w:rsidTr="00296603">
        <w:trPr>
          <w:jc w:val="center"/>
        </w:trPr>
        <w:tc>
          <w:tcPr>
            <w:tcW w:w="9468" w:type="dxa"/>
            <w:shd w:val="clear" w:color="auto" w:fill="B4DE86"/>
          </w:tcPr>
          <w:p w14:paraId="1EED5340" w14:textId="77777777" w:rsidR="00E72EFF" w:rsidRPr="00D35E4D" w:rsidRDefault="00E72EFF" w:rsidP="00E72EFF">
            <w:pPr>
              <w:spacing w:after="120"/>
              <w:rPr>
                <w:b/>
                <w:bCs/>
                <w:sz w:val="24"/>
                <w:szCs w:val="24"/>
                <w:lang w:val="en-GB"/>
              </w:rPr>
            </w:pPr>
            <w:r w:rsidRPr="00D35E4D">
              <w:rPr>
                <w:b/>
                <w:bCs/>
                <w:sz w:val="24"/>
                <w:szCs w:val="24"/>
                <w:lang w:val="en-GB"/>
              </w:rPr>
              <w:t xml:space="preserve">Box </w:t>
            </w:r>
            <w:r w:rsidR="0038618A">
              <w:rPr>
                <w:b/>
                <w:bCs/>
                <w:sz w:val="24"/>
                <w:szCs w:val="24"/>
                <w:lang w:val="en-GB"/>
              </w:rPr>
              <w:t>5:</w:t>
            </w:r>
            <w:r w:rsidRPr="00D35E4D">
              <w:rPr>
                <w:b/>
                <w:bCs/>
                <w:sz w:val="24"/>
                <w:szCs w:val="24"/>
                <w:lang w:val="en-GB"/>
              </w:rPr>
              <w:t xml:space="preserve">   </w:t>
            </w:r>
            <w:proofErr w:type="spellStart"/>
            <w:r w:rsidRPr="00D35E4D">
              <w:rPr>
                <w:b/>
                <w:bCs/>
                <w:sz w:val="24"/>
                <w:szCs w:val="24"/>
                <w:lang w:val="en-GB"/>
              </w:rPr>
              <w:t>Khurshida</w:t>
            </w:r>
            <w:proofErr w:type="spellEnd"/>
            <w:r w:rsidRPr="00D35E4D">
              <w:rPr>
                <w:b/>
                <w:bCs/>
                <w:sz w:val="24"/>
                <w:szCs w:val="24"/>
                <w:lang w:val="en-GB"/>
              </w:rPr>
              <w:t xml:space="preserve"> Begum</w:t>
            </w:r>
            <w:r w:rsidR="00296603">
              <w:rPr>
                <w:b/>
                <w:bCs/>
                <w:sz w:val="24"/>
                <w:szCs w:val="24"/>
                <w:lang w:val="en-GB"/>
              </w:rPr>
              <w:t xml:space="preserve"> received Wangari Maathai Award </w:t>
            </w:r>
            <w:r w:rsidRPr="00D35E4D">
              <w:rPr>
                <w:b/>
                <w:bCs/>
                <w:sz w:val="24"/>
                <w:szCs w:val="24"/>
                <w:lang w:val="en-GB"/>
              </w:rPr>
              <w:t>2012</w:t>
            </w:r>
          </w:p>
          <w:p w14:paraId="119F8D87" w14:textId="77777777" w:rsidR="00E72EFF" w:rsidRPr="00D35E4D" w:rsidRDefault="00E72EFF" w:rsidP="00144CC3">
            <w:pPr>
              <w:pStyle w:val="Default"/>
              <w:spacing w:after="120"/>
              <w:jc w:val="both"/>
              <w:rPr>
                <w:rFonts w:cstheme="minorBidi"/>
                <w:color w:val="auto"/>
                <w:lang w:val="en-GB"/>
              </w:rPr>
            </w:pPr>
            <w:proofErr w:type="spellStart"/>
            <w:r w:rsidRPr="00D35E4D">
              <w:rPr>
                <w:rFonts w:cstheme="minorBidi"/>
                <w:color w:val="auto"/>
                <w:lang w:val="en-GB"/>
              </w:rPr>
              <w:t>Khurshida</w:t>
            </w:r>
            <w:proofErr w:type="spellEnd"/>
            <w:r w:rsidRPr="00D35E4D">
              <w:rPr>
                <w:rFonts w:cstheme="minorBidi"/>
                <w:color w:val="auto"/>
                <w:lang w:val="en-GB"/>
              </w:rPr>
              <w:t xml:space="preserve"> Begum received for the f</w:t>
            </w:r>
            <w:r w:rsidR="00296603">
              <w:rPr>
                <w:rFonts w:cstheme="minorBidi"/>
                <w:color w:val="auto"/>
                <w:lang w:val="en-GB"/>
              </w:rPr>
              <w:t xml:space="preserve">irst ever Wangari Maathai Award </w:t>
            </w:r>
            <w:r w:rsidRPr="00D35E4D">
              <w:rPr>
                <w:rFonts w:cstheme="minorBidi"/>
                <w:color w:val="auto"/>
                <w:lang w:val="en-GB"/>
              </w:rPr>
              <w:t>2012 for her pioneering role in co-management in wildlife conservation, management of forest resources and her efforts to promote community forest management in Bangladesh. She works at a village in the south-eastern Cox's Bazar district. She was selecte</w:t>
            </w:r>
            <w:r w:rsidR="00296603">
              <w:rPr>
                <w:rFonts w:cstheme="minorBidi"/>
                <w:color w:val="auto"/>
                <w:lang w:val="en-GB"/>
              </w:rPr>
              <w:t xml:space="preserve">d for the Wangari Maathai Award </w:t>
            </w:r>
            <w:r w:rsidRPr="00D35E4D">
              <w:rPr>
                <w:rFonts w:cstheme="minorBidi"/>
                <w:color w:val="auto"/>
                <w:lang w:val="en-GB"/>
              </w:rPr>
              <w:t xml:space="preserve">2012 in Rome for her co-management efforts and leadership in wildlife conservation of forest resources in the area. She made the local people aware about biodiversity conservation for future generation. Her exceptional efforts in helping women of her village to form a community patrol group alongside forest department guards to protect the forests and biodiversity of the </w:t>
            </w:r>
            <w:proofErr w:type="spellStart"/>
            <w:r w:rsidRPr="00D35E4D">
              <w:rPr>
                <w:rFonts w:cstheme="minorBidi"/>
                <w:color w:val="auto"/>
                <w:lang w:val="en-GB"/>
              </w:rPr>
              <w:t>Tenkaf</w:t>
            </w:r>
            <w:proofErr w:type="spellEnd"/>
            <w:r w:rsidRPr="00D35E4D">
              <w:rPr>
                <w:rFonts w:cstheme="minorBidi"/>
                <w:color w:val="auto"/>
                <w:lang w:val="en-GB"/>
              </w:rPr>
              <w:t xml:space="preserve"> Wildlife Sanctuary from illegal logging and poaching. The Wangari Maathai Awards were provided by the Collaborative Partnership on Forests (</w:t>
            </w:r>
            <w:proofErr w:type="spellStart"/>
            <w:r w:rsidRPr="00D35E4D">
              <w:rPr>
                <w:rFonts w:cstheme="minorBidi"/>
                <w:color w:val="auto"/>
                <w:lang w:val="en-GB"/>
              </w:rPr>
              <w:t>CPF</w:t>
            </w:r>
            <w:proofErr w:type="spellEnd"/>
            <w:r w:rsidRPr="00D35E4D">
              <w:rPr>
                <w:rFonts w:cstheme="minorBidi"/>
                <w:color w:val="auto"/>
                <w:lang w:val="en-GB"/>
              </w:rPr>
              <w:t xml:space="preserve">), of which FAO is an active member, to recognize the efforts to improve and sustain forests and to honour the memory of Wangari Maathai, the Kenyan environmentalist and the first African woman to win a Nobel Peace Prize for her contribution to sustainable development, democracy and peace. </w:t>
            </w:r>
          </w:p>
          <w:p w14:paraId="31052E43" w14:textId="77777777" w:rsidR="00E72EFF" w:rsidRPr="004E33CB" w:rsidRDefault="00E72EFF" w:rsidP="004E33CB">
            <w:pPr>
              <w:rPr>
                <w:sz w:val="20"/>
                <w:szCs w:val="20"/>
                <w:lang w:val="en-GB"/>
              </w:rPr>
            </w:pPr>
            <w:r w:rsidRPr="004E33CB">
              <w:rPr>
                <w:sz w:val="20"/>
                <w:szCs w:val="20"/>
                <w:lang w:val="en-GB"/>
              </w:rPr>
              <w:t xml:space="preserve">Source: </w:t>
            </w:r>
            <w:r w:rsidR="004E33CB" w:rsidRPr="004E33CB">
              <w:rPr>
                <w:sz w:val="20"/>
                <w:szCs w:val="20"/>
              </w:rPr>
              <w:t>Collaborative Partnership on Forests,</w:t>
            </w:r>
            <w:r w:rsidR="004E33CB" w:rsidRPr="004E33CB">
              <w:rPr>
                <w:rFonts w:eastAsia="Times New Roman" w:cs="Times New Roman"/>
                <w:sz w:val="20"/>
                <w:szCs w:val="20"/>
              </w:rPr>
              <w:t xml:space="preserve"> 2012</w:t>
            </w:r>
            <w:r w:rsidR="006346AB" w:rsidRPr="004E33CB">
              <w:rPr>
                <w:rFonts w:eastAsia="Times New Roman" w:cs="Times New Roman"/>
                <w:sz w:val="20"/>
                <w:szCs w:val="20"/>
                <w:lang w:val="en-GB"/>
              </w:rPr>
              <w:t xml:space="preserve">. </w:t>
            </w:r>
            <w:r w:rsidR="006346AB" w:rsidRPr="004E33CB">
              <w:rPr>
                <w:rFonts w:eastAsia="Times New Roman" w:cs="Times New Roman"/>
                <w:i/>
                <w:iCs/>
                <w:sz w:val="20"/>
                <w:szCs w:val="20"/>
                <w:lang w:val="en-GB"/>
              </w:rPr>
              <w:t>Wangari Maathai Award 2012</w:t>
            </w:r>
            <w:r w:rsidR="006346AB" w:rsidRPr="004E33CB">
              <w:rPr>
                <w:rFonts w:eastAsia="Times New Roman" w:cs="Times New Roman"/>
                <w:sz w:val="20"/>
                <w:szCs w:val="20"/>
                <w:lang w:val="en-GB"/>
              </w:rPr>
              <w:t>.</w:t>
            </w:r>
          </w:p>
        </w:tc>
      </w:tr>
    </w:tbl>
    <w:p w14:paraId="7B09FF75" w14:textId="77777777" w:rsidR="001D47B7" w:rsidRDefault="001D47B7" w:rsidP="00313C3C">
      <w:pPr>
        <w:pStyle w:val="NormalWeb"/>
        <w:spacing w:before="120" w:beforeAutospacing="0" w:after="120" w:afterAutospacing="0"/>
        <w:jc w:val="both"/>
        <w:rPr>
          <w:rFonts w:asciiTheme="minorHAnsi" w:hAnsiTheme="minorHAnsi"/>
          <w:b/>
          <w:sz w:val="28"/>
          <w:szCs w:val="28"/>
          <w:lang w:val="en-GB"/>
        </w:rPr>
      </w:pPr>
    </w:p>
    <w:p w14:paraId="499A1B72" w14:textId="77777777" w:rsidR="00D7209F" w:rsidRPr="00DA67B4" w:rsidRDefault="00B01DDD" w:rsidP="00313C3C">
      <w:pPr>
        <w:pStyle w:val="NormalWeb"/>
        <w:spacing w:before="120" w:beforeAutospacing="0" w:after="120" w:afterAutospacing="0"/>
        <w:jc w:val="both"/>
        <w:rPr>
          <w:rFonts w:asciiTheme="minorHAnsi" w:hAnsiTheme="minorHAnsi"/>
          <w:b/>
          <w:sz w:val="28"/>
          <w:szCs w:val="28"/>
          <w:lang w:val="en-GB"/>
        </w:rPr>
      </w:pPr>
      <w:r>
        <w:rPr>
          <w:rFonts w:asciiTheme="minorHAnsi" w:hAnsiTheme="minorHAnsi"/>
          <w:b/>
          <w:sz w:val="28"/>
          <w:szCs w:val="28"/>
          <w:lang w:val="en-GB"/>
        </w:rPr>
        <w:t>5</w:t>
      </w:r>
      <w:r w:rsidR="00D7209F" w:rsidRPr="00DA67B4">
        <w:rPr>
          <w:rFonts w:asciiTheme="minorHAnsi" w:hAnsiTheme="minorHAnsi"/>
          <w:b/>
          <w:sz w:val="28"/>
          <w:szCs w:val="28"/>
          <w:lang w:val="en-GB"/>
        </w:rPr>
        <w:t>.</w:t>
      </w:r>
      <w:r w:rsidR="00A1466E" w:rsidRPr="00DA67B4">
        <w:rPr>
          <w:rFonts w:asciiTheme="minorHAnsi" w:hAnsiTheme="minorHAnsi"/>
          <w:b/>
          <w:sz w:val="28"/>
          <w:szCs w:val="28"/>
          <w:lang w:val="en-GB"/>
        </w:rPr>
        <w:t>4</w:t>
      </w:r>
      <w:r w:rsidR="00D7209F" w:rsidRPr="00DA67B4">
        <w:rPr>
          <w:rFonts w:asciiTheme="minorHAnsi" w:hAnsiTheme="minorHAnsi"/>
          <w:b/>
          <w:sz w:val="28"/>
          <w:szCs w:val="28"/>
          <w:lang w:val="en-GB"/>
        </w:rPr>
        <w:t xml:space="preserve">   Women's Role in Forest Projects in Bangladesh</w:t>
      </w:r>
    </w:p>
    <w:p w14:paraId="381BCCA4" w14:textId="348767D0" w:rsidR="008637D0" w:rsidRPr="00DA67B4" w:rsidRDefault="00E72EEA" w:rsidP="00872DB9">
      <w:pPr>
        <w:spacing w:after="120" w:line="240" w:lineRule="auto"/>
        <w:jc w:val="both"/>
        <w:rPr>
          <w:sz w:val="24"/>
          <w:szCs w:val="24"/>
          <w:lang w:val="en-GB"/>
        </w:rPr>
      </w:pPr>
      <w:r w:rsidRPr="00DA67B4">
        <w:rPr>
          <w:sz w:val="24"/>
          <w:szCs w:val="24"/>
          <w:lang w:val="en-GB"/>
        </w:rPr>
        <w:t>With regard to e</w:t>
      </w:r>
      <w:r w:rsidR="00D7209F" w:rsidRPr="00DA67B4">
        <w:rPr>
          <w:sz w:val="24"/>
          <w:szCs w:val="24"/>
          <w:lang w:val="en-GB"/>
        </w:rPr>
        <w:t>ngagement and participation of women in community forestry</w:t>
      </w:r>
      <w:r w:rsidRPr="00DA67B4">
        <w:rPr>
          <w:sz w:val="24"/>
          <w:szCs w:val="24"/>
          <w:lang w:val="en-GB"/>
        </w:rPr>
        <w:t>, the</w:t>
      </w:r>
      <w:r w:rsidR="00D7209F" w:rsidRPr="00DA67B4">
        <w:rPr>
          <w:sz w:val="24"/>
          <w:szCs w:val="24"/>
          <w:lang w:val="en-GB"/>
        </w:rPr>
        <w:t xml:space="preserve"> Forest Department </w:t>
      </w:r>
      <w:commentRangeStart w:id="11"/>
      <w:r w:rsidRPr="00DA67B4">
        <w:rPr>
          <w:sz w:val="24"/>
          <w:szCs w:val="24"/>
          <w:lang w:val="en-GB"/>
        </w:rPr>
        <w:t xml:space="preserve">at the beginning </w:t>
      </w:r>
      <w:commentRangeEnd w:id="11"/>
      <w:r w:rsidR="000739F0">
        <w:rPr>
          <w:rStyle w:val="CommentReference"/>
        </w:rPr>
        <w:commentReference w:id="11"/>
      </w:r>
      <w:r w:rsidR="00D7209F" w:rsidRPr="00DA67B4">
        <w:rPr>
          <w:sz w:val="24"/>
          <w:szCs w:val="24"/>
          <w:lang w:val="en-GB"/>
        </w:rPr>
        <w:t>had engaged the poor women as daily labourers in raising nurseries and plantations</w:t>
      </w:r>
      <w:r w:rsidRPr="00DA67B4">
        <w:rPr>
          <w:sz w:val="24"/>
          <w:szCs w:val="24"/>
          <w:lang w:val="en-GB"/>
        </w:rPr>
        <w:t xml:space="preserve">. </w:t>
      </w:r>
      <w:commentRangeStart w:id="12"/>
      <w:r w:rsidRPr="00DA67B4">
        <w:rPr>
          <w:sz w:val="24"/>
          <w:szCs w:val="24"/>
          <w:lang w:val="en-GB"/>
        </w:rPr>
        <w:t>B</w:t>
      </w:r>
      <w:r w:rsidR="00D7209F" w:rsidRPr="00DA67B4">
        <w:rPr>
          <w:sz w:val="24"/>
          <w:szCs w:val="24"/>
          <w:lang w:val="en-GB"/>
        </w:rPr>
        <w:t xml:space="preserve">ut in </w:t>
      </w:r>
      <w:r w:rsidR="00EA508C">
        <w:rPr>
          <w:sz w:val="24"/>
          <w:szCs w:val="24"/>
          <w:lang w:val="en-GB"/>
        </w:rPr>
        <w:t xml:space="preserve">a </w:t>
      </w:r>
      <w:r w:rsidR="00D7209F" w:rsidRPr="00DA67B4">
        <w:rPr>
          <w:sz w:val="24"/>
          <w:szCs w:val="24"/>
          <w:lang w:val="en-GB"/>
        </w:rPr>
        <w:t xml:space="preserve">later stage, </w:t>
      </w:r>
      <w:commentRangeEnd w:id="12"/>
      <w:r w:rsidR="009E0C2F">
        <w:rPr>
          <w:rStyle w:val="CommentReference"/>
        </w:rPr>
        <w:commentReference w:id="12"/>
      </w:r>
      <w:r w:rsidR="00D7209F" w:rsidRPr="00DA67B4">
        <w:rPr>
          <w:sz w:val="24"/>
          <w:szCs w:val="24"/>
          <w:lang w:val="en-GB"/>
        </w:rPr>
        <w:t xml:space="preserve">women were included in the </w:t>
      </w:r>
      <w:r w:rsidRPr="00DA67B4">
        <w:rPr>
          <w:sz w:val="24"/>
          <w:szCs w:val="24"/>
          <w:lang w:val="en-GB"/>
        </w:rPr>
        <w:t>c</w:t>
      </w:r>
      <w:r w:rsidR="00D7209F" w:rsidRPr="00DA67B4">
        <w:rPr>
          <w:sz w:val="24"/>
          <w:szCs w:val="24"/>
          <w:lang w:val="en-GB"/>
        </w:rPr>
        <w:t xml:space="preserve">ommunity </w:t>
      </w:r>
      <w:r w:rsidRPr="00DA67B4">
        <w:rPr>
          <w:sz w:val="24"/>
          <w:szCs w:val="24"/>
          <w:lang w:val="en-GB"/>
        </w:rPr>
        <w:lastRenderedPageBreak/>
        <w:t>f</w:t>
      </w:r>
      <w:r w:rsidR="00D7209F" w:rsidRPr="00DA67B4">
        <w:rPr>
          <w:sz w:val="24"/>
          <w:szCs w:val="24"/>
          <w:lang w:val="en-GB"/>
        </w:rPr>
        <w:t xml:space="preserve">orestry programs. </w:t>
      </w:r>
      <w:r w:rsidRPr="00DA67B4">
        <w:rPr>
          <w:sz w:val="24"/>
          <w:szCs w:val="24"/>
          <w:lang w:val="en-GB"/>
        </w:rPr>
        <w:t xml:space="preserve">Women members in the social forestry programmes of </w:t>
      </w:r>
      <w:proofErr w:type="spellStart"/>
      <w:r w:rsidRPr="00DA67B4">
        <w:rPr>
          <w:sz w:val="24"/>
          <w:szCs w:val="24"/>
          <w:lang w:val="en-GB"/>
        </w:rPr>
        <w:t>BRAC</w:t>
      </w:r>
      <w:proofErr w:type="spellEnd"/>
      <w:r w:rsidRPr="00DA67B4">
        <w:rPr>
          <w:sz w:val="24"/>
          <w:szCs w:val="24"/>
          <w:lang w:val="en-GB"/>
        </w:rPr>
        <w:t xml:space="preserve">, </w:t>
      </w:r>
      <w:proofErr w:type="spellStart"/>
      <w:r w:rsidRPr="00DA67B4">
        <w:rPr>
          <w:sz w:val="24"/>
          <w:szCs w:val="24"/>
          <w:lang w:val="en-GB"/>
        </w:rPr>
        <w:t>Nijera</w:t>
      </w:r>
      <w:proofErr w:type="spellEnd"/>
      <w:r w:rsidRPr="00DA67B4">
        <w:rPr>
          <w:sz w:val="24"/>
          <w:szCs w:val="24"/>
          <w:lang w:val="en-GB"/>
        </w:rPr>
        <w:t xml:space="preserve"> Kori, </w:t>
      </w:r>
      <w:proofErr w:type="spellStart"/>
      <w:r w:rsidRPr="00DA67B4">
        <w:rPr>
          <w:sz w:val="24"/>
          <w:szCs w:val="24"/>
          <w:lang w:val="en-GB"/>
        </w:rPr>
        <w:t>Proshika</w:t>
      </w:r>
      <w:proofErr w:type="spellEnd"/>
      <w:r w:rsidRPr="00DA67B4">
        <w:rPr>
          <w:sz w:val="24"/>
          <w:szCs w:val="24"/>
          <w:lang w:val="en-GB"/>
        </w:rPr>
        <w:t xml:space="preserve"> and </w:t>
      </w:r>
      <w:proofErr w:type="spellStart"/>
      <w:r w:rsidRPr="00DA67B4">
        <w:rPr>
          <w:sz w:val="24"/>
          <w:szCs w:val="24"/>
          <w:lang w:val="en-GB"/>
        </w:rPr>
        <w:t>RDRS</w:t>
      </w:r>
      <w:proofErr w:type="spellEnd"/>
      <w:r w:rsidRPr="00DA67B4">
        <w:rPr>
          <w:sz w:val="24"/>
          <w:szCs w:val="24"/>
          <w:lang w:val="en-GB"/>
        </w:rPr>
        <w:t xml:space="preserve"> made up 54, 37, 33 and 26 percent respectively. Women </w:t>
      </w:r>
      <w:r w:rsidR="00B01DDD">
        <w:rPr>
          <w:sz w:val="24"/>
          <w:szCs w:val="24"/>
          <w:lang w:val="en-GB"/>
        </w:rPr>
        <w:t xml:space="preserve">do </w:t>
      </w:r>
      <w:r w:rsidR="006D7129">
        <w:rPr>
          <w:rStyle w:val="CommentReference"/>
        </w:rPr>
        <w:commentReference w:id="13"/>
      </w:r>
      <w:r w:rsidRPr="00DA67B4">
        <w:rPr>
          <w:sz w:val="24"/>
          <w:szCs w:val="24"/>
          <w:lang w:val="en-GB"/>
        </w:rPr>
        <w:t>most of the work in the nursery such as preparing soils, bagging soils, seed sowing, watering, weeding, seedling grading, nurturing, etc. Women groups are largely involved in planting trees in most of the government and NGO managed community forestry programs (</w:t>
      </w:r>
      <w:proofErr w:type="spellStart"/>
      <w:r w:rsidRPr="00DA67B4">
        <w:rPr>
          <w:sz w:val="24"/>
          <w:szCs w:val="24"/>
          <w:lang w:val="en-GB"/>
        </w:rPr>
        <w:t>Zashimuddin</w:t>
      </w:r>
      <w:proofErr w:type="spellEnd"/>
      <w:r w:rsidRPr="00DA67B4">
        <w:rPr>
          <w:sz w:val="24"/>
          <w:szCs w:val="24"/>
          <w:lang w:val="en-GB"/>
        </w:rPr>
        <w:t xml:space="preserve">, </w:t>
      </w:r>
      <w:proofErr w:type="spellStart"/>
      <w:r w:rsidRPr="00DA67B4">
        <w:rPr>
          <w:sz w:val="24"/>
          <w:szCs w:val="24"/>
          <w:lang w:val="en-GB"/>
        </w:rPr>
        <w:t>n.d</w:t>
      </w:r>
      <w:proofErr w:type="spellEnd"/>
      <w:r w:rsidRPr="00DA67B4">
        <w:rPr>
          <w:sz w:val="24"/>
          <w:szCs w:val="24"/>
          <w:lang w:val="en-GB"/>
        </w:rPr>
        <w:t>).</w:t>
      </w:r>
      <w:r w:rsidR="008637D0" w:rsidRPr="00DA67B4">
        <w:rPr>
          <w:sz w:val="24"/>
          <w:szCs w:val="24"/>
          <w:lang w:val="en-GB"/>
        </w:rPr>
        <w:t xml:space="preserve"> W</w:t>
      </w:r>
      <w:r w:rsidR="001766C3" w:rsidRPr="00DA67B4">
        <w:rPr>
          <w:sz w:val="24"/>
          <w:szCs w:val="24"/>
          <w:lang w:val="en-GB"/>
        </w:rPr>
        <w:t xml:space="preserve">hile addressing </w:t>
      </w:r>
      <w:r w:rsidR="008637D0" w:rsidRPr="00DA67B4">
        <w:rPr>
          <w:sz w:val="24"/>
          <w:szCs w:val="24"/>
          <w:lang w:val="en-GB"/>
        </w:rPr>
        <w:t xml:space="preserve">to special needs of ethnic women, in </w:t>
      </w:r>
      <w:proofErr w:type="spellStart"/>
      <w:r w:rsidR="008637D0" w:rsidRPr="00DA67B4">
        <w:rPr>
          <w:sz w:val="24"/>
          <w:szCs w:val="24"/>
          <w:lang w:val="en-GB"/>
        </w:rPr>
        <w:t>Modhupur</w:t>
      </w:r>
      <w:proofErr w:type="spellEnd"/>
      <w:r w:rsidR="008637D0" w:rsidRPr="00DA67B4">
        <w:rPr>
          <w:sz w:val="24"/>
          <w:szCs w:val="24"/>
          <w:lang w:val="en-GB"/>
        </w:rPr>
        <w:t xml:space="preserve"> and other areas tribal women are </w:t>
      </w:r>
      <w:r w:rsidR="001766C3" w:rsidRPr="00DA67B4">
        <w:rPr>
          <w:sz w:val="24"/>
          <w:szCs w:val="24"/>
          <w:lang w:val="en-GB"/>
        </w:rPr>
        <w:t xml:space="preserve">being </w:t>
      </w:r>
      <w:r w:rsidR="008637D0" w:rsidRPr="00DA67B4">
        <w:rPr>
          <w:sz w:val="24"/>
          <w:szCs w:val="24"/>
          <w:lang w:val="en-GB"/>
        </w:rPr>
        <w:t>involved in social forestry. In the Northern region women from Santal community have been trained on modern vegetable cultivation techniques</w:t>
      </w:r>
      <w:r w:rsidR="00C123AA">
        <w:rPr>
          <w:sz w:val="24"/>
          <w:szCs w:val="24"/>
          <w:lang w:val="en-GB"/>
        </w:rPr>
        <w:t xml:space="preserve"> </w:t>
      </w:r>
      <w:r w:rsidR="00054E5D">
        <w:rPr>
          <w:sz w:val="24"/>
          <w:szCs w:val="24"/>
          <w:lang w:val="en-GB"/>
        </w:rPr>
        <w:t>(Begum, 2014)</w:t>
      </w:r>
      <w:r w:rsidR="008637D0" w:rsidRPr="00DA67B4">
        <w:rPr>
          <w:sz w:val="24"/>
          <w:szCs w:val="24"/>
          <w:lang w:val="en-GB"/>
        </w:rPr>
        <w:t xml:space="preserve">. </w:t>
      </w:r>
    </w:p>
    <w:p w14:paraId="1D867C75" w14:textId="77777777" w:rsidR="00D7209F" w:rsidRPr="00DA67B4" w:rsidRDefault="00D7209F" w:rsidP="00872DB9">
      <w:pPr>
        <w:pStyle w:val="NormalWeb"/>
        <w:spacing w:before="0" w:beforeAutospacing="0" w:after="120" w:afterAutospacing="0"/>
        <w:jc w:val="both"/>
        <w:rPr>
          <w:rFonts w:asciiTheme="minorHAnsi" w:hAnsiTheme="minorHAnsi"/>
          <w:lang w:val="en-GB"/>
        </w:rPr>
      </w:pPr>
      <w:r w:rsidRPr="00DA67B4">
        <w:rPr>
          <w:rFonts w:asciiTheme="minorHAnsi" w:hAnsiTheme="minorHAnsi"/>
          <w:lang w:val="en-GB"/>
        </w:rPr>
        <w:t xml:space="preserve">In homestead </w:t>
      </w:r>
      <w:proofErr w:type="spellStart"/>
      <w:r w:rsidR="005078C9" w:rsidRPr="00DA67B4">
        <w:rPr>
          <w:rFonts w:asciiTheme="minorHAnsi" w:hAnsiTheme="minorHAnsi"/>
          <w:lang w:val="en-GB"/>
        </w:rPr>
        <w:t>agro</w:t>
      </w:r>
      <w:proofErr w:type="spellEnd"/>
      <w:r w:rsidR="005078C9" w:rsidRPr="00DA67B4">
        <w:rPr>
          <w:rFonts w:asciiTheme="minorHAnsi" w:hAnsiTheme="minorHAnsi"/>
          <w:lang w:val="en-GB"/>
        </w:rPr>
        <w:t>-forestry</w:t>
      </w:r>
      <w:r w:rsidRPr="00DA67B4">
        <w:rPr>
          <w:rFonts w:asciiTheme="minorHAnsi" w:hAnsiTheme="minorHAnsi"/>
          <w:lang w:val="en-GB"/>
        </w:rPr>
        <w:t xml:space="preserve">, women perform many activities such as collection and storing of seeds, raising seedlings, planting, watering, fencing, fertilizing, harvesting and processing. It was found that women also took care of the seedlings to save them from theft and being destroyed by cattle, goats and wild animals. Collection and processing of </w:t>
      </w:r>
      <w:proofErr w:type="spellStart"/>
      <w:r w:rsidRPr="00DA67B4">
        <w:rPr>
          <w:rFonts w:asciiTheme="minorHAnsi" w:hAnsiTheme="minorHAnsi"/>
          <w:lang w:val="en-GB"/>
        </w:rPr>
        <w:t>agro</w:t>
      </w:r>
      <w:proofErr w:type="spellEnd"/>
      <w:r w:rsidR="005078C9" w:rsidRPr="00DA67B4">
        <w:rPr>
          <w:rFonts w:asciiTheme="minorHAnsi" w:hAnsiTheme="minorHAnsi"/>
          <w:lang w:val="en-GB"/>
        </w:rPr>
        <w:t>-</w:t>
      </w:r>
      <w:r w:rsidRPr="00DA67B4">
        <w:rPr>
          <w:rFonts w:asciiTheme="minorHAnsi" w:hAnsiTheme="minorHAnsi"/>
          <w:lang w:val="en-GB"/>
        </w:rPr>
        <w:t xml:space="preserve">forestry products and preparing them for marketing </w:t>
      </w:r>
      <w:r w:rsidR="00CE35AA" w:rsidRPr="00DA67B4">
        <w:rPr>
          <w:rFonts w:asciiTheme="minorHAnsi" w:hAnsiTheme="minorHAnsi"/>
          <w:lang w:val="en-GB"/>
        </w:rPr>
        <w:t>are</w:t>
      </w:r>
      <w:r w:rsidRPr="00DA67B4">
        <w:rPr>
          <w:rFonts w:asciiTheme="minorHAnsi" w:hAnsiTheme="minorHAnsi"/>
          <w:lang w:val="en-GB"/>
        </w:rPr>
        <w:t xml:space="preserve"> an integral part of homestead forestry where women do the maximum work from collection to processing. But most critical is the decision-making process. However, mostly women’s consent is ignored during decision-making. In homestead plantations both the wife and husband play key roles in decision-making. Both husband and wife jointly make decisions to plant trees in all farm categorie</w:t>
      </w:r>
      <w:r w:rsidR="00697286" w:rsidRPr="00DA67B4">
        <w:rPr>
          <w:rFonts w:asciiTheme="minorHAnsi" w:hAnsiTheme="minorHAnsi"/>
          <w:lang w:val="en-GB"/>
        </w:rPr>
        <w:t>s. But for vegetable production,</w:t>
      </w:r>
      <w:r w:rsidRPr="00DA67B4">
        <w:rPr>
          <w:rFonts w:asciiTheme="minorHAnsi" w:hAnsiTheme="minorHAnsi"/>
          <w:lang w:val="en-GB"/>
        </w:rPr>
        <w:t xml:space="preserve"> women are more involved than men regardless of farm categories. Several report</w:t>
      </w:r>
      <w:r w:rsidR="006D7129">
        <w:rPr>
          <w:rFonts w:asciiTheme="minorHAnsi" w:hAnsiTheme="minorHAnsi"/>
          <w:lang w:val="en-GB"/>
        </w:rPr>
        <w:t>s</w:t>
      </w:r>
      <w:r w:rsidRPr="00DA67B4">
        <w:rPr>
          <w:rFonts w:asciiTheme="minorHAnsi" w:hAnsiTheme="minorHAnsi"/>
          <w:lang w:val="en-GB"/>
        </w:rPr>
        <w:t xml:space="preserve"> highlighted that women were more interested in planting annual crops than trees because of greater immediate benefits</w:t>
      </w:r>
      <w:r w:rsidR="00E72EEA" w:rsidRPr="00DA67B4">
        <w:rPr>
          <w:rFonts w:asciiTheme="minorHAnsi" w:hAnsiTheme="minorHAnsi"/>
          <w:lang w:val="en-GB"/>
        </w:rPr>
        <w:t xml:space="preserve"> (</w:t>
      </w:r>
      <w:proofErr w:type="spellStart"/>
      <w:r w:rsidR="00E72EEA" w:rsidRPr="00DA67B4">
        <w:rPr>
          <w:rFonts w:asciiTheme="minorHAnsi" w:hAnsiTheme="minorHAnsi"/>
          <w:lang w:val="en-GB"/>
        </w:rPr>
        <w:t>Zashimuddin</w:t>
      </w:r>
      <w:proofErr w:type="spellEnd"/>
      <w:r w:rsidR="00E72EEA" w:rsidRPr="00DA67B4">
        <w:rPr>
          <w:rFonts w:asciiTheme="minorHAnsi" w:hAnsiTheme="minorHAnsi"/>
          <w:lang w:val="en-GB"/>
        </w:rPr>
        <w:t xml:space="preserve">, </w:t>
      </w:r>
      <w:proofErr w:type="spellStart"/>
      <w:r w:rsidR="00E72EEA" w:rsidRPr="00DA67B4">
        <w:rPr>
          <w:rFonts w:asciiTheme="minorHAnsi" w:hAnsiTheme="minorHAnsi"/>
          <w:lang w:val="en-GB"/>
        </w:rPr>
        <w:t>n.d</w:t>
      </w:r>
      <w:proofErr w:type="spellEnd"/>
      <w:r w:rsidR="00E72EEA" w:rsidRPr="00DA67B4">
        <w:rPr>
          <w:rFonts w:asciiTheme="minorHAnsi" w:hAnsiTheme="minorHAnsi"/>
          <w:lang w:val="en-GB"/>
        </w:rPr>
        <w:t>).</w:t>
      </w:r>
    </w:p>
    <w:p w14:paraId="4B6155EA" w14:textId="77777777" w:rsidR="00D7209F" w:rsidRPr="00DA67B4" w:rsidRDefault="00CE35AA" w:rsidP="00872DB9">
      <w:pPr>
        <w:pStyle w:val="NormalWeb"/>
        <w:spacing w:before="0" w:beforeAutospacing="0" w:after="120" w:afterAutospacing="0"/>
        <w:jc w:val="both"/>
        <w:rPr>
          <w:rFonts w:asciiTheme="minorHAnsi" w:hAnsiTheme="minorHAnsi"/>
          <w:b/>
          <w:lang w:val="en-GB"/>
        </w:rPr>
      </w:pPr>
      <w:r>
        <w:rPr>
          <w:rFonts w:asciiTheme="minorHAnsi" w:hAnsiTheme="minorHAnsi"/>
          <w:b/>
          <w:lang w:val="en-GB"/>
        </w:rPr>
        <w:t xml:space="preserve">Table </w:t>
      </w:r>
      <w:r w:rsidR="0038618A">
        <w:rPr>
          <w:rFonts w:asciiTheme="minorHAnsi" w:hAnsiTheme="minorHAnsi"/>
          <w:b/>
          <w:lang w:val="en-GB"/>
        </w:rPr>
        <w:t xml:space="preserve">1. </w:t>
      </w:r>
      <w:commentRangeStart w:id="14"/>
      <w:r w:rsidR="00D7209F" w:rsidRPr="00DA67B4">
        <w:rPr>
          <w:rFonts w:asciiTheme="minorHAnsi" w:hAnsiTheme="minorHAnsi"/>
          <w:b/>
          <w:lang w:val="en-GB"/>
        </w:rPr>
        <w:t xml:space="preserve">Women's Participation in the Social Forestry Programs  </w:t>
      </w:r>
      <w:commentRangeEnd w:id="14"/>
      <w:r w:rsidR="006D7129">
        <w:rPr>
          <w:rStyle w:val="CommentReference"/>
          <w:rFonts w:asciiTheme="minorHAnsi" w:eastAsiaTheme="minorEastAsia" w:hAnsiTheme="minorHAnsi" w:cstheme="minorBidi"/>
        </w:rPr>
        <w:commentReference w:id="14"/>
      </w:r>
    </w:p>
    <w:tbl>
      <w:tblPr>
        <w:tblStyle w:val="TableGrid"/>
        <w:tblW w:w="0" w:type="auto"/>
        <w:tblLook w:val="04A0" w:firstRow="1" w:lastRow="0" w:firstColumn="1" w:lastColumn="0" w:noHBand="0" w:noVBand="1"/>
      </w:tblPr>
      <w:tblGrid>
        <w:gridCol w:w="2352"/>
        <w:gridCol w:w="2642"/>
        <w:gridCol w:w="4023"/>
      </w:tblGrid>
      <w:tr w:rsidR="00D7209F" w:rsidRPr="00DA67B4" w14:paraId="24756A1F" w14:textId="77777777" w:rsidTr="00CE35AA">
        <w:tc>
          <w:tcPr>
            <w:tcW w:w="2448" w:type="dxa"/>
            <w:shd w:val="clear" w:color="auto" w:fill="B6DDE8" w:themeFill="accent5" w:themeFillTint="66"/>
          </w:tcPr>
          <w:p w14:paraId="7029E1CC" w14:textId="77777777" w:rsidR="00D7209F" w:rsidRPr="00DA67B4" w:rsidRDefault="00B861E8" w:rsidP="00872DB9">
            <w:pPr>
              <w:pStyle w:val="NormalWeb"/>
              <w:spacing w:before="0" w:beforeAutospacing="0" w:after="120" w:afterAutospacing="0"/>
              <w:jc w:val="both"/>
              <w:rPr>
                <w:rFonts w:asciiTheme="minorHAnsi" w:hAnsiTheme="minorHAnsi"/>
                <w:b/>
                <w:lang w:val="en-GB"/>
              </w:rPr>
            </w:pPr>
            <w:r w:rsidRPr="00DA67B4">
              <w:rPr>
                <w:rFonts w:asciiTheme="minorHAnsi" w:hAnsiTheme="minorHAnsi"/>
                <w:b/>
                <w:lang w:val="en-GB"/>
              </w:rPr>
              <w:t>Implementing o</w:t>
            </w:r>
            <w:r w:rsidR="00D7209F" w:rsidRPr="00DA67B4">
              <w:rPr>
                <w:rFonts w:asciiTheme="minorHAnsi" w:hAnsiTheme="minorHAnsi"/>
                <w:b/>
                <w:lang w:val="en-GB"/>
              </w:rPr>
              <w:t>rganization</w:t>
            </w:r>
          </w:p>
        </w:tc>
        <w:tc>
          <w:tcPr>
            <w:tcW w:w="2790" w:type="dxa"/>
            <w:shd w:val="clear" w:color="auto" w:fill="B6DDE8" w:themeFill="accent5" w:themeFillTint="66"/>
          </w:tcPr>
          <w:p w14:paraId="11C84F9D" w14:textId="77777777" w:rsidR="00D7209F" w:rsidRPr="00DA67B4" w:rsidRDefault="00D7209F" w:rsidP="00872DB9">
            <w:pPr>
              <w:pStyle w:val="NormalWeb"/>
              <w:spacing w:before="0" w:beforeAutospacing="0" w:after="120" w:afterAutospacing="0"/>
              <w:jc w:val="both"/>
              <w:rPr>
                <w:rFonts w:asciiTheme="minorHAnsi" w:hAnsiTheme="minorHAnsi"/>
                <w:b/>
                <w:lang w:val="en-GB"/>
              </w:rPr>
            </w:pPr>
            <w:r w:rsidRPr="00DA67B4">
              <w:rPr>
                <w:rFonts w:asciiTheme="minorHAnsi" w:hAnsiTheme="minorHAnsi"/>
                <w:b/>
                <w:lang w:val="en-GB"/>
              </w:rPr>
              <w:t>Nature of the program</w:t>
            </w:r>
          </w:p>
        </w:tc>
        <w:tc>
          <w:tcPr>
            <w:tcW w:w="4338" w:type="dxa"/>
            <w:shd w:val="clear" w:color="auto" w:fill="B6DDE8" w:themeFill="accent5" w:themeFillTint="66"/>
          </w:tcPr>
          <w:p w14:paraId="4CA3014B" w14:textId="77777777" w:rsidR="00D7209F" w:rsidRPr="00DA67B4" w:rsidRDefault="00D7209F" w:rsidP="00872DB9">
            <w:pPr>
              <w:pStyle w:val="NormalWeb"/>
              <w:spacing w:before="0" w:beforeAutospacing="0" w:after="120" w:afterAutospacing="0"/>
              <w:jc w:val="both"/>
              <w:rPr>
                <w:rFonts w:asciiTheme="minorHAnsi" w:hAnsiTheme="minorHAnsi"/>
                <w:b/>
                <w:lang w:val="en-GB"/>
              </w:rPr>
            </w:pPr>
            <w:r w:rsidRPr="00DA67B4">
              <w:rPr>
                <w:rFonts w:asciiTheme="minorHAnsi" w:hAnsiTheme="minorHAnsi"/>
                <w:b/>
                <w:lang w:val="en-GB"/>
              </w:rPr>
              <w:t>Women's participation</w:t>
            </w:r>
          </w:p>
        </w:tc>
      </w:tr>
      <w:tr w:rsidR="00D7209F" w:rsidRPr="00DA67B4" w14:paraId="521D0AA8" w14:textId="77777777" w:rsidTr="00630FE3">
        <w:tc>
          <w:tcPr>
            <w:tcW w:w="2448" w:type="dxa"/>
          </w:tcPr>
          <w:p w14:paraId="4774F2DD" w14:textId="77777777" w:rsidR="00D7209F" w:rsidRPr="00DA67B4" w:rsidRDefault="00D7209F" w:rsidP="00872DB9">
            <w:pPr>
              <w:pStyle w:val="NormalWeb"/>
              <w:spacing w:before="0" w:beforeAutospacing="0" w:after="120" w:afterAutospacing="0"/>
              <w:jc w:val="both"/>
              <w:rPr>
                <w:rFonts w:asciiTheme="minorHAnsi" w:hAnsiTheme="minorHAnsi"/>
                <w:b/>
                <w:lang w:val="en-GB"/>
              </w:rPr>
            </w:pPr>
            <w:proofErr w:type="spellStart"/>
            <w:r w:rsidRPr="00DA67B4">
              <w:rPr>
                <w:rFonts w:asciiTheme="minorHAnsi" w:hAnsiTheme="minorHAnsi"/>
                <w:b/>
                <w:lang w:val="en-GB"/>
              </w:rPr>
              <w:t>BRAC</w:t>
            </w:r>
            <w:proofErr w:type="spellEnd"/>
          </w:p>
        </w:tc>
        <w:tc>
          <w:tcPr>
            <w:tcW w:w="2790" w:type="dxa"/>
          </w:tcPr>
          <w:p w14:paraId="6C95ECB0" w14:textId="77777777" w:rsidR="00D7209F" w:rsidRPr="00DA67B4" w:rsidRDefault="00D7209F" w:rsidP="00872DB9">
            <w:pPr>
              <w:pStyle w:val="NormalWeb"/>
              <w:spacing w:before="0" w:beforeAutospacing="0" w:after="120" w:afterAutospacing="0"/>
              <w:jc w:val="both"/>
              <w:rPr>
                <w:rFonts w:asciiTheme="minorHAnsi" w:hAnsiTheme="minorHAnsi"/>
                <w:b/>
                <w:lang w:val="en-GB"/>
              </w:rPr>
            </w:pPr>
            <w:r w:rsidRPr="00DA67B4">
              <w:rPr>
                <w:rFonts w:asciiTheme="minorHAnsi" w:hAnsiTheme="minorHAnsi"/>
                <w:lang w:val="en-GB"/>
              </w:rPr>
              <w:t xml:space="preserve">Mulberry plantation programme for sericulture development </w:t>
            </w:r>
          </w:p>
        </w:tc>
        <w:tc>
          <w:tcPr>
            <w:tcW w:w="4338" w:type="dxa"/>
          </w:tcPr>
          <w:p w14:paraId="4EA60510" w14:textId="77777777" w:rsidR="00144CC3" w:rsidRPr="00DA67B4" w:rsidRDefault="00D7209F" w:rsidP="009477FE">
            <w:pPr>
              <w:pStyle w:val="NormalWeb"/>
              <w:spacing w:before="0" w:beforeAutospacing="0" w:after="120" w:afterAutospacing="0"/>
              <w:jc w:val="both"/>
              <w:rPr>
                <w:rFonts w:asciiTheme="minorHAnsi" w:hAnsiTheme="minorHAnsi"/>
                <w:lang w:val="en-GB"/>
              </w:rPr>
            </w:pPr>
            <w:r w:rsidRPr="00DA67B4">
              <w:rPr>
                <w:rFonts w:asciiTheme="minorHAnsi" w:hAnsiTheme="minorHAnsi"/>
                <w:lang w:val="en-GB"/>
              </w:rPr>
              <w:t>About 100-200 sericulture women were selected every year to plant 50-100 mulberry trees around each of their homesteads.</w:t>
            </w:r>
          </w:p>
        </w:tc>
      </w:tr>
      <w:tr w:rsidR="00D7209F" w:rsidRPr="00DA67B4" w14:paraId="59DECA84" w14:textId="77777777" w:rsidTr="00630FE3">
        <w:tc>
          <w:tcPr>
            <w:tcW w:w="2448" w:type="dxa"/>
          </w:tcPr>
          <w:p w14:paraId="3F2EB2B0" w14:textId="77777777" w:rsidR="00D7209F" w:rsidRPr="00DA67B4" w:rsidRDefault="00D7209F" w:rsidP="00872DB9">
            <w:pPr>
              <w:pStyle w:val="NormalWeb"/>
              <w:spacing w:before="0" w:beforeAutospacing="0" w:after="120" w:afterAutospacing="0"/>
              <w:jc w:val="both"/>
              <w:rPr>
                <w:rFonts w:asciiTheme="minorHAnsi" w:hAnsiTheme="minorHAnsi"/>
                <w:b/>
                <w:lang w:val="en-GB"/>
              </w:rPr>
            </w:pPr>
            <w:proofErr w:type="spellStart"/>
            <w:r w:rsidRPr="00DA67B4">
              <w:rPr>
                <w:rFonts w:asciiTheme="minorHAnsi" w:hAnsiTheme="minorHAnsi"/>
                <w:b/>
                <w:lang w:val="en-GB"/>
              </w:rPr>
              <w:t>Proshika</w:t>
            </w:r>
            <w:proofErr w:type="spellEnd"/>
          </w:p>
        </w:tc>
        <w:tc>
          <w:tcPr>
            <w:tcW w:w="2790" w:type="dxa"/>
          </w:tcPr>
          <w:p w14:paraId="7D89D3BD" w14:textId="77777777" w:rsidR="00D7209F" w:rsidRPr="00DA67B4" w:rsidRDefault="00D7209F" w:rsidP="00872DB9">
            <w:pPr>
              <w:pStyle w:val="NormalWeb"/>
              <w:spacing w:before="0" w:beforeAutospacing="0" w:after="120" w:afterAutospacing="0"/>
              <w:jc w:val="both"/>
              <w:rPr>
                <w:rFonts w:asciiTheme="minorHAnsi" w:hAnsiTheme="minorHAnsi"/>
                <w:b/>
                <w:lang w:val="en-GB"/>
              </w:rPr>
            </w:pPr>
            <w:r w:rsidRPr="00DA67B4">
              <w:rPr>
                <w:rFonts w:asciiTheme="minorHAnsi" w:hAnsiTheme="minorHAnsi"/>
                <w:lang w:val="en-GB"/>
              </w:rPr>
              <w:t xml:space="preserve">Social forestry program having an equal number of women and men groups.  </w:t>
            </w:r>
          </w:p>
        </w:tc>
        <w:tc>
          <w:tcPr>
            <w:tcW w:w="4338" w:type="dxa"/>
          </w:tcPr>
          <w:p w14:paraId="2B8CF6A4" w14:textId="77777777" w:rsidR="00144CC3" w:rsidRPr="00DA67B4" w:rsidRDefault="00D7209F" w:rsidP="009477FE">
            <w:pPr>
              <w:pStyle w:val="NormalWeb"/>
              <w:spacing w:before="0" w:beforeAutospacing="0" w:after="120" w:afterAutospacing="0"/>
              <w:jc w:val="both"/>
              <w:rPr>
                <w:rFonts w:asciiTheme="minorHAnsi" w:hAnsiTheme="minorHAnsi"/>
                <w:lang w:val="en-GB"/>
              </w:rPr>
            </w:pPr>
            <w:r w:rsidRPr="00DA67B4">
              <w:rPr>
                <w:rFonts w:asciiTheme="minorHAnsi" w:hAnsiTheme="minorHAnsi"/>
                <w:lang w:val="en-GB"/>
              </w:rPr>
              <w:t xml:space="preserve">In 1990-91, a total of 1951 groups were involved in the social forestry programme of </w:t>
            </w:r>
            <w:proofErr w:type="spellStart"/>
            <w:r w:rsidRPr="00DA67B4">
              <w:rPr>
                <w:rFonts w:asciiTheme="minorHAnsi" w:hAnsiTheme="minorHAnsi"/>
                <w:lang w:val="en-GB"/>
              </w:rPr>
              <w:t>Proshika</w:t>
            </w:r>
            <w:proofErr w:type="spellEnd"/>
            <w:r w:rsidRPr="00DA67B4">
              <w:rPr>
                <w:rFonts w:asciiTheme="minorHAnsi" w:hAnsiTheme="minorHAnsi"/>
                <w:lang w:val="en-GB"/>
              </w:rPr>
              <w:t xml:space="preserve"> consisting of 1457 women’s groups and 494 men groups.</w:t>
            </w:r>
          </w:p>
        </w:tc>
      </w:tr>
      <w:tr w:rsidR="00D7209F" w:rsidRPr="00DA67B4" w14:paraId="7E66559F" w14:textId="77777777" w:rsidTr="00630FE3">
        <w:tc>
          <w:tcPr>
            <w:tcW w:w="2448" w:type="dxa"/>
          </w:tcPr>
          <w:p w14:paraId="530C1B18" w14:textId="77777777" w:rsidR="00D7209F" w:rsidRPr="00DA67B4" w:rsidRDefault="00D7209F" w:rsidP="00872DB9">
            <w:pPr>
              <w:pStyle w:val="NormalWeb"/>
              <w:spacing w:before="0" w:beforeAutospacing="0" w:after="120" w:afterAutospacing="0"/>
              <w:jc w:val="both"/>
              <w:rPr>
                <w:rFonts w:asciiTheme="minorHAnsi" w:hAnsiTheme="minorHAnsi"/>
                <w:b/>
                <w:lang w:val="en-GB"/>
              </w:rPr>
            </w:pPr>
            <w:r w:rsidRPr="00DA67B4">
              <w:rPr>
                <w:rFonts w:asciiTheme="minorHAnsi" w:hAnsiTheme="minorHAnsi"/>
                <w:b/>
                <w:lang w:val="en-GB"/>
              </w:rPr>
              <w:t>Swedish Development Corporation (</w:t>
            </w:r>
            <w:proofErr w:type="spellStart"/>
            <w:r w:rsidRPr="00DA67B4">
              <w:rPr>
                <w:rFonts w:asciiTheme="minorHAnsi" w:hAnsiTheme="minorHAnsi"/>
                <w:b/>
                <w:lang w:val="en-GB"/>
              </w:rPr>
              <w:t>SDC</w:t>
            </w:r>
            <w:proofErr w:type="spellEnd"/>
            <w:r w:rsidRPr="00DA67B4">
              <w:rPr>
                <w:rFonts w:asciiTheme="minorHAnsi" w:hAnsiTheme="minorHAnsi"/>
                <w:b/>
                <w:lang w:val="en-GB"/>
              </w:rPr>
              <w:t>)</w:t>
            </w:r>
          </w:p>
        </w:tc>
        <w:tc>
          <w:tcPr>
            <w:tcW w:w="2790" w:type="dxa"/>
          </w:tcPr>
          <w:p w14:paraId="12784C33" w14:textId="77777777" w:rsidR="00D7209F" w:rsidRPr="00DA67B4" w:rsidRDefault="00D7209F" w:rsidP="00872DB9">
            <w:pPr>
              <w:pStyle w:val="NormalWeb"/>
              <w:spacing w:before="0" w:beforeAutospacing="0" w:after="120" w:afterAutospacing="0"/>
              <w:jc w:val="both"/>
              <w:rPr>
                <w:rFonts w:asciiTheme="minorHAnsi" w:hAnsiTheme="minorHAnsi"/>
                <w:lang w:val="en-GB"/>
              </w:rPr>
            </w:pPr>
            <w:r w:rsidRPr="00DA67B4">
              <w:rPr>
                <w:rFonts w:asciiTheme="minorHAnsi" w:hAnsiTheme="minorHAnsi"/>
                <w:lang w:val="en-GB"/>
              </w:rPr>
              <w:t>Village and Farm Forestry Project (</w:t>
            </w:r>
            <w:proofErr w:type="spellStart"/>
            <w:r w:rsidRPr="00DA67B4">
              <w:rPr>
                <w:rFonts w:asciiTheme="minorHAnsi" w:hAnsiTheme="minorHAnsi"/>
                <w:lang w:val="en-GB"/>
              </w:rPr>
              <w:t>VFFP</w:t>
            </w:r>
            <w:proofErr w:type="spellEnd"/>
            <w:r w:rsidRPr="00DA67B4">
              <w:rPr>
                <w:rFonts w:asciiTheme="minorHAnsi" w:hAnsiTheme="minorHAnsi"/>
                <w:lang w:val="en-GB"/>
              </w:rPr>
              <w:t xml:space="preserve">) </w:t>
            </w:r>
          </w:p>
        </w:tc>
        <w:tc>
          <w:tcPr>
            <w:tcW w:w="4338" w:type="dxa"/>
          </w:tcPr>
          <w:p w14:paraId="2C100A42" w14:textId="77777777" w:rsidR="00D7209F" w:rsidRPr="00DA67B4" w:rsidRDefault="00D7209F" w:rsidP="009477FE">
            <w:pPr>
              <w:pStyle w:val="NormalWeb"/>
              <w:spacing w:before="0" w:beforeAutospacing="0" w:after="120" w:afterAutospacing="0"/>
              <w:jc w:val="both"/>
              <w:rPr>
                <w:rFonts w:asciiTheme="minorHAnsi" w:hAnsiTheme="minorHAnsi"/>
                <w:lang w:val="en-GB"/>
              </w:rPr>
            </w:pPr>
            <w:r w:rsidRPr="00DA67B4">
              <w:rPr>
                <w:rFonts w:asciiTheme="minorHAnsi" w:hAnsiTheme="minorHAnsi"/>
                <w:lang w:val="en-GB"/>
              </w:rPr>
              <w:t xml:space="preserve">Involved more women compared with men in the project </w:t>
            </w:r>
            <w:r w:rsidR="00697286" w:rsidRPr="00DA67B4">
              <w:rPr>
                <w:rFonts w:asciiTheme="minorHAnsi" w:hAnsiTheme="minorHAnsi"/>
                <w:lang w:val="en-GB"/>
              </w:rPr>
              <w:t>activities</w:t>
            </w:r>
            <w:r w:rsidRPr="00DA67B4">
              <w:rPr>
                <w:rFonts w:asciiTheme="minorHAnsi" w:hAnsiTheme="minorHAnsi"/>
                <w:lang w:val="en-GB"/>
              </w:rPr>
              <w:t xml:space="preserve">. </w:t>
            </w:r>
          </w:p>
        </w:tc>
      </w:tr>
      <w:tr w:rsidR="00D7209F" w:rsidRPr="00DA67B4" w14:paraId="51D33A9F" w14:textId="77777777" w:rsidTr="00630FE3">
        <w:tc>
          <w:tcPr>
            <w:tcW w:w="2448" w:type="dxa"/>
          </w:tcPr>
          <w:p w14:paraId="36EFB830" w14:textId="77777777" w:rsidR="00D7209F" w:rsidRPr="00DA67B4" w:rsidRDefault="00D7209F" w:rsidP="00D35E4D">
            <w:pPr>
              <w:pStyle w:val="NormalWeb"/>
              <w:spacing w:before="0" w:beforeAutospacing="0" w:after="120" w:afterAutospacing="0"/>
              <w:rPr>
                <w:rFonts w:asciiTheme="minorHAnsi" w:hAnsiTheme="minorHAnsi"/>
                <w:b/>
                <w:lang w:val="en-GB"/>
              </w:rPr>
            </w:pPr>
            <w:r w:rsidRPr="00DA67B4">
              <w:rPr>
                <w:rFonts w:asciiTheme="minorHAnsi" w:hAnsiTheme="minorHAnsi"/>
                <w:b/>
                <w:lang w:val="en-GB"/>
              </w:rPr>
              <w:t xml:space="preserve">Forest Department, </w:t>
            </w:r>
            <w:proofErr w:type="spellStart"/>
            <w:r w:rsidRPr="00DA67B4">
              <w:rPr>
                <w:rFonts w:asciiTheme="minorHAnsi" w:hAnsiTheme="minorHAnsi"/>
                <w:b/>
                <w:lang w:val="en-GB"/>
              </w:rPr>
              <w:t>GoB</w:t>
            </w:r>
            <w:proofErr w:type="spellEnd"/>
          </w:p>
        </w:tc>
        <w:tc>
          <w:tcPr>
            <w:tcW w:w="2790" w:type="dxa"/>
          </w:tcPr>
          <w:p w14:paraId="2579D3FE" w14:textId="77777777" w:rsidR="00D7209F" w:rsidRPr="00DA67B4" w:rsidRDefault="00D7209F" w:rsidP="00872DB9">
            <w:pPr>
              <w:pStyle w:val="NormalWeb"/>
              <w:spacing w:before="0" w:beforeAutospacing="0" w:after="120" w:afterAutospacing="0"/>
              <w:jc w:val="both"/>
              <w:rPr>
                <w:rFonts w:asciiTheme="minorHAnsi" w:hAnsiTheme="minorHAnsi"/>
                <w:b/>
                <w:lang w:val="en-GB"/>
              </w:rPr>
            </w:pPr>
            <w:proofErr w:type="spellStart"/>
            <w:r w:rsidRPr="00DA67B4">
              <w:rPr>
                <w:rFonts w:asciiTheme="minorHAnsi" w:hAnsiTheme="minorHAnsi"/>
                <w:lang w:val="en-GB"/>
              </w:rPr>
              <w:t>Betagi-Pomora</w:t>
            </w:r>
            <w:proofErr w:type="spellEnd"/>
            <w:r w:rsidRPr="00DA67B4">
              <w:rPr>
                <w:rFonts w:asciiTheme="minorHAnsi" w:hAnsiTheme="minorHAnsi"/>
                <w:lang w:val="en-GB"/>
              </w:rPr>
              <w:t xml:space="preserve"> project </w:t>
            </w:r>
          </w:p>
        </w:tc>
        <w:tc>
          <w:tcPr>
            <w:tcW w:w="4338" w:type="dxa"/>
          </w:tcPr>
          <w:p w14:paraId="4DC686D9" w14:textId="77777777" w:rsidR="00D7209F" w:rsidRPr="00DA67B4" w:rsidRDefault="00D7209F" w:rsidP="00872DB9">
            <w:pPr>
              <w:pStyle w:val="NormalWeb"/>
              <w:spacing w:before="0" w:beforeAutospacing="0" w:after="120" w:afterAutospacing="0"/>
              <w:jc w:val="both"/>
              <w:rPr>
                <w:rFonts w:asciiTheme="minorHAnsi" w:hAnsiTheme="minorHAnsi"/>
                <w:lang w:val="en-GB"/>
              </w:rPr>
            </w:pPr>
            <w:r w:rsidRPr="00DA67B4">
              <w:rPr>
                <w:rFonts w:asciiTheme="minorHAnsi" w:hAnsiTheme="minorHAnsi"/>
                <w:lang w:val="en-GB"/>
              </w:rPr>
              <w:t xml:space="preserve">Women planted the maximum number of trees in the project area and spent 3-6 hours per day in the homestead </w:t>
            </w:r>
            <w:proofErr w:type="spellStart"/>
            <w:r w:rsidRPr="00DA67B4">
              <w:rPr>
                <w:rFonts w:asciiTheme="minorHAnsi" w:hAnsiTheme="minorHAnsi"/>
                <w:lang w:val="en-GB"/>
              </w:rPr>
              <w:t>agro</w:t>
            </w:r>
            <w:proofErr w:type="spellEnd"/>
            <w:r w:rsidRPr="00DA67B4">
              <w:rPr>
                <w:rFonts w:asciiTheme="minorHAnsi" w:hAnsiTheme="minorHAnsi"/>
                <w:lang w:val="en-GB"/>
              </w:rPr>
              <w:t xml:space="preserve">-forestry. </w:t>
            </w:r>
          </w:p>
          <w:p w14:paraId="543008EC" w14:textId="77777777" w:rsidR="00D7209F" w:rsidRPr="00DA67B4" w:rsidRDefault="00D7209F" w:rsidP="009477FE">
            <w:pPr>
              <w:pStyle w:val="NormalWeb"/>
              <w:spacing w:before="0" w:beforeAutospacing="0" w:after="120" w:afterAutospacing="0"/>
              <w:jc w:val="both"/>
              <w:rPr>
                <w:rFonts w:asciiTheme="minorHAnsi" w:hAnsiTheme="minorHAnsi"/>
                <w:lang w:val="en-GB"/>
              </w:rPr>
            </w:pPr>
            <w:proofErr w:type="spellStart"/>
            <w:r w:rsidRPr="00DA67B4">
              <w:rPr>
                <w:rFonts w:asciiTheme="minorHAnsi" w:hAnsiTheme="minorHAnsi"/>
                <w:lang w:val="en-GB"/>
              </w:rPr>
              <w:t>Khundakar</w:t>
            </w:r>
            <w:proofErr w:type="spellEnd"/>
            <w:r w:rsidRPr="00DA67B4">
              <w:rPr>
                <w:rFonts w:asciiTheme="minorHAnsi" w:hAnsiTheme="minorHAnsi"/>
                <w:lang w:val="en-GB"/>
              </w:rPr>
              <w:t xml:space="preserve"> (1991) reported that in the </w:t>
            </w:r>
            <w:proofErr w:type="spellStart"/>
            <w:r w:rsidRPr="00DA67B4">
              <w:rPr>
                <w:rFonts w:asciiTheme="minorHAnsi" w:hAnsiTheme="minorHAnsi"/>
                <w:lang w:val="en-GB"/>
              </w:rPr>
              <w:t>Betagi</w:t>
            </w:r>
            <w:proofErr w:type="spellEnd"/>
            <w:r w:rsidRPr="00DA67B4">
              <w:rPr>
                <w:rFonts w:asciiTheme="minorHAnsi" w:hAnsiTheme="minorHAnsi"/>
                <w:lang w:val="en-GB"/>
              </w:rPr>
              <w:t xml:space="preserve"> community forestry project women were involved in preparing land, collecting seeds, raising seedlings and saplings, watering plants, </w:t>
            </w:r>
            <w:r w:rsidRPr="00DA67B4">
              <w:rPr>
                <w:rFonts w:asciiTheme="minorHAnsi" w:hAnsiTheme="minorHAnsi"/>
                <w:lang w:val="en-GB"/>
              </w:rPr>
              <w:lastRenderedPageBreak/>
              <w:t xml:space="preserve">controlling pests and diseases, etc. They were found to make cash by selling fruit, wood, poultry birds, eggs, and milk to meet the cash expenditure of the household. Rahman (1991) reported that women in the same project took part in fuelwood and </w:t>
            </w:r>
            <w:proofErr w:type="spellStart"/>
            <w:r w:rsidRPr="00DA67B4">
              <w:rPr>
                <w:rFonts w:asciiTheme="minorHAnsi" w:hAnsiTheme="minorHAnsi"/>
                <w:lang w:val="en-GB"/>
              </w:rPr>
              <w:t>sungrass</w:t>
            </w:r>
            <w:proofErr w:type="spellEnd"/>
            <w:r w:rsidRPr="00DA67B4">
              <w:rPr>
                <w:rFonts w:asciiTheme="minorHAnsi" w:hAnsiTheme="minorHAnsi"/>
                <w:lang w:val="en-GB"/>
              </w:rPr>
              <w:t xml:space="preserve"> (</w:t>
            </w:r>
            <w:proofErr w:type="spellStart"/>
            <w:r w:rsidRPr="00DA67B4">
              <w:rPr>
                <w:rFonts w:asciiTheme="minorHAnsi" w:hAnsiTheme="minorHAnsi"/>
                <w:i/>
                <w:iCs/>
                <w:lang w:val="en-GB"/>
              </w:rPr>
              <w:t>Imperata</w:t>
            </w:r>
            <w:proofErr w:type="spellEnd"/>
            <w:r w:rsidRPr="00DA67B4">
              <w:rPr>
                <w:rFonts w:asciiTheme="minorHAnsi" w:hAnsiTheme="minorHAnsi"/>
                <w:i/>
                <w:iCs/>
                <w:lang w:val="en-GB"/>
              </w:rPr>
              <w:t xml:space="preserve"> </w:t>
            </w:r>
            <w:proofErr w:type="spellStart"/>
            <w:r w:rsidRPr="00DA67B4">
              <w:rPr>
                <w:rFonts w:asciiTheme="minorHAnsi" w:hAnsiTheme="minorHAnsi"/>
                <w:i/>
                <w:iCs/>
                <w:lang w:val="en-GB"/>
              </w:rPr>
              <w:t>cylindrica</w:t>
            </w:r>
            <w:proofErr w:type="spellEnd"/>
            <w:r w:rsidRPr="00DA67B4">
              <w:rPr>
                <w:rFonts w:asciiTheme="minorHAnsi" w:hAnsiTheme="minorHAnsi"/>
                <w:lang w:val="en-GB"/>
              </w:rPr>
              <w:t xml:space="preserve">) cutting. In </w:t>
            </w:r>
            <w:proofErr w:type="spellStart"/>
            <w:r w:rsidRPr="00DA67B4">
              <w:rPr>
                <w:rFonts w:asciiTheme="minorHAnsi" w:hAnsiTheme="minorHAnsi"/>
                <w:lang w:val="en-GB"/>
              </w:rPr>
              <w:t>Betagi-Pomora</w:t>
            </w:r>
            <w:proofErr w:type="spellEnd"/>
            <w:r w:rsidRPr="00DA67B4">
              <w:rPr>
                <w:rFonts w:asciiTheme="minorHAnsi" w:hAnsiTheme="minorHAnsi"/>
                <w:lang w:val="en-GB"/>
              </w:rPr>
              <w:t xml:space="preserve"> project, women’s participation in tree planting was 100 percent but about 46 percent could sell products without the consent of their husbands and they could keep the money in their own custody. The rest could do these jointly with their husbands. Therefore, the project linked women with the market economy and this system may be considered as a phenomenal advancement in the control of resources. The women of </w:t>
            </w:r>
            <w:proofErr w:type="spellStart"/>
            <w:r w:rsidRPr="00DA67B4">
              <w:rPr>
                <w:rFonts w:asciiTheme="minorHAnsi" w:hAnsiTheme="minorHAnsi"/>
                <w:lang w:val="en-GB"/>
              </w:rPr>
              <w:t>Betagi</w:t>
            </w:r>
            <w:proofErr w:type="spellEnd"/>
            <w:r w:rsidRPr="00DA67B4">
              <w:rPr>
                <w:rFonts w:asciiTheme="minorHAnsi" w:hAnsiTheme="minorHAnsi"/>
                <w:lang w:val="en-GB"/>
              </w:rPr>
              <w:t xml:space="preserve"> were more enthusiastic to work and sell the products because of joint ownership rights on the land with their husbands.</w:t>
            </w:r>
          </w:p>
        </w:tc>
      </w:tr>
      <w:tr w:rsidR="00D7209F" w:rsidRPr="00DA67B4" w14:paraId="3C14EEEB" w14:textId="77777777" w:rsidTr="00630FE3">
        <w:tc>
          <w:tcPr>
            <w:tcW w:w="2448" w:type="dxa"/>
          </w:tcPr>
          <w:p w14:paraId="2F7CCD64" w14:textId="77777777" w:rsidR="00D7209F" w:rsidRPr="00DA67B4" w:rsidRDefault="00D7209F" w:rsidP="00D35E4D">
            <w:pPr>
              <w:pStyle w:val="NormalWeb"/>
              <w:spacing w:before="0" w:beforeAutospacing="0" w:after="120" w:afterAutospacing="0"/>
              <w:rPr>
                <w:rFonts w:asciiTheme="minorHAnsi" w:hAnsiTheme="minorHAnsi"/>
                <w:b/>
                <w:lang w:val="en-GB"/>
              </w:rPr>
            </w:pPr>
            <w:r w:rsidRPr="00DA67B4">
              <w:rPr>
                <w:rFonts w:asciiTheme="minorHAnsi" w:hAnsiTheme="minorHAnsi"/>
                <w:b/>
                <w:lang w:val="en-GB"/>
              </w:rPr>
              <w:t>Rangpur Dinajpur Rural Service (</w:t>
            </w:r>
            <w:proofErr w:type="spellStart"/>
            <w:r w:rsidRPr="00DA67B4">
              <w:rPr>
                <w:rFonts w:asciiTheme="minorHAnsi" w:hAnsiTheme="minorHAnsi"/>
                <w:b/>
                <w:lang w:val="en-GB"/>
              </w:rPr>
              <w:t>RDRS</w:t>
            </w:r>
            <w:proofErr w:type="spellEnd"/>
            <w:r w:rsidRPr="00DA67B4">
              <w:rPr>
                <w:rFonts w:asciiTheme="minorHAnsi" w:hAnsiTheme="minorHAnsi"/>
                <w:b/>
                <w:lang w:val="en-GB"/>
              </w:rPr>
              <w:t>)</w:t>
            </w:r>
          </w:p>
        </w:tc>
        <w:tc>
          <w:tcPr>
            <w:tcW w:w="2790" w:type="dxa"/>
          </w:tcPr>
          <w:p w14:paraId="61E030D2" w14:textId="77777777" w:rsidR="00D7209F" w:rsidRPr="00DA67B4" w:rsidRDefault="00D7209F" w:rsidP="00222A83">
            <w:pPr>
              <w:pStyle w:val="NormalWeb"/>
              <w:spacing w:before="0" w:beforeAutospacing="0" w:after="120" w:afterAutospacing="0"/>
              <w:ind w:left="38" w:hanging="18"/>
              <w:rPr>
                <w:rFonts w:asciiTheme="minorHAnsi" w:hAnsiTheme="minorHAnsi"/>
                <w:b/>
                <w:lang w:val="en-GB"/>
              </w:rPr>
            </w:pPr>
            <w:r w:rsidRPr="00DA67B4">
              <w:rPr>
                <w:rFonts w:asciiTheme="minorHAnsi" w:hAnsiTheme="minorHAnsi"/>
                <w:lang w:val="en-GB"/>
              </w:rPr>
              <w:t>Social forestry project</w:t>
            </w:r>
          </w:p>
        </w:tc>
        <w:tc>
          <w:tcPr>
            <w:tcW w:w="4338" w:type="dxa"/>
          </w:tcPr>
          <w:p w14:paraId="70BDCAAB" w14:textId="77777777" w:rsidR="005F268A" w:rsidRPr="00DA67B4" w:rsidRDefault="00D7209F" w:rsidP="009477FE">
            <w:pPr>
              <w:pStyle w:val="NormalWeb"/>
              <w:spacing w:before="0" w:beforeAutospacing="0" w:after="120" w:afterAutospacing="0"/>
              <w:jc w:val="both"/>
              <w:rPr>
                <w:rFonts w:asciiTheme="minorHAnsi" w:hAnsiTheme="minorHAnsi"/>
                <w:lang w:val="en-GB"/>
              </w:rPr>
            </w:pPr>
            <w:r w:rsidRPr="00DA67B4">
              <w:rPr>
                <w:rFonts w:asciiTheme="minorHAnsi" w:hAnsiTheme="minorHAnsi"/>
                <w:lang w:val="en-GB"/>
              </w:rPr>
              <w:t xml:space="preserve">Women planted about one million trees every year, with 70 percent of the harvest were ensured to the beneficiaries. About </w:t>
            </w:r>
            <w:commentRangeStart w:id="15"/>
            <w:r w:rsidRPr="00DA67B4">
              <w:rPr>
                <w:rFonts w:asciiTheme="minorHAnsi" w:hAnsiTheme="minorHAnsi"/>
                <w:lang w:val="en-GB"/>
              </w:rPr>
              <w:t>2000 women are employed</w:t>
            </w:r>
            <w:commentRangeEnd w:id="15"/>
            <w:r w:rsidR="009253E5">
              <w:rPr>
                <w:rStyle w:val="CommentReference"/>
                <w:rFonts w:asciiTheme="minorHAnsi" w:eastAsiaTheme="minorEastAsia" w:hAnsiTheme="minorHAnsi" w:cstheme="minorBidi"/>
              </w:rPr>
              <w:commentReference w:id="15"/>
            </w:r>
            <w:r w:rsidRPr="00DA67B4">
              <w:rPr>
                <w:rFonts w:asciiTheme="minorHAnsi" w:hAnsiTheme="minorHAnsi"/>
                <w:lang w:val="en-GB"/>
              </w:rPr>
              <w:t xml:space="preserve"> as caretakers for a period of three years, 50 percent of them engaged in viable income generating activities after two years of employment.</w:t>
            </w:r>
          </w:p>
        </w:tc>
      </w:tr>
      <w:tr w:rsidR="00E72EEA" w:rsidRPr="00DA67B4" w14:paraId="52785F13" w14:textId="77777777" w:rsidTr="00630FE3">
        <w:tc>
          <w:tcPr>
            <w:tcW w:w="2448" w:type="dxa"/>
          </w:tcPr>
          <w:p w14:paraId="0A1E7D53" w14:textId="49A6550D" w:rsidR="00E72EEA" w:rsidRPr="00DA67B4" w:rsidRDefault="00B861E8" w:rsidP="00AC6DB9">
            <w:pPr>
              <w:spacing w:after="120"/>
              <w:rPr>
                <w:b/>
                <w:sz w:val="24"/>
                <w:szCs w:val="24"/>
                <w:lang w:val="en-GB"/>
              </w:rPr>
            </w:pPr>
            <w:r w:rsidRPr="00DA67B4">
              <w:rPr>
                <w:rFonts w:eastAsia="Times New Roman" w:cs="Times New Roman"/>
                <w:b/>
                <w:sz w:val="24"/>
                <w:szCs w:val="24"/>
                <w:lang w:val="en-GB"/>
              </w:rPr>
              <w:t>United States Agency for International Development (USAID) &amp; Government of Bangladesh (</w:t>
            </w:r>
            <w:proofErr w:type="spellStart"/>
            <w:r w:rsidRPr="00DA67B4">
              <w:rPr>
                <w:rFonts w:eastAsia="Times New Roman" w:cs="Times New Roman"/>
                <w:b/>
                <w:sz w:val="24"/>
                <w:szCs w:val="24"/>
                <w:lang w:val="en-GB"/>
              </w:rPr>
              <w:t>G</w:t>
            </w:r>
            <w:r w:rsidR="00AC6DB9">
              <w:rPr>
                <w:rFonts w:eastAsia="Times New Roman" w:cs="Times New Roman"/>
                <w:b/>
                <w:sz w:val="24"/>
                <w:szCs w:val="24"/>
                <w:lang w:val="en-GB"/>
              </w:rPr>
              <w:t>o</w:t>
            </w:r>
            <w:r w:rsidRPr="00DA67B4">
              <w:rPr>
                <w:rFonts w:eastAsia="Times New Roman" w:cs="Times New Roman"/>
                <w:b/>
                <w:sz w:val="24"/>
                <w:szCs w:val="24"/>
                <w:lang w:val="en-GB"/>
              </w:rPr>
              <w:t>B</w:t>
            </w:r>
            <w:proofErr w:type="spellEnd"/>
            <w:r w:rsidRPr="00DA67B4">
              <w:rPr>
                <w:rFonts w:eastAsia="Times New Roman" w:cs="Times New Roman"/>
                <w:b/>
                <w:sz w:val="24"/>
                <w:szCs w:val="24"/>
                <w:lang w:val="en-GB"/>
              </w:rPr>
              <w:t>)</w:t>
            </w:r>
          </w:p>
        </w:tc>
        <w:tc>
          <w:tcPr>
            <w:tcW w:w="2790" w:type="dxa"/>
          </w:tcPr>
          <w:p w14:paraId="4EBA855C" w14:textId="77777777" w:rsidR="00B861E8" w:rsidRPr="00DA67B4" w:rsidRDefault="00B861E8" w:rsidP="00872DB9">
            <w:pPr>
              <w:spacing w:after="120"/>
              <w:jc w:val="both"/>
              <w:rPr>
                <w:sz w:val="24"/>
                <w:szCs w:val="24"/>
                <w:lang w:val="en-GB"/>
              </w:rPr>
            </w:pPr>
            <w:proofErr w:type="spellStart"/>
            <w:r w:rsidRPr="00DA67B4">
              <w:rPr>
                <w:rFonts w:eastAsia="Times New Roman" w:cs="Times New Roman"/>
                <w:sz w:val="24"/>
                <w:szCs w:val="24"/>
                <w:lang w:val="en-GB"/>
              </w:rPr>
              <w:t>Nishorgo</w:t>
            </w:r>
            <w:proofErr w:type="spellEnd"/>
            <w:r w:rsidRPr="00DA67B4">
              <w:rPr>
                <w:rFonts w:eastAsia="Times New Roman" w:cs="Times New Roman"/>
                <w:sz w:val="24"/>
                <w:szCs w:val="24"/>
                <w:lang w:val="en-GB"/>
              </w:rPr>
              <w:t xml:space="preserve"> project </w:t>
            </w:r>
          </w:p>
          <w:p w14:paraId="649AFAB4" w14:textId="77777777" w:rsidR="00E72EEA" w:rsidRPr="00DA67B4" w:rsidRDefault="00E72EEA" w:rsidP="00872DB9">
            <w:pPr>
              <w:pStyle w:val="NormalWeb"/>
              <w:spacing w:before="0" w:beforeAutospacing="0" w:after="120" w:afterAutospacing="0"/>
              <w:rPr>
                <w:rFonts w:asciiTheme="minorHAnsi" w:hAnsiTheme="minorHAnsi"/>
                <w:lang w:val="en-GB"/>
              </w:rPr>
            </w:pPr>
          </w:p>
        </w:tc>
        <w:tc>
          <w:tcPr>
            <w:tcW w:w="4338" w:type="dxa"/>
          </w:tcPr>
          <w:p w14:paraId="2890B4E4" w14:textId="2D7C721B" w:rsidR="00E72EEA" w:rsidRPr="00296603" w:rsidRDefault="00B861E8" w:rsidP="00AC6DB9">
            <w:pPr>
              <w:pStyle w:val="NormalWeb"/>
              <w:spacing w:before="0" w:beforeAutospacing="0" w:after="120" w:afterAutospacing="0"/>
              <w:jc w:val="both"/>
              <w:rPr>
                <w:rFonts w:asciiTheme="minorHAnsi" w:hAnsiTheme="minorHAnsi"/>
                <w:lang w:val="en-GB"/>
              </w:rPr>
            </w:pPr>
            <w:commentRangeStart w:id="16"/>
            <w:r w:rsidRPr="00DA67B4">
              <w:rPr>
                <w:rFonts w:asciiTheme="minorHAnsi" w:hAnsiTheme="minorHAnsi"/>
                <w:lang w:val="en-GB"/>
              </w:rPr>
              <w:t xml:space="preserve">A collaborative co-management project of forest conservation venture operating at the protected areas of Bangladesh. In 2004, five pilot sites </w:t>
            </w:r>
            <w:r w:rsidR="00AE4D0E" w:rsidRPr="00DA67B4">
              <w:rPr>
                <w:rFonts w:asciiTheme="minorHAnsi" w:hAnsiTheme="minorHAnsi"/>
                <w:lang w:val="en-GB"/>
              </w:rPr>
              <w:t xml:space="preserve">located in north-east Bangladesh </w:t>
            </w:r>
            <w:r w:rsidRPr="00DA67B4">
              <w:rPr>
                <w:rFonts w:asciiTheme="minorHAnsi" w:hAnsiTheme="minorHAnsi"/>
                <w:lang w:val="en-GB"/>
              </w:rPr>
              <w:t xml:space="preserve">were selected under the </w:t>
            </w:r>
            <w:proofErr w:type="spellStart"/>
            <w:r w:rsidRPr="00DA67B4">
              <w:rPr>
                <w:rFonts w:asciiTheme="minorHAnsi" w:hAnsiTheme="minorHAnsi"/>
                <w:lang w:val="en-GB"/>
              </w:rPr>
              <w:t>Nishorgo</w:t>
            </w:r>
            <w:proofErr w:type="spellEnd"/>
            <w:r w:rsidRPr="00DA67B4">
              <w:rPr>
                <w:rFonts w:asciiTheme="minorHAnsi" w:hAnsiTheme="minorHAnsi"/>
                <w:lang w:val="en-GB"/>
              </w:rPr>
              <w:t xml:space="preserve"> Support Project (</w:t>
            </w:r>
            <w:proofErr w:type="spellStart"/>
            <w:r w:rsidRPr="00DA67B4">
              <w:rPr>
                <w:rFonts w:asciiTheme="minorHAnsi" w:hAnsiTheme="minorHAnsi"/>
                <w:lang w:val="en-GB"/>
              </w:rPr>
              <w:t>NSP</w:t>
            </w:r>
            <w:proofErr w:type="spellEnd"/>
            <w:r w:rsidRPr="00DA67B4">
              <w:rPr>
                <w:rFonts w:asciiTheme="minorHAnsi" w:hAnsiTheme="minorHAnsi"/>
                <w:lang w:val="en-GB"/>
              </w:rPr>
              <w:t>).</w:t>
            </w:r>
            <w:r w:rsidR="007A0C8C" w:rsidRPr="00DA67B4">
              <w:rPr>
                <w:rFonts w:asciiTheme="minorHAnsi" w:hAnsiTheme="minorHAnsi"/>
                <w:lang w:val="en-GB"/>
              </w:rPr>
              <w:t xml:space="preserve"> The sites </w:t>
            </w:r>
            <w:proofErr w:type="spellStart"/>
            <w:r w:rsidR="007A0C8C" w:rsidRPr="00DA67B4">
              <w:rPr>
                <w:rFonts w:asciiTheme="minorHAnsi" w:hAnsiTheme="minorHAnsi"/>
                <w:lang w:val="en-GB"/>
              </w:rPr>
              <w:t>areLawachara</w:t>
            </w:r>
            <w:proofErr w:type="spellEnd"/>
            <w:r w:rsidR="007A0C8C" w:rsidRPr="00DA67B4">
              <w:rPr>
                <w:rFonts w:asciiTheme="minorHAnsi" w:hAnsiTheme="minorHAnsi"/>
                <w:lang w:val="en-GB"/>
              </w:rPr>
              <w:t xml:space="preserve"> National Park, Rema-</w:t>
            </w:r>
            <w:proofErr w:type="spellStart"/>
            <w:r w:rsidR="007A0C8C" w:rsidRPr="00DA67B4">
              <w:rPr>
                <w:rFonts w:asciiTheme="minorHAnsi" w:hAnsiTheme="minorHAnsi"/>
                <w:lang w:val="en-GB"/>
              </w:rPr>
              <w:t>Kalenga</w:t>
            </w:r>
            <w:proofErr w:type="spellEnd"/>
            <w:r w:rsidR="007A0C8C" w:rsidRPr="00DA67B4">
              <w:rPr>
                <w:rFonts w:asciiTheme="minorHAnsi" w:hAnsiTheme="minorHAnsi"/>
                <w:lang w:val="en-GB"/>
              </w:rPr>
              <w:t xml:space="preserve"> Wildlife Sanctuary, </w:t>
            </w:r>
            <w:proofErr w:type="spellStart"/>
            <w:r w:rsidR="007A0C8C" w:rsidRPr="00DA67B4">
              <w:rPr>
                <w:rFonts w:asciiTheme="minorHAnsi" w:hAnsiTheme="minorHAnsi"/>
                <w:lang w:val="en-GB"/>
              </w:rPr>
              <w:t>Satchari</w:t>
            </w:r>
            <w:proofErr w:type="spellEnd"/>
            <w:r w:rsidR="007A0C8C" w:rsidRPr="00DA67B4">
              <w:rPr>
                <w:rFonts w:asciiTheme="minorHAnsi" w:hAnsiTheme="minorHAnsi"/>
                <w:lang w:val="en-GB"/>
              </w:rPr>
              <w:t xml:space="preserve"> Reserve Forest, </w:t>
            </w:r>
            <w:proofErr w:type="spellStart"/>
            <w:r w:rsidR="007A0C8C" w:rsidRPr="00DA67B4">
              <w:rPr>
                <w:rFonts w:asciiTheme="minorHAnsi" w:hAnsiTheme="minorHAnsi"/>
                <w:lang w:val="en-GB"/>
              </w:rPr>
              <w:t>Chunati</w:t>
            </w:r>
            <w:proofErr w:type="spellEnd"/>
            <w:r w:rsidR="007A0C8C" w:rsidRPr="00DA67B4">
              <w:rPr>
                <w:rFonts w:asciiTheme="minorHAnsi" w:hAnsiTheme="minorHAnsi"/>
                <w:lang w:val="en-GB"/>
              </w:rPr>
              <w:t xml:space="preserve"> Wildlife Sanctuary and </w:t>
            </w:r>
            <w:proofErr w:type="spellStart"/>
            <w:r w:rsidR="007A0C8C" w:rsidRPr="00DA67B4">
              <w:rPr>
                <w:rFonts w:asciiTheme="minorHAnsi" w:hAnsiTheme="minorHAnsi"/>
                <w:lang w:val="en-GB"/>
              </w:rPr>
              <w:t>Teknaf</w:t>
            </w:r>
            <w:proofErr w:type="spellEnd"/>
            <w:r w:rsidR="00AE4D0E" w:rsidRPr="00DA67B4">
              <w:rPr>
                <w:rFonts w:asciiTheme="minorHAnsi" w:hAnsiTheme="minorHAnsi"/>
                <w:lang w:val="en-GB"/>
              </w:rPr>
              <w:t xml:space="preserve"> Game Reserve</w:t>
            </w:r>
            <w:r w:rsidR="00AC6DB9">
              <w:rPr>
                <w:rFonts w:asciiTheme="minorHAnsi" w:hAnsiTheme="minorHAnsi"/>
                <w:lang w:val="en-GB"/>
              </w:rPr>
              <w:t xml:space="preserve"> where women were engaged in patrolling, received training on </w:t>
            </w:r>
            <w:r w:rsidR="00B74207">
              <w:rPr>
                <w:rFonts w:asciiTheme="minorHAnsi" w:hAnsiTheme="minorHAnsi"/>
                <w:lang w:val="en-GB"/>
              </w:rPr>
              <w:t>i</w:t>
            </w:r>
            <w:r w:rsidR="00AC6DB9">
              <w:rPr>
                <w:rFonts w:asciiTheme="minorHAnsi" w:hAnsiTheme="minorHAnsi"/>
                <w:lang w:val="en-GB"/>
              </w:rPr>
              <w:t xml:space="preserve">ncome </w:t>
            </w:r>
            <w:r w:rsidR="00B74207">
              <w:rPr>
                <w:rFonts w:asciiTheme="minorHAnsi" w:hAnsiTheme="minorHAnsi"/>
                <w:lang w:val="en-GB"/>
              </w:rPr>
              <w:t>g</w:t>
            </w:r>
            <w:r w:rsidR="00AC6DB9">
              <w:rPr>
                <w:rFonts w:asciiTheme="minorHAnsi" w:hAnsiTheme="minorHAnsi"/>
                <w:lang w:val="en-GB"/>
              </w:rPr>
              <w:t xml:space="preserve">eneration </w:t>
            </w:r>
            <w:r w:rsidR="00B74207">
              <w:rPr>
                <w:rFonts w:asciiTheme="minorHAnsi" w:hAnsiTheme="minorHAnsi"/>
                <w:lang w:val="en-GB"/>
              </w:rPr>
              <w:t>a</w:t>
            </w:r>
            <w:r w:rsidR="00AC6DB9">
              <w:rPr>
                <w:rFonts w:asciiTheme="minorHAnsi" w:hAnsiTheme="minorHAnsi"/>
                <w:lang w:val="en-GB"/>
              </w:rPr>
              <w:t xml:space="preserve">ctivities. But </w:t>
            </w:r>
            <w:r w:rsidR="00AC6DB9">
              <w:rPr>
                <w:rFonts w:asciiTheme="minorHAnsi" w:hAnsiTheme="minorHAnsi"/>
                <w:lang w:val="en-GB"/>
              </w:rPr>
              <w:lastRenderedPageBreak/>
              <w:t xml:space="preserve">unfortunately, </w:t>
            </w:r>
            <w:proofErr w:type="spellStart"/>
            <w:r w:rsidR="00AC6DB9">
              <w:rPr>
                <w:rFonts w:asciiTheme="minorHAnsi" w:hAnsiTheme="minorHAnsi"/>
                <w:lang w:val="en-GB"/>
              </w:rPr>
              <w:t>NSP</w:t>
            </w:r>
            <w:proofErr w:type="spellEnd"/>
            <w:r w:rsidR="00AC6DB9">
              <w:rPr>
                <w:rFonts w:asciiTheme="minorHAnsi" w:hAnsiTheme="minorHAnsi"/>
                <w:lang w:val="en-GB"/>
              </w:rPr>
              <w:t xml:space="preserve"> was not very successful in addres</w:t>
            </w:r>
            <w:r w:rsidR="003030B4">
              <w:rPr>
                <w:rFonts w:asciiTheme="minorHAnsi" w:hAnsiTheme="minorHAnsi"/>
                <w:lang w:val="en-GB"/>
              </w:rPr>
              <w:t>s</w:t>
            </w:r>
            <w:r w:rsidR="00AC6DB9">
              <w:rPr>
                <w:rFonts w:asciiTheme="minorHAnsi" w:hAnsiTheme="minorHAnsi"/>
                <w:lang w:val="en-GB"/>
              </w:rPr>
              <w:t xml:space="preserve">ing the needs of women in forest dependent communities. </w:t>
            </w:r>
            <w:commentRangeEnd w:id="16"/>
            <w:r w:rsidR="009253E5">
              <w:rPr>
                <w:rStyle w:val="CommentReference"/>
                <w:rFonts w:asciiTheme="minorHAnsi" w:eastAsiaTheme="minorEastAsia" w:hAnsiTheme="minorHAnsi" w:cstheme="minorBidi"/>
              </w:rPr>
              <w:commentReference w:id="16"/>
            </w:r>
          </w:p>
        </w:tc>
      </w:tr>
    </w:tbl>
    <w:p w14:paraId="6EE44A58" w14:textId="77777777" w:rsidR="007B35FD" w:rsidRDefault="00D7209F" w:rsidP="007B35FD">
      <w:pPr>
        <w:spacing w:after="0" w:line="240" w:lineRule="auto"/>
        <w:jc w:val="both"/>
        <w:outlineLvl w:val="0"/>
        <w:rPr>
          <w:rFonts w:eastAsia="Times New Roman" w:cs="Times New Roman"/>
          <w:bCs/>
          <w:i/>
          <w:kern w:val="36"/>
          <w:sz w:val="20"/>
          <w:szCs w:val="20"/>
          <w:lang w:val="en-GB"/>
        </w:rPr>
      </w:pPr>
      <w:r w:rsidRPr="00DA67B4">
        <w:rPr>
          <w:rFonts w:eastAsia="Times New Roman" w:cs="Times New Roman"/>
          <w:bCs/>
          <w:i/>
          <w:kern w:val="36"/>
          <w:sz w:val="20"/>
          <w:szCs w:val="20"/>
          <w:lang w:val="en-GB"/>
        </w:rPr>
        <w:lastRenderedPageBreak/>
        <w:t>Source</w:t>
      </w:r>
      <w:r w:rsidR="00AC6DB9">
        <w:rPr>
          <w:rFonts w:eastAsia="Times New Roman" w:cs="Times New Roman"/>
          <w:bCs/>
          <w:i/>
          <w:kern w:val="36"/>
          <w:sz w:val="20"/>
          <w:szCs w:val="20"/>
          <w:lang w:val="en-GB"/>
        </w:rPr>
        <w:t>s</w:t>
      </w:r>
      <w:r w:rsidRPr="00DA67B4">
        <w:rPr>
          <w:rFonts w:eastAsia="Times New Roman" w:cs="Times New Roman"/>
          <w:bCs/>
          <w:i/>
          <w:kern w:val="36"/>
          <w:sz w:val="20"/>
          <w:szCs w:val="20"/>
          <w:lang w:val="en-GB"/>
        </w:rPr>
        <w:t>:</w:t>
      </w:r>
    </w:p>
    <w:p w14:paraId="47050821" w14:textId="77777777" w:rsidR="004E6B0B" w:rsidRPr="00222A83" w:rsidRDefault="004807CE" w:rsidP="00222A83">
      <w:pPr>
        <w:pStyle w:val="ListParagraph"/>
        <w:numPr>
          <w:ilvl w:val="0"/>
          <w:numId w:val="42"/>
        </w:numPr>
        <w:spacing w:after="0" w:line="240" w:lineRule="auto"/>
        <w:ind w:left="180" w:hanging="180"/>
        <w:jc w:val="both"/>
        <w:outlineLvl w:val="0"/>
        <w:rPr>
          <w:rFonts w:eastAsia="Times New Roman" w:cs="Times New Roman"/>
          <w:bCs/>
          <w:i/>
          <w:kern w:val="36"/>
          <w:sz w:val="20"/>
          <w:szCs w:val="20"/>
          <w:lang w:val="en-GB"/>
        </w:rPr>
      </w:pPr>
      <w:proofErr w:type="spellStart"/>
      <w:r>
        <w:rPr>
          <w:rFonts w:eastAsia="Times New Roman" w:cs="Times New Roman"/>
          <w:sz w:val="20"/>
          <w:szCs w:val="20"/>
          <w:lang w:val="en-GB"/>
        </w:rPr>
        <w:t>Zashimuddin</w:t>
      </w:r>
      <w:proofErr w:type="spellEnd"/>
      <w:r>
        <w:rPr>
          <w:rFonts w:eastAsia="Times New Roman" w:cs="Times New Roman"/>
          <w:sz w:val="20"/>
          <w:szCs w:val="20"/>
          <w:lang w:val="en-GB"/>
        </w:rPr>
        <w:t xml:space="preserve">, M. (n.d.). </w:t>
      </w:r>
      <w:r w:rsidR="009477FE" w:rsidRPr="00222A83">
        <w:rPr>
          <w:rFonts w:eastAsia="Times New Roman" w:cs="Times New Roman"/>
          <w:sz w:val="20"/>
          <w:szCs w:val="20"/>
          <w:lang w:val="en-GB"/>
        </w:rPr>
        <w:t xml:space="preserve">Community forestry for poverty reduction in Bangladesh. </w:t>
      </w:r>
      <w:r w:rsidR="009477FE" w:rsidRPr="00222A83">
        <w:rPr>
          <w:rFonts w:eastAsia="Times New Roman" w:cs="Times New Roman"/>
          <w:i/>
          <w:iCs/>
          <w:sz w:val="20"/>
          <w:szCs w:val="20"/>
          <w:lang w:val="en-GB"/>
        </w:rPr>
        <w:t>FAO Corporate Document Repository.</w:t>
      </w:r>
    </w:p>
    <w:p w14:paraId="2715C510" w14:textId="77777777" w:rsidR="007B35FD" w:rsidRPr="00013BDB" w:rsidRDefault="007B35FD" w:rsidP="00222A83">
      <w:pPr>
        <w:pStyle w:val="ListParagraph"/>
        <w:numPr>
          <w:ilvl w:val="0"/>
          <w:numId w:val="42"/>
        </w:numPr>
        <w:spacing w:after="0" w:line="240" w:lineRule="auto"/>
        <w:ind w:left="180" w:hanging="180"/>
        <w:jc w:val="both"/>
        <w:outlineLvl w:val="0"/>
        <w:rPr>
          <w:rFonts w:eastAsia="Times New Roman" w:cs="Times New Roman"/>
          <w:b/>
          <w:color w:val="FF0000"/>
          <w:sz w:val="20"/>
          <w:szCs w:val="20"/>
          <w:u w:val="single"/>
          <w:lang w:val="en-GB"/>
        </w:rPr>
      </w:pPr>
      <w:r w:rsidRPr="00222A83">
        <w:rPr>
          <w:rFonts w:eastAsia="Times New Roman" w:cs="Times New Roman"/>
          <w:sz w:val="20"/>
          <w:szCs w:val="20"/>
        </w:rPr>
        <w:t xml:space="preserve">Khan, M. (2010). The </w:t>
      </w:r>
      <w:proofErr w:type="spellStart"/>
      <w:r w:rsidRPr="00222A83">
        <w:rPr>
          <w:rFonts w:eastAsia="Times New Roman" w:cs="Times New Roman"/>
          <w:sz w:val="20"/>
          <w:szCs w:val="20"/>
        </w:rPr>
        <w:t>Nishorgo</w:t>
      </w:r>
      <w:proofErr w:type="spellEnd"/>
      <w:r w:rsidRPr="00222A83">
        <w:rPr>
          <w:rFonts w:eastAsia="Times New Roman" w:cs="Times New Roman"/>
          <w:sz w:val="20"/>
          <w:szCs w:val="20"/>
        </w:rPr>
        <w:t xml:space="preserve"> Support Project, the </w:t>
      </w:r>
      <w:proofErr w:type="spellStart"/>
      <w:r w:rsidRPr="00222A83">
        <w:rPr>
          <w:rFonts w:eastAsia="Times New Roman" w:cs="Times New Roman"/>
          <w:sz w:val="20"/>
          <w:szCs w:val="20"/>
        </w:rPr>
        <w:t>Lawa</w:t>
      </w:r>
      <w:proofErr w:type="spellEnd"/>
      <w:r w:rsidRPr="00222A83">
        <w:rPr>
          <w:rFonts w:eastAsia="Times New Roman" w:cs="Times New Roman"/>
          <w:sz w:val="20"/>
          <w:szCs w:val="20"/>
        </w:rPr>
        <w:t xml:space="preserve"> </w:t>
      </w:r>
      <w:proofErr w:type="spellStart"/>
      <w:r w:rsidRPr="00222A83">
        <w:rPr>
          <w:rFonts w:eastAsia="Times New Roman" w:cs="Times New Roman"/>
          <w:sz w:val="20"/>
          <w:szCs w:val="20"/>
        </w:rPr>
        <w:t>chara</w:t>
      </w:r>
      <w:proofErr w:type="spellEnd"/>
      <w:r w:rsidRPr="00222A83">
        <w:rPr>
          <w:rFonts w:eastAsia="Times New Roman" w:cs="Times New Roman"/>
          <w:sz w:val="20"/>
          <w:szCs w:val="20"/>
        </w:rPr>
        <w:t xml:space="preserve"> National Park, and the Chevron seismic survey: forest conservation or energy procurement in Bangladesh?. </w:t>
      </w:r>
      <w:r w:rsidRPr="00222A83">
        <w:rPr>
          <w:rFonts w:eastAsia="Times New Roman" w:cs="Times New Roman"/>
          <w:i/>
          <w:iCs/>
          <w:sz w:val="20"/>
          <w:szCs w:val="20"/>
        </w:rPr>
        <w:t>Journal of Political Ecology</w:t>
      </w:r>
      <w:r w:rsidRPr="00222A83">
        <w:rPr>
          <w:rFonts w:eastAsia="Times New Roman" w:cs="Times New Roman"/>
          <w:sz w:val="20"/>
          <w:szCs w:val="20"/>
        </w:rPr>
        <w:t>, [online] 17</w:t>
      </w:r>
    </w:p>
    <w:p w14:paraId="0935BFF2" w14:textId="77777777" w:rsidR="00F615BA" w:rsidRDefault="00F615BA" w:rsidP="00F615BA">
      <w:pPr>
        <w:autoSpaceDE w:val="0"/>
        <w:autoSpaceDN w:val="0"/>
        <w:adjustRightInd w:val="0"/>
        <w:spacing w:after="120" w:line="240" w:lineRule="auto"/>
        <w:jc w:val="both"/>
        <w:rPr>
          <w:rFonts w:eastAsia="Times New Roman" w:cs="Arial"/>
          <w:sz w:val="24"/>
          <w:szCs w:val="24"/>
          <w:lang w:val="en-GB"/>
        </w:rPr>
      </w:pPr>
    </w:p>
    <w:p w14:paraId="6E11652D" w14:textId="6E6DA1EB" w:rsidR="00F615BA" w:rsidRDefault="00F615BA" w:rsidP="00F615BA">
      <w:pPr>
        <w:autoSpaceDE w:val="0"/>
        <w:autoSpaceDN w:val="0"/>
        <w:adjustRightInd w:val="0"/>
        <w:spacing w:after="120" w:line="240" w:lineRule="auto"/>
        <w:jc w:val="both"/>
        <w:rPr>
          <w:rFonts w:cs="HelveticaNeueLTStd-Lt"/>
          <w:sz w:val="24"/>
          <w:szCs w:val="24"/>
          <w:lang w:val="en-GB"/>
        </w:rPr>
      </w:pPr>
      <w:r w:rsidRPr="00C80C85">
        <w:rPr>
          <w:rFonts w:eastAsia="Times New Roman" w:cs="Arial"/>
          <w:sz w:val="24"/>
          <w:szCs w:val="24"/>
          <w:lang w:val="en-GB"/>
        </w:rPr>
        <w:t xml:space="preserve">To increase coastal afforestation in a sustainable manner involving local communities and providing alternative livelihood development support to the forest dependent households in selected areas, Bangladesh Forest Department and </w:t>
      </w:r>
      <w:proofErr w:type="spellStart"/>
      <w:r w:rsidRPr="00C80C85">
        <w:rPr>
          <w:rFonts w:eastAsia="Times New Roman" w:cs="Arial"/>
          <w:sz w:val="24"/>
          <w:szCs w:val="24"/>
          <w:lang w:val="en-GB"/>
        </w:rPr>
        <w:t>Arannayk</w:t>
      </w:r>
      <w:proofErr w:type="spellEnd"/>
      <w:r w:rsidRPr="00C80C85">
        <w:rPr>
          <w:rFonts w:eastAsia="Times New Roman" w:cs="Arial"/>
          <w:sz w:val="24"/>
          <w:szCs w:val="24"/>
          <w:lang w:val="en-GB"/>
        </w:rPr>
        <w:t xml:space="preserve"> Foundation, under the Ministry of Environment and Forests, had jointly undertook the Climate Resilient Participatory Afforestation and Reforestation Project (</w:t>
      </w:r>
      <w:proofErr w:type="spellStart"/>
      <w:r w:rsidRPr="00C80C85">
        <w:rPr>
          <w:rFonts w:eastAsia="Times New Roman" w:cs="Arial"/>
          <w:sz w:val="24"/>
          <w:szCs w:val="24"/>
          <w:lang w:val="en-GB"/>
        </w:rPr>
        <w:t>CRPARP</w:t>
      </w:r>
      <w:proofErr w:type="spellEnd"/>
      <w:r w:rsidRPr="00C80C85">
        <w:rPr>
          <w:rFonts w:eastAsia="Times New Roman" w:cs="Arial"/>
          <w:sz w:val="24"/>
          <w:szCs w:val="24"/>
          <w:lang w:val="en-GB"/>
        </w:rPr>
        <w:t>) during 2013-2015 with financial support from the Bangladesh Climate Change Resilience Fund (</w:t>
      </w:r>
      <w:proofErr w:type="spellStart"/>
      <w:r w:rsidRPr="00C80C85">
        <w:rPr>
          <w:rFonts w:eastAsia="Times New Roman" w:cs="Arial"/>
          <w:sz w:val="24"/>
          <w:szCs w:val="24"/>
          <w:lang w:val="en-GB"/>
        </w:rPr>
        <w:t>BCCRF</w:t>
      </w:r>
      <w:proofErr w:type="spellEnd"/>
      <w:r w:rsidRPr="00C80C85">
        <w:rPr>
          <w:rFonts w:eastAsia="Times New Roman" w:cs="Arial"/>
          <w:sz w:val="24"/>
          <w:szCs w:val="24"/>
          <w:lang w:val="en-GB"/>
        </w:rPr>
        <w:t>).</w:t>
      </w:r>
      <w:r w:rsidR="002262D5">
        <w:rPr>
          <w:rFonts w:eastAsia="Times New Roman" w:cs="Arial"/>
          <w:sz w:val="24"/>
          <w:szCs w:val="24"/>
          <w:lang w:val="en-GB"/>
        </w:rPr>
        <w:t xml:space="preserve"> </w:t>
      </w:r>
      <w:r w:rsidRPr="00C80C85">
        <w:rPr>
          <w:rFonts w:eastAsia="Times New Roman" w:cs="Arial"/>
          <w:sz w:val="24"/>
          <w:szCs w:val="24"/>
          <w:lang w:val="en-GB"/>
        </w:rPr>
        <w:t>The project ha</w:t>
      </w:r>
      <w:r w:rsidR="002262D5">
        <w:rPr>
          <w:rFonts w:eastAsia="Times New Roman" w:cs="Arial"/>
          <w:sz w:val="24"/>
          <w:szCs w:val="24"/>
          <w:lang w:val="en-GB"/>
        </w:rPr>
        <w:t>d</w:t>
      </w:r>
      <w:r w:rsidRPr="00C80C85">
        <w:rPr>
          <w:rFonts w:eastAsia="Times New Roman" w:cs="Arial"/>
          <w:sz w:val="24"/>
          <w:szCs w:val="24"/>
          <w:lang w:val="en-GB"/>
        </w:rPr>
        <w:t xml:space="preserve"> four components: participatory afforestation and reforestation program; alternative livelihoods to support forest communities; capacity development for forest resource planning and management; and project management.</w:t>
      </w:r>
      <w:r>
        <w:rPr>
          <w:rFonts w:eastAsia="Times New Roman" w:cs="Arial"/>
          <w:sz w:val="24"/>
          <w:szCs w:val="24"/>
          <w:lang w:val="en-GB"/>
        </w:rPr>
        <w:t xml:space="preserve"> </w:t>
      </w:r>
      <w:proofErr w:type="spellStart"/>
      <w:r w:rsidRPr="00C80C85">
        <w:rPr>
          <w:rFonts w:eastAsia="Times New Roman" w:cs="Arial"/>
          <w:sz w:val="24"/>
          <w:szCs w:val="24"/>
          <w:lang w:val="en-GB"/>
        </w:rPr>
        <w:t>Arannayk</w:t>
      </w:r>
      <w:proofErr w:type="spellEnd"/>
      <w:r w:rsidRPr="00C80C85">
        <w:rPr>
          <w:rFonts w:eastAsia="Times New Roman" w:cs="Arial"/>
          <w:sz w:val="24"/>
          <w:szCs w:val="24"/>
          <w:lang w:val="en-GB"/>
        </w:rPr>
        <w:t xml:space="preserve"> Foundation implemented the Alternative Livelihoods to Support Forest Communities (</w:t>
      </w:r>
      <w:proofErr w:type="spellStart"/>
      <w:r w:rsidRPr="00C80C85">
        <w:rPr>
          <w:rFonts w:eastAsia="Times New Roman" w:cs="Arial"/>
          <w:sz w:val="24"/>
          <w:szCs w:val="24"/>
          <w:lang w:val="en-GB"/>
        </w:rPr>
        <w:t>ALSFC</w:t>
      </w:r>
      <w:proofErr w:type="spellEnd"/>
      <w:r w:rsidRPr="00C80C85">
        <w:rPr>
          <w:rFonts w:eastAsia="Times New Roman" w:cs="Arial"/>
          <w:sz w:val="24"/>
          <w:szCs w:val="24"/>
          <w:lang w:val="en-GB"/>
        </w:rPr>
        <w:t xml:space="preserve">) component which promoted and supported alternative livelihood development of 6,000 poor forest dependent households in 200 villages near the planned afforestation areas and existing forests and plantations that are most vulnerable to illicit felling of tress and other human disturbances. The objective of the </w:t>
      </w:r>
      <w:proofErr w:type="spellStart"/>
      <w:r w:rsidRPr="00C80C85">
        <w:rPr>
          <w:rFonts w:eastAsia="Times New Roman" w:cs="Arial"/>
          <w:sz w:val="24"/>
          <w:szCs w:val="24"/>
          <w:lang w:val="en-GB"/>
        </w:rPr>
        <w:t>ALSFC</w:t>
      </w:r>
      <w:proofErr w:type="spellEnd"/>
      <w:r w:rsidRPr="00C80C85">
        <w:rPr>
          <w:rFonts w:eastAsia="Times New Roman" w:cs="Arial"/>
          <w:sz w:val="24"/>
          <w:szCs w:val="24"/>
          <w:lang w:val="en-GB"/>
        </w:rPr>
        <w:t xml:space="preserve"> component </w:t>
      </w:r>
      <w:r w:rsidR="002262D5">
        <w:rPr>
          <w:rFonts w:eastAsia="Times New Roman" w:cs="Arial"/>
          <w:sz w:val="24"/>
          <w:szCs w:val="24"/>
          <w:lang w:val="en-GB"/>
        </w:rPr>
        <w:t>was</w:t>
      </w:r>
      <w:r w:rsidRPr="00C80C85">
        <w:rPr>
          <w:rFonts w:eastAsia="Times New Roman" w:cs="Arial"/>
          <w:sz w:val="24"/>
          <w:szCs w:val="24"/>
          <w:lang w:val="en-GB"/>
        </w:rPr>
        <w:t xml:space="preserve"> to improve mainly non forest-based livelihood opportunities of poor forest dependent households in selected forest communities, which </w:t>
      </w:r>
      <w:r w:rsidR="002262D5">
        <w:rPr>
          <w:rFonts w:eastAsia="Times New Roman" w:cs="Arial"/>
          <w:sz w:val="24"/>
          <w:szCs w:val="24"/>
          <w:lang w:val="en-GB"/>
        </w:rPr>
        <w:t xml:space="preserve">was to </w:t>
      </w:r>
      <w:r w:rsidRPr="00C80C85">
        <w:rPr>
          <w:rFonts w:eastAsia="Times New Roman" w:cs="Arial"/>
          <w:sz w:val="24"/>
          <w:szCs w:val="24"/>
          <w:lang w:val="en-GB"/>
        </w:rPr>
        <w:t xml:space="preserve"> contribute to lessening of pressure on the forest and hence the sustainable use, conservation and protection of forest resources (</w:t>
      </w:r>
      <w:r w:rsidRPr="00C80C85">
        <w:rPr>
          <w:rFonts w:cs="HelveticaNeueLTStd-Lt"/>
          <w:sz w:val="24"/>
          <w:szCs w:val="24"/>
          <w:lang w:val="en-GB"/>
        </w:rPr>
        <w:t xml:space="preserve">Ahmed, </w:t>
      </w:r>
      <w:proofErr w:type="spellStart"/>
      <w:r w:rsidRPr="00C80C85">
        <w:rPr>
          <w:rFonts w:cs="HelveticaNeueLTStd-Lt"/>
          <w:sz w:val="24"/>
          <w:szCs w:val="24"/>
          <w:lang w:val="en-GB"/>
        </w:rPr>
        <w:t>Quddus</w:t>
      </w:r>
      <w:proofErr w:type="spellEnd"/>
      <w:r w:rsidRPr="00C80C85">
        <w:rPr>
          <w:rFonts w:cs="HelveticaNeueLTStd-Lt"/>
          <w:sz w:val="24"/>
          <w:szCs w:val="24"/>
          <w:lang w:val="en-GB"/>
        </w:rPr>
        <w:t xml:space="preserve"> and Alam edited, 2016).</w:t>
      </w:r>
      <w:r w:rsidR="002262D5">
        <w:rPr>
          <w:rFonts w:cs="HelveticaNeueLTStd-Lt"/>
          <w:sz w:val="24"/>
          <w:szCs w:val="24"/>
          <w:lang w:val="en-GB"/>
        </w:rPr>
        <w:t xml:space="preserve"> Listed below, in Box </w:t>
      </w:r>
      <w:commentRangeStart w:id="17"/>
      <w:r w:rsidR="002262D5" w:rsidRPr="00013BDB">
        <w:rPr>
          <w:rFonts w:cs="HelveticaNeueLTStd-Lt"/>
          <w:sz w:val="24"/>
          <w:szCs w:val="24"/>
          <w:highlight w:val="yellow"/>
          <w:lang w:val="en-GB"/>
        </w:rPr>
        <w:t>XX</w:t>
      </w:r>
      <w:commentRangeEnd w:id="17"/>
      <w:r w:rsidR="002262D5">
        <w:rPr>
          <w:rStyle w:val="CommentReference"/>
        </w:rPr>
        <w:commentReference w:id="17"/>
      </w:r>
      <w:r w:rsidR="002262D5">
        <w:rPr>
          <w:rFonts w:cs="HelveticaNeueLTStd-Lt"/>
          <w:sz w:val="24"/>
          <w:szCs w:val="24"/>
          <w:lang w:val="en-GB"/>
        </w:rPr>
        <w:t xml:space="preserve"> are a couple of </w:t>
      </w:r>
      <w:r w:rsidR="00DE2A2B">
        <w:rPr>
          <w:rFonts w:cs="HelveticaNeueLTStd-Lt"/>
          <w:sz w:val="24"/>
          <w:szCs w:val="24"/>
          <w:lang w:val="en-GB"/>
        </w:rPr>
        <w:t xml:space="preserve">illustrative examples of how the </w:t>
      </w:r>
      <w:proofErr w:type="spellStart"/>
      <w:r w:rsidR="00DE2A2B" w:rsidRPr="00C80C85">
        <w:rPr>
          <w:rFonts w:eastAsia="Times New Roman" w:cs="Arial"/>
          <w:sz w:val="24"/>
          <w:szCs w:val="24"/>
          <w:lang w:val="en-GB"/>
        </w:rPr>
        <w:t>CRPARP</w:t>
      </w:r>
      <w:proofErr w:type="spellEnd"/>
      <w:r w:rsidR="00DE2A2B">
        <w:rPr>
          <w:rFonts w:cs="HelveticaNeueLTStd-Lt"/>
          <w:sz w:val="24"/>
          <w:szCs w:val="24"/>
          <w:lang w:val="en-GB"/>
        </w:rPr>
        <w:t xml:space="preserve"> project has benefited communities. </w:t>
      </w:r>
    </w:p>
    <w:p w14:paraId="1E625B2F" w14:textId="77777777" w:rsidR="002262D5" w:rsidRPr="00C80C85" w:rsidRDefault="002262D5" w:rsidP="00F615BA">
      <w:pPr>
        <w:autoSpaceDE w:val="0"/>
        <w:autoSpaceDN w:val="0"/>
        <w:adjustRightInd w:val="0"/>
        <w:spacing w:after="120" w:line="240" w:lineRule="auto"/>
        <w:jc w:val="both"/>
        <w:rPr>
          <w:rFonts w:eastAsia="Times New Roman" w:cs="Arial"/>
          <w:b/>
          <w:sz w:val="40"/>
          <w:szCs w:val="24"/>
          <w:lang w:val="en-GB"/>
        </w:rPr>
      </w:pPr>
    </w:p>
    <w:p w14:paraId="2C636D61" w14:textId="72C15C21" w:rsidR="00F615BA" w:rsidRPr="00C80C85" w:rsidRDefault="00F615BA" w:rsidP="00F615BA">
      <w:pPr>
        <w:spacing w:after="120" w:line="240" w:lineRule="auto"/>
        <w:jc w:val="both"/>
        <w:rPr>
          <w:rFonts w:eastAsia="Times New Roman" w:cs="Arial"/>
          <w:sz w:val="24"/>
          <w:szCs w:val="24"/>
          <w:lang w:val="en-GB"/>
        </w:rPr>
      </w:pPr>
      <w:commentRangeStart w:id="18"/>
      <w:r w:rsidRPr="00C80C85">
        <w:rPr>
          <w:rFonts w:eastAsia="Times New Roman" w:cs="Arial"/>
          <w:sz w:val="24"/>
          <w:szCs w:val="24"/>
          <w:lang w:val="en-GB"/>
        </w:rPr>
        <w:t xml:space="preserve">Like many of her poor </w:t>
      </w:r>
      <w:proofErr w:type="spellStart"/>
      <w:r w:rsidRPr="00C80C85">
        <w:rPr>
          <w:rFonts w:eastAsia="Times New Roman" w:cs="Arial"/>
          <w:sz w:val="24"/>
          <w:szCs w:val="24"/>
          <w:lang w:val="en-GB"/>
        </w:rPr>
        <w:t>neighbors</w:t>
      </w:r>
      <w:proofErr w:type="spellEnd"/>
      <w:r w:rsidRPr="00C80C85">
        <w:rPr>
          <w:rFonts w:eastAsia="Times New Roman" w:cs="Arial"/>
          <w:sz w:val="24"/>
          <w:szCs w:val="24"/>
          <w:lang w:val="en-GB"/>
        </w:rPr>
        <w:t xml:space="preserve">, Aktar Begum of </w:t>
      </w:r>
      <w:proofErr w:type="spellStart"/>
      <w:r w:rsidRPr="00C80C85">
        <w:rPr>
          <w:rFonts w:eastAsia="Times New Roman" w:cs="Arial"/>
          <w:sz w:val="24"/>
          <w:szCs w:val="24"/>
          <w:lang w:val="en-GB"/>
        </w:rPr>
        <w:t>Choukidarpara</w:t>
      </w:r>
      <w:proofErr w:type="spellEnd"/>
      <w:r w:rsidRPr="00C80C85">
        <w:rPr>
          <w:rFonts w:eastAsia="Times New Roman" w:cs="Arial"/>
          <w:sz w:val="24"/>
          <w:szCs w:val="24"/>
          <w:lang w:val="en-GB"/>
        </w:rPr>
        <w:t xml:space="preserve">, </w:t>
      </w:r>
      <w:proofErr w:type="spellStart"/>
      <w:r w:rsidRPr="00C80C85">
        <w:rPr>
          <w:rFonts w:eastAsia="Times New Roman" w:cs="Arial"/>
          <w:sz w:val="24"/>
          <w:szCs w:val="24"/>
          <w:lang w:val="en-GB"/>
        </w:rPr>
        <w:t>Kalapara</w:t>
      </w:r>
      <w:proofErr w:type="spellEnd"/>
      <w:r w:rsidRPr="00C80C85">
        <w:rPr>
          <w:rFonts w:eastAsia="Times New Roman" w:cs="Arial"/>
          <w:sz w:val="24"/>
          <w:szCs w:val="24"/>
          <w:lang w:val="en-GB"/>
        </w:rPr>
        <w:t xml:space="preserve">, Patuakhali used to depend on fuel wood collection from the forest (coastal plantation) for the subsistence of her family before joining </w:t>
      </w:r>
      <w:proofErr w:type="spellStart"/>
      <w:r w:rsidRPr="00C80C85">
        <w:rPr>
          <w:rFonts w:eastAsia="Times New Roman" w:cs="Arial"/>
          <w:sz w:val="24"/>
          <w:szCs w:val="24"/>
          <w:lang w:val="en-GB"/>
        </w:rPr>
        <w:t>CRPARP</w:t>
      </w:r>
      <w:proofErr w:type="spellEnd"/>
      <w:r w:rsidRPr="00C80C85">
        <w:rPr>
          <w:rFonts w:eastAsia="Times New Roman" w:cs="Arial"/>
          <w:sz w:val="24"/>
          <w:szCs w:val="24"/>
          <w:lang w:val="en-GB"/>
        </w:rPr>
        <w:t>. She got two hens and one cock from the project in 2015 from which she has 16 new chickens now. Meanwhile she has also earned BDT 1300 by selling four birds. Now she spends most of her time in taking care of her poultry birds and vegetable garden and does not depend on fuel wood collection from the forest as before.</w:t>
      </w:r>
      <w:r w:rsidR="002262D5">
        <w:rPr>
          <w:rFonts w:eastAsia="Times New Roman" w:cs="Arial"/>
          <w:sz w:val="24"/>
          <w:szCs w:val="24"/>
          <w:lang w:val="en-GB"/>
        </w:rPr>
        <w:t xml:space="preserve"> </w:t>
      </w:r>
      <w:r w:rsidRPr="00C80C85">
        <w:rPr>
          <w:rFonts w:eastAsia="Times New Roman" w:cs="Arial"/>
          <w:sz w:val="24"/>
          <w:szCs w:val="24"/>
          <w:lang w:val="en-GB"/>
        </w:rPr>
        <w:t xml:space="preserve">In </w:t>
      </w:r>
      <w:proofErr w:type="spellStart"/>
      <w:r w:rsidRPr="00C80C85">
        <w:rPr>
          <w:rFonts w:eastAsia="Times New Roman" w:cs="Arial"/>
          <w:sz w:val="24"/>
          <w:szCs w:val="24"/>
          <w:lang w:val="en-GB"/>
        </w:rPr>
        <w:t>Shaherkhali</w:t>
      </w:r>
      <w:proofErr w:type="spellEnd"/>
      <w:r w:rsidR="002262D5">
        <w:rPr>
          <w:rFonts w:eastAsia="Times New Roman" w:cs="Arial"/>
          <w:sz w:val="24"/>
          <w:szCs w:val="24"/>
          <w:lang w:val="en-GB"/>
        </w:rPr>
        <w:t xml:space="preserve"> </w:t>
      </w:r>
      <w:proofErr w:type="spellStart"/>
      <w:r w:rsidRPr="00C80C85">
        <w:rPr>
          <w:rFonts w:eastAsia="Times New Roman" w:cs="Arial"/>
          <w:sz w:val="24"/>
          <w:szCs w:val="24"/>
          <w:lang w:val="en-GB"/>
        </w:rPr>
        <w:t>Noyapara</w:t>
      </w:r>
      <w:proofErr w:type="spellEnd"/>
      <w:r w:rsidRPr="00C80C85">
        <w:rPr>
          <w:rFonts w:eastAsia="Times New Roman" w:cs="Arial"/>
          <w:sz w:val="24"/>
          <w:szCs w:val="24"/>
          <w:lang w:val="en-GB"/>
        </w:rPr>
        <w:t xml:space="preserve"> village of </w:t>
      </w:r>
      <w:proofErr w:type="spellStart"/>
      <w:r w:rsidRPr="00C80C85">
        <w:rPr>
          <w:rFonts w:eastAsia="Times New Roman" w:cs="Arial"/>
          <w:sz w:val="24"/>
          <w:szCs w:val="24"/>
          <w:lang w:val="en-GB"/>
        </w:rPr>
        <w:t>Moghadia</w:t>
      </w:r>
      <w:proofErr w:type="spellEnd"/>
      <w:r w:rsidRPr="00C80C85">
        <w:rPr>
          <w:rFonts w:eastAsia="Times New Roman" w:cs="Arial"/>
          <w:sz w:val="24"/>
          <w:szCs w:val="24"/>
          <w:lang w:val="en-GB"/>
        </w:rPr>
        <w:t xml:space="preserve"> Union in </w:t>
      </w:r>
      <w:proofErr w:type="spellStart"/>
      <w:r w:rsidRPr="00C80C85">
        <w:rPr>
          <w:rFonts w:eastAsia="Times New Roman" w:cs="Arial"/>
          <w:sz w:val="24"/>
          <w:szCs w:val="24"/>
          <w:lang w:val="en-GB"/>
        </w:rPr>
        <w:t>Mirsarai</w:t>
      </w:r>
      <w:proofErr w:type="spellEnd"/>
      <w:r w:rsidRPr="00C80C85">
        <w:rPr>
          <w:rFonts w:eastAsia="Times New Roman" w:cs="Arial"/>
          <w:sz w:val="24"/>
          <w:szCs w:val="24"/>
          <w:lang w:val="en-GB"/>
        </w:rPr>
        <w:t xml:space="preserve">, Chittagong, both </w:t>
      </w:r>
      <w:proofErr w:type="spellStart"/>
      <w:r w:rsidRPr="00C80C85">
        <w:rPr>
          <w:rFonts w:eastAsia="Times New Roman" w:cs="Arial"/>
          <w:sz w:val="24"/>
          <w:szCs w:val="24"/>
          <w:lang w:val="en-GB"/>
        </w:rPr>
        <w:t>Khaleda</w:t>
      </w:r>
      <w:proofErr w:type="spellEnd"/>
      <w:r w:rsidR="002262D5">
        <w:rPr>
          <w:rFonts w:eastAsia="Times New Roman" w:cs="Arial"/>
          <w:sz w:val="24"/>
          <w:szCs w:val="24"/>
          <w:lang w:val="en-GB"/>
        </w:rPr>
        <w:t xml:space="preserve"> </w:t>
      </w:r>
      <w:r w:rsidRPr="00C80C85">
        <w:rPr>
          <w:rFonts w:eastAsia="Times New Roman" w:cs="Arial"/>
          <w:sz w:val="24"/>
          <w:szCs w:val="24"/>
          <w:lang w:val="en-GB"/>
        </w:rPr>
        <w:t xml:space="preserve">Akter and her husband </w:t>
      </w:r>
      <w:proofErr w:type="spellStart"/>
      <w:r w:rsidRPr="00C80C85">
        <w:rPr>
          <w:rFonts w:eastAsia="Times New Roman" w:cs="Arial"/>
          <w:sz w:val="24"/>
          <w:szCs w:val="24"/>
          <w:lang w:val="en-GB"/>
        </w:rPr>
        <w:t>JebolHaque</w:t>
      </w:r>
      <w:proofErr w:type="spellEnd"/>
      <w:r w:rsidRPr="00C80C85">
        <w:rPr>
          <w:rFonts w:eastAsia="Times New Roman" w:cs="Arial"/>
          <w:sz w:val="24"/>
          <w:szCs w:val="24"/>
          <w:lang w:val="en-GB"/>
        </w:rPr>
        <w:t xml:space="preserve"> used to rely on collection of fuel wood from the forest for the subsistence of their three-member family. As a participant of the alternative livelihood program of </w:t>
      </w:r>
      <w:proofErr w:type="spellStart"/>
      <w:r w:rsidRPr="00C80C85">
        <w:rPr>
          <w:rFonts w:eastAsia="Times New Roman" w:cs="Arial"/>
          <w:sz w:val="24"/>
          <w:szCs w:val="24"/>
          <w:lang w:val="en-GB"/>
        </w:rPr>
        <w:t>CRPARP</w:t>
      </w:r>
      <w:proofErr w:type="spellEnd"/>
      <w:r w:rsidRPr="00C80C85">
        <w:rPr>
          <w:rFonts w:eastAsia="Times New Roman" w:cs="Arial"/>
          <w:sz w:val="24"/>
          <w:szCs w:val="24"/>
          <w:lang w:val="en-GB"/>
        </w:rPr>
        <w:t xml:space="preserve">, </w:t>
      </w:r>
      <w:proofErr w:type="spellStart"/>
      <w:r w:rsidRPr="00C80C85">
        <w:rPr>
          <w:rFonts w:eastAsia="Times New Roman" w:cs="Arial"/>
          <w:sz w:val="24"/>
          <w:szCs w:val="24"/>
          <w:lang w:val="en-GB"/>
        </w:rPr>
        <w:t>Khaleda</w:t>
      </w:r>
      <w:proofErr w:type="spellEnd"/>
      <w:r w:rsidRPr="00C80C85">
        <w:rPr>
          <w:rFonts w:eastAsia="Times New Roman" w:cs="Arial"/>
          <w:sz w:val="24"/>
          <w:szCs w:val="24"/>
          <w:lang w:val="en-GB"/>
        </w:rPr>
        <w:t xml:space="preserve"> took a loan of BDT 10,000 from her Union Forest Dependent Group (</w:t>
      </w:r>
      <w:proofErr w:type="spellStart"/>
      <w:r w:rsidRPr="00C80C85">
        <w:rPr>
          <w:rFonts w:eastAsia="Times New Roman" w:cs="Arial"/>
          <w:sz w:val="24"/>
          <w:szCs w:val="24"/>
          <w:lang w:val="en-GB"/>
        </w:rPr>
        <w:t>FDG</w:t>
      </w:r>
      <w:proofErr w:type="spellEnd"/>
      <w:r w:rsidRPr="00C80C85">
        <w:rPr>
          <w:rFonts w:eastAsia="Times New Roman" w:cs="Arial"/>
          <w:sz w:val="24"/>
          <w:szCs w:val="24"/>
          <w:lang w:val="en-GB"/>
        </w:rPr>
        <w:t xml:space="preserve">) Federation in June 2015 and bought two female goats and established a small tea stall beside her house. They do not go to the forest for fuel wood collection (Ahmed, </w:t>
      </w:r>
      <w:proofErr w:type="spellStart"/>
      <w:r w:rsidRPr="00C80C85">
        <w:rPr>
          <w:rFonts w:eastAsia="Times New Roman" w:cs="Arial"/>
          <w:sz w:val="24"/>
          <w:szCs w:val="24"/>
          <w:lang w:val="en-GB"/>
        </w:rPr>
        <w:t>Quddus</w:t>
      </w:r>
      <w:proofErr w:type="spellEnd"/>
      <w:r w:rsidRPr="00C80C85">
        <w:rPr>
          <w:rFonts w:eastAsia="Times New Roman" w:cs="Arial"/>
          <w:sz w:val="24"/>
          <w:szCs w:val="24"/>
          <w:lang w:val="en-GB"/>
        </w:rPr>
        <w:t xml:space="preserve"> and Alam, edited, 2016).  </w:t>
      </w:r>
      <w:commentRangeEnd w:id="18"/>
      <w:r w:rsidR="002262D5">
        <w:rPr>
          <w:rStyle w:val="CommentReference"/>
        </w:rPr>
        <w:commentReference w:id="18"/>
      </w:r>
    </w:p>
    <w:p w14:paraId="7D67E9CB" w14:textId="77777777" w:rsidR="00F615BA" w:rsidRPr="00C80C85" w:rsidRDefault="00F615BA" w:rsidP="00F615BA">
      <w:pPr>
        <w:autoSpaceDE w:val="0"/>
        <w:autoSpaceDN w:val="0"/>
        <w:adjustRightInd w:val="0"/>
        <w:spacing w:after="0" w:line="240" w:lineRule="auto"/>
        <w:jc w:val="both"/>
        <w:rPr>
          <w:rFonts w:eastAsia="Times New Roman" w:cs="Arial"/>
          <w:sz w:val="24"/>
          <w:szCs w:val="24"/>
          <w:lang w:val="en-GB"/>
        </w:rPr>
      </w:pPr>
      <w:r w:rsidRPr="00C80C85">
        <w:rPr>
          <w:rFonts w:eastAsia="Times New Roman" w:cs="Arial"/>
          <w:sz w:val="24"/>
          <w:szCs w:val="24"/>
          <w:lang w:val="en-GB"/>
        </w:rPr>
        <w:t xml:space="preserve">Members of the Community Patrol Group (CPG) of </w:t>
      </w:r>
      <w:proofErr w:type="spellStart"/>
      <w:r w:rsidRPr="00C80C85">
        <w:rPr>
          <w:rFonts w:eastAsia="Times New Roman" w:cs="Arial"/>
          <w:sz w:val="24"/>
          <w:szCs w:val="24"/>
          <w:lang w:val="en-GB"/>
        </w:rPr>
        <w:t>Dhulashar</w:t>
      </w:r>
      <w:proofErr w:type="spellEnd"/>
      <w:r w:rsidRPr="00C80C85">
        <w:rPr>
          <w:rFonts w:eastAsia="Times New Roman" w:cs="Arial"/>
          <w:sz w:val="24"/>
          <w:szCs w:val="24"/>
          <w:lang w:val="en-GB"/>
        </w:rPr>
        <w:t xml:space="preserve">, </w:t>
      </w:r>
      <w:proofErr w:type="spellStart"/>
      <w:r w:rsidRPr="00C80C85">
        <w:rPr>
          <w:rFonts w:eastAsia="Times New Roman" w:cs="Arial"/>
          <w:sz w:val="24"/>
          <w:szCs w:val="24"/>
          <w:lang w:val="en-GB"/>
        </w:rPr>
        <w:t>Kalapara</w:t>
      </w:r>
      <w:proofErr w:type="spellEnd"/>
      <w:r w:rsidRPr="00C80C85">
        <w:rPr>
          <w:rFonts w:eastAsia="Times New Roman" w:cs="Arial"/>
          <w:sz w:val="24"/>
          <w:szCs w:val="24"/>
          <w:lang w:val="en-GB"/>
        </w:rPr>
        <w:t xml:space="preserve">, Patuakhali regularly patrol the plantations (both new and old) in and around the village along with the concerned </w:t>
      </w:r>
      <w:r w:rsidRPr="00C80C85">
        <w:rPr>
          <w:rFonts w:eastAsia="Times New Roman" w:cs="Arial"/>
          <w:sz w:val="24"/>
          <w:szCs w:val="24"/>
          <w:lang w:val="en-GB"/>
        </w:rPr>
        <w:lastRenderedPageBreak/>
        <w:t xml:space="preserve">staff of the local camp station of the Forest Department. Due to this intervention, the incidence of illicit cutting of trees from the coastal plantations in </w:t>
      </w:r>
      <w:proofErr w:type="spellStart"/>
      <w:r w:rsidRPr="00C80C85">
        <w:rPr>
          <w:rFonts w:eastAsia="Times New Roman" w:cs="Arial"/>
          <w:sz w:val="24"/>
          <w:szCs w:val="24"/>
          <w:lang w:val="en-GB"/>
        </w:rPr>
        <w:t>Dhulashar</w:t>
      </w:r>
      <w:proofErr w:type="spellEnd"/>
      <w:r w:rsidRPr="00C80C85">
        <w:rPr>
          <w:rFonts w:eastAsia="Times New Roman" w:cs="Arial"/>
          <w:sz w:val="24"/>
          <w:szCs w:val="24"/>
          <w:lang w:val="en-GB"/>
        </w:rPr>
        <w:t xml:space="preserve"> has reduced significantly. </w:t>
      </w:r>
      <w:proofErr w:type="spellStart"/>
      <w:r w:rsidRPr="00C80C85">
        <w:rPr>
          <w:rFonts w:eastAsia="Times New Roman" w:cs="Arial"/>
          <w:sz w:val="24"/>
          <w:szCs w:val="24"/>
          <w:lang w:val="en-GB"/>
        </w:rPr>
        <w:t>Arannayk</w:t>
      </w:r>
      <w:proofErr w:type="spellEnd"/>
      <w:r w:rsidRPr="00C80C85">
        <w:rPr>
          <w:rFonts w:eastAsia="Times New Roman" w:cs="Arial"/>
          <w:sz w:val="24"/>
          <w:szCs w:val="24"/>
          <w:lang w:val="en-GB"/>
        </w:rPr>
        <w:t xml:space="preserve"> Foundation has mobilized such CPGs in 21 places within its project of livelihood component of </w:t>
      </w:r>
      <w:proofErr w:type="spellStart"/>
      <w:r w:rsidRPr="00C80C85">
        <w:rPr>
          <w:rFonts w:eastAsia="Times New Roman" w:cs="Arial"/>
          <w:sz w:val="24"/>
          <w:szCs w:val="24"/>
          <w:lang w:val="en-GB"/>
        </w:rPr>
        <w:t>CRPARP</w:t>
      </w:r>
      <w:proofErr w:type="spellEnd"/>
      <w:r w:rsidRPr="00C80C85">
        <w:rPr>
          <w:rFonts w:eastAsia="Times New Roman" w:cs="Arial"/>
          <w:sz w:val="24"/>
          <w:szCs w:val="24"/>
          <w:lang w:val="en-GB"/>
        </w:rPr>
        <w:t xml:space="preserve"> areas (</w:t>
      </w:r>
      <w:r w:rsidRPr="00C80C85">
        <w:rPr>
          <w:rFonts w:cs="HelveticaNeueLTStd-Lt"/>
          <w:sz w:val="24"/>
          <w:szCs w:val="24"/>
          <w:lang w:val="en-GB"/>
        </w:rPr>
        <w:t xml:space="preserve">Ahmed, </w:t>
      </w:r>
      <w:proofErr w:type="spellStart"/>
      <w:r w:rsidRPr="00C80C85">
        <w:rPr>
          <w:rFonts w:cs="HelveticaNeueLTStd-Lt"/>
          <w:sz w:val="24"/>
          <w:szCs w:val="24"/>
          <w:lang w:val="en-GB"/>
        </w:rPr>
        <w:t>Quddus</w:t>
      </w:r>
      <w:proofErr w:type="spellEnd"/>
      <w:r w:rsidRPr="00C80C85">
        <w:rPr>
          <w:rFonts w:cs="HelveticaNeueLTStd-Lt"/>
          <w:sz w:val="24"/>
          <w:szCs w:val="24"/>
          <w:lang w:val="en-GB"/>
        </w:rPr>
        <w:t xml:space="preserve"> and Alam edited, 2016).</w:t>
      </w:r>
    </w:p>
    <w:p w14:paraId="1680FC7F" w14:textId="77777777" w:rsidR="00F615BA" w:rsidRDefault="00F615BA" w:rsidP="00F615BA">
      <w:pPr>
        <w:autoSpaceDE w:val="0"/>
        <w:autoSpaceDN w:val="0"/>
        <w:adjustRightInd w:val="0"/>
        <w:spacing w:after="120" w:line="240" w:lineRule="auto"/>
        <w:rPr>
          <w:rFonts w:cs="Times New Roman"/>
          <w:b/>
          <w:sz w:val="24"/>
          <w:szCs w:val="24"/>
          <w:lang w:val="en-GB"/>
        </w:rPr>
      </w:pPr>
    </w:p>
    <w:p w14:paraId="15EA1643" w14:textId="77777777" w:rsidR="009B4810" w:rsidRPr="00DA67B4" w:rsidRDefault="00576F76" w:rsidP="00313C3C">
      <w:pPr>
        <w:autoSpaceDE w:val="0"/>
        <w:autoSpaceDN w:val="0"/>
        <w:adjustRightInd w:val="0"/>
        <w:spacing w:before="240" w:after="120" w:line="240" w:lineRule="auto"/>
        <w:rPr>
          <w:rFonts w:cs="DIN-Bold"/>
          <w:b/>
          <w:bCs/>
          <w:sz w:val="32"/>
          <w:szCs w:val="32"/>
          <w:lang w:val="en-GB"/>
        </w:rPr>
      </w:pPr>
      <w:r>
        <w:rPr>
          <w:rFonts w:cs="DIN-Bold"/>
          <w:b/>
          <w:bCs/>
          <w:sz w:val="32"/>
          <w:szCs w:val="32"/>
          <w:lang w:val="en-GB"/>
        </w:rPr>
        <w:t>6</w:t>
      </w:r>
      <w:r w:rsidR="009825CF" w:rsidRPr="00DA67B4">
        <w:rPr>
          <w:rFonts w:cs="DIN-Bold"/>
          <w:b/>
          <w:bCs/>
          <w:sz w:val="32"/>
          <w:szCs w:val="32"/>
          <w:lang w:val="en-GB"/>
        </w:rPr>
        <w:t xml:space="preserve">. </w:t>
      </w:r>
      <w:r w:rsidR="00C02D8B">
        <w:rPr>
          <w:rFonts w:cs="DIN-Bold"/>
          <w:b/>
          <w:bCs/>
          <w:sz w:val="32"/>
          <w:szCs w:val="32"/>
          <w:lang w:val="en-GB"/>
        </w:rPr>
        <w:t xml:space="preserve">Gender and </w:t>
      </w:r>
      <w:r w:rsidR="00F615BA">
        <w:rPr>
          <w:rFonts w:cs="DIN-Bold"/>
          <w:b/>
          <w:bCs/>
          <w:sz w:val="32"/>
          <w:szCs w:val="32"/>
          <w:lang w:val="en-GB"/>
        </w:rPr>
        <w:t>Forest-based Livelihoods</w:t>
      </w:r>
    </w:p>
    <w:p w14:paraId="5064B4EC" w14:textId="77777777" w:rsidR="0045731B" w:rsidRPr="00DA67B4" w:rsidRDefault="009B4810" w:rsidP="00872DB9">
      <w:pPr>
        <w:pStyle w:val="Pa3"/>
        <w:spacing w:after="120" w:line="240" w:lineRule="auto"/>
        <w:jc w:val="both"/>
        <w:rPr>
          <w:rFonts w:asciiTheme="minorHAnsi" w:hAnsiTheme="minorHAnsi" w:cs="Times New Roman"/>
          <w:lang w:val="en-GB"/>
        </w:rPr>
      </w:pPr>
      <w:commentRangeStart w:id="19"/>
      <w:r w:rsidRPr="00DA67B4">
        <w:rPr>
          <w:rFonts w:asciiTheme="minorHAnsi" w:hAnsiTheme="minorHAnsi" w:cs="Calibri"/>
          <w:iCs/>
          <w:lang w:val="en-GB"/>
        </w:rPr>
        <w:t>Women in forest communities can generate more than 50% of their income from forests, compared with about one-third for men</w:t>
      </w:r>
      <w:r w:rsidR="0097623D">
        <w:rPr>
          <w:rFonts w:asciiTheme="minorHAnsi" w:hAnsiTheme="minorHAnsi" w:cs="Calibri"/>
          <w:iCs/>
          <w:lang w:val="en-GB"/>
        </w:rPr>
        <w:t xml:space="preserve"> </w:t>
      </w:r>
      <w:r w:rsidR="004311FA" w:rsidRPr="00DA67B4">
        <w:rPr>
          <w:rFonts w:asciiTheme="minorHAnsi" w:hAnsiTheme="minorHAnsi" w:cs="Calibri"/>
          <w:iCs/>
          <w:lang w:val="en-GB"/>
        </w:rPr>
        <w:t>(</w:t>
      </w:r>
      <w:proofErr w:type="spellStart"/>
      <w:r w:rsidR="004311FA" w:rsidRPr="00DA67B4">
        <w:rPr>
          <w:rFonts w:asciiTheme="minorHAnsi" w:hAnsiTheme="minorHAnsi" w:cs="Calibri"/>
          <w:iCs/>
          <w:lang w:val="en-GB"/>
        </w:rPr>
        <w:t>CIFOR</w:t>
      </w:r>
      <w:proofErr w:type="spellEnd"/>
      <w:r w:rsidR="004311FA" w:rsidRPr="00DA67B4">
        <w:rPr>
          <w:rFonts w:asciiTheme="minorHAnsi" w:hAnsiTheme="minorHAnsi" w:cs="Calibri"/>
          <w:iCs/>
          <w:lang w:val="en-GB"/>
        </w:rPr>
        <w:t>, 2013)</w:t>
      </w:r>
      <w:r w:rsidRPr="00DA67B4">
        <w:rPr>
          <w:rFonts w:asciiTheme="minorHAnsi" w:hAnsiTheme="minorHAnsi" w:cs="Calibri"/>
          <w:iCs/>
          <w:lang w:val="en-GB"/>
        </w:rPr>
        <w:t>.</w:t>
      </w:r>
      <w:r w:rsidR="0045731B" w:rsidRPr="00DA67B4">
        <w:rPr>
          <w:rFonts w:asciiTheme="minorHAnsi" w:hAnsiTheme="minorHAnsi" w:cs="Calibri"/>
          <w:iCs/>
          <w:lang w:val="en-GB"/>
        </w:rPr>
        <w:t xml:space="preserve"> Several studies have </w:t>
      </w:r>
      <w:r w:rsidRPr="00DA67B4">
        <w:rPr>
          <w:rFonts w:asciiTheme="minorHAnsi" w:hAnsiTheme="minorHAnsi" w:cs="Times New Roman"/>
          <w:lang w:val="en-GB"/>
        </w:rPr>
        <w:t>point</w:t>
      </w:r>
      <w:r w:rsidR="0045731B" w:rsidRPr="00DA67B4">
        <w:rPr>
          <w:rFonts w:asciiTheme="minorHAnsi" w:hAnsiTheme="minorHAnsi" w:cs="Times New Roman"/>
          <w:lang w:val="en-GB"/>
        </w:rPr>
        <w:t xml:space="preserve">ed </w:t>
      </w:r>
      <w:r w:rsidRPr="00DA67B4">
        <w:rPr>
          <w:rFonts w:asciiTheme="minorHAnsi" w:hAnsiTheme="minorHAnsi" w:cs="Times New Roman"/>
          <w:lang w:val="en-GB"/>
        </w:rPr>
        <w:t>to gender differences between women and men in terms of the extent to which they rely on forests for their livelihoods, and for which purposes. Often, men control the most valuable forest resources that can be sold on the market, such as timber (</w:t>
      </w:r>
      <w:r w:rsidR="002D2D2A" w:rsidRPr="00901543">
        <w:rPr>
          <w:rFonts w:asciiTheme="minorHAnsi" w:hAnsiTheme="minorHAnsi"/>
        </w:rPr>
        <w:t>Aguilar, Quesada-Aguilar, and Shaw (</w:t>
      </w:r>
      <w:proofErr w:type="spellStart"/>
      <w:r w:rsidR="002D2D2A" w:rsidRPr="00901543">
        <w:rPr>
          <w:rFonts w:asciiTheme="minorHAnsi" w:hAnsiTheme="minorHAnsi"/>
        </w:rPr>
        <w:t>eds</w:t>
      </w:r>
      <w:proofErr w:type="spellEnd"/>
      <w:r w:rsidR="002D2D2A" w:rsidRPr="00901543">
        <w:rPr>
          <w:rFonts w:asciiTheme="minorHAnsi" w:hAnsiTheme="minorHAnsi"/>
        </w:rPr>
        <w:t>) 2011</w:t>
      </w:r>
      <w:r w:rsidRPr="00DA67B4">
        <w:rPr>
          <w:rFonts w:asciiTheme="minorHAnsi" w:hAnsiTheme="minorHAnsi" w:cs="Times New Roman"/>
          <w:lang w:val="en-GB"/>
        </w:rPr>
        <w:t>; Agarwal</w:t>
      </w:r>
      <w:r w:rsidR="00286BD5" w:rsidRPr="00DA67B4">
        <w:rPr>
          <w:rFonts w:asciiTheme="minorHAnsi" w:hAnsiTheme="minorHAnsi" w:cs="Times New Roman"/>
          <w:lang w:val="en-GB"/>
        </w:rPr>
        <w:t>,</w:t>
      </w:r>
      <w:r w:rsidRPr="00DA67B4">
        <w:rPr>
          <w:rFonts w:asciiTheme="minorHAnsi" w:hAnsiTheme="minorHAnsi" w:cs="Times New Roman"/>
          <w:lang w:val="en-GB"/>
        </w:rPr>
        <w:t xml:space="preserve"> 2009). Women’s control over resources may be more commonly </w:t>
      </w:r>
      <w:r w:rsidR="004311FA" w:rsidRPr="00DA67B4">
        <w:rPr>
          <w:rFonts w:asciiTheme="minorHAnsi" w:hAnsiTheme="minorHAnsi" w:cs="Times New Roman"/>
          <w:lang w:val="en-GB"/>
        </w:rPr>
        <w:t>centred</w:t>
      </w:r>
      <w:r w:rsidRPr="00DA67B4">
        <w:rPr>
          <w:rFonts w:asciiTheme="minorHAnsi" w:hAnsiTheme="minorHAnsi" w:cs="Times New Roman"/>
          <w:lang w:val="en-GB"/>
        </w:rPr>
        <w:t xml:space="preserve"> on management and use of fuel</w:t>
      </w:r>
      <w:r w:rsidR="0097623D">
        <w:rPr>
          <w:rFonts w:asciiTheme="minorHAnsi" w:hAnsiTheme="minorHAnsi" w:cs="Times New Roman"/>
          <w:lang w:val="en-GB"/>
        </w:rPr>
        <w:t xml:space="preserve"> </w:t>
      </w:r>
      <w:r w:rsidRPr="00DA67B4">
        <w:rPr>
          <w:rFonts w:asciiTheme="minorHAnsi" w:hAnsiTheme="minorHAnsi" w:cs="Times New Roman"/>
          <w:lang w:val="en-GB"/>
        </w:rPr>
        <w:t>wood, fodder and non-timber products. Forest degradation has meant that women have had to walk longer distances into the forests to source materials, with negative impacts on their time</w:t>
      </w:r>
      <w:r w:rsidR="0045731B" w:rsidRPr="00DA67B4">
        <w:rPr>
          <w:rFonts w:asciiTheme="minorHAnsi" w:hAnsiTheme="minorHAnsi" w:cs="Times New Roman"/>
          <w:lang w:val="en-GB"/>
        </w:rPr>
        <w:t>,</w:t>
      </w:r>
      <w:r w:rsidRPr="00DA67B4">
        <w:rPr>
          <w:rFonts w:asciiTheme="minorHAnsi" w:hAnsiTheme="minorHAnsi" w:cs="Times New Roman"/>
          <w:lang w:val="en-GB"/>
        </w:rPr>
        <w:t xml:space="preserve"> poverty, income and personal safety </w:t>
      </w:r>
      <w:r w:rsidR="00054E5D">
        <w:rPr>
          <w:rFonts w:asciiTheme="minorHAnsi" w:hAnsiTheme="minorHAnsi" w:cs="Times New Roman"/>
          <w:lang w:val="en-GB"/>
        </w:rPr>
        <w:t xml:space="preserve">(FAO and </w:t>
      </w:r>
      <w:proofErr w:type="spellStart"/>
      <w:r w:rsidR="00054E5D">
        <w:rPr>
          <w:rFonts w:asciiTheme="minorHAnsi" w:hAnsiTheme="minorHAnsi" w:cs="Times New Roman"/>
          <w:lang w:val="en-GB"/>
        </w:rPr>
        <w:t>RECOFTC</w:t>
      </w:r>
      <w:proofErr w:type="spellEnd"/>
      <w:r w:rsidR="00054E5D">
        <w:rPr>
          <w:rFonts w:asciiTheme="minorHAnsi" w:hAnsiTheme="minorHAnsi" w:cs="Times New Roman"/>
          <w:lang w:val="en-GB"/>
        </w:rPr>
        <w:t>, 2015)</w:t>
      </w:r>
      <w:r w:rsidRPr="00DA67B4">
        <w:rPr>
          <w:rFonts w:asciiTheme="minorHAnsi" w:hAnsiTheme="minorHAnsi" w:cs="Times New Roman"/>
          <w:lang w:val="en-GB"/>
        </w:rPr>
        <w:t>.</w:t>
      </w:r>
    </w:p>
    <w:p w14:paraId="55268556" w14:textId="227A1DAD" w:rsidR="00C33C11" w:rsidRPr="00DA67B4" w:rsidRDefault="0097623D" w:rsidP="00872DB9">
      <w:pPr>
        <w:autoSpaceDE w:val="0"/>
        <w:autoSpaceDN w:val="0"/>
        <w:adjustRightInd w:val="0"/>
        <w:spacing w:after="120" w:line="240" w:lineRule="auto"/>
        <w:jc w:val="both"/>
        <w:rPr>
          <w:rFonts w:cs="DIN-Bold"/>
          <w:b/>
          <w:bCs/>
          <w:sz w:val="24"/>
          <w:szCs w:val="24"/>
          <w:lang w:val="en-GB"/>
        </w:rPr>
      </w:pPr>
      <w:r>
        <w:rPr>
          <w:rFonts w:cs="Times New Roman"/>
          <w:sz w:val="24"/>
          <w:szCs w:val="24"/>
          <w:lang w:val="en-GB"/>
        </w:rPr>
        <w:t>In Bangladesh</w:t>
      </w:r>
      <w:r w:rsidR="00D9217A">
        <w:rPr>
          <w:rFonts w:cs="Times New Roman"/>
          <w:sz w:val="24"/>
          <w:szCs w:val="24"/>
          <w:lang w:val="en-GB"/>
        </w:rPr>
        <w:t xml:space="preserve">, </w:t>
      </w:r>
      <w:r w:rsidR="00C02D8B">
        <w:rPr>
          <w:rFonts w:cs="Times New Roman"/>
          <w:sz w:val="24"/>
          <w:szCs w:val="24"/>
          <w:lang w:val="en-GB"/>
        </w:rPr>
        <w:t>w</w:t>
      </w:r>
      <w:r w:rsidR="00B23750" w:rsidRPr="00DA67B4">
        <w:rPr>
          <w:rFonts w:cs="Times New Roman"/>
          <w:sz w:val="24"/>
          <w:szCs w:val="24"/>
          <w:lang w:val="en-GB"/>
        </w:rPr>
        <w:t>omen and men’s livelihood dependence on forest</w:t>
      </w:r>
      <w:r w:rsidR="00C02D8B">
        <w:rPr>
          <w:rFonts w:cs="Times New Roman"/>
          <w:sz w:val="24"/>
          <w:szCs w:val="24"/>
          <w:lang w:val="en-GB"/>
        </w:rPr>
        <w:t xml:space="preserve"> produce</w:t>
      </w:r>
      <w:r w:rsidR="00B23750" w:rsidRPr="00DA67B4">
        <w:rPr>
          <w:rFonts w:cs="Times New Roman"/>
          <w:sz w:val="24"/>
          <w:szCs w:val="24"/>
          <w:lang w:val="en-GB"/>
        </w:rPr>
        <w:t xml:space="preserve"> is different</w:t>
      </w:r>
      <w:r w:rsidR="00C02D8B">
        <w:rPr>
          <w:rFonts w:cs="Times New Roman"/>
          <w:sz w:val="24"/>
          <w:szCs w:val="24"/>
          <w:lang w:val="en-GB"/>
        </w:rPr>
        <w:t xml:space="preserve"> as they </w:t>
      </w:r>
      <w:r w:rsidR="00B23750" w:rsidRPr="00DA67B4">
        <w:rPr>
          <w:rFonts w:cs="Times New Roman"/>
          <w:sz w:val="24"/>
          <w:szCs w:val="24"/>
          <w:lang w:val="en-GB"/>
        </w:rPr>
        <w:t xml:space="preserve"> obtain different products and receive different benefits from forests</w:t>
      </w:r>
      <w:r w:rsidR="00C02D8B">
        <w:rPr>
          <w:rFonts w:cs="Times New Roman"/>
          <w:sz w:val="24"/>
          <w:szCs w:val="24"/>
          <w:lang w:val="en-GB"/>
        </w:rPr>
        <w:t xml:space="preserve">. </w:t>
      </w:r>
      <w:commentRangeStart w:id="20"/>
      <w:commentRangeEnd w:id="19"/>
      <w:r w:rsidR="00C33C11" w:rsidRPr="00DA67B4">
        <w:rPr>
          <w:rFonts w:cs="Calibri-Bold"/>
          <w:bCs/>
          <w:sz w:val="24"/>
          <w:szCs w:val="24"/>
          <w:lang w:val="en-GB"/>
        </w:rPr>
        <w:t>Women’s time</w:t>
      </w:r>
      <w:r w:rsidR="000C4733" w:rsidRPr="00DA67B4">
        <w:rPr>
          <w:rFonts w:cs="Calibri-Bold"/>
          <w:bCs/>
          <w:sz w:val="24"/>
          <w:szCs w:val="24"/>
          <w:lang w:val="en-GB"/>
        </w:rPr>
        <w:t>,</w:t>
      </w:r>
      <w:r w:rsidR="00C33C11" w:rsidRPr="00DA67B4">
        <w:rPr>
          <w:rFonts w:cs="Calibri-Bold"/>
          <w:bCs/>
          <w:sz w:val="24"/>
          <w:szCs w:val="24"/>
          <w:lang w:val="en-GB"/>
        </w:rPr>
        <w:t xml:space="preserve"> poverty and physical safety concerns limit their access to and use of forest resources</w:t>
      </w:r>
      <w:r w:rsidR="005E6786">
        <w:rPr>
          <w:rFonts w:cs="Calibri-Bold"/>
          <w:bCs/>
          <w:sz w:val="24"/>
          <w:szCs w:val="24"/>
          <w:lang w:val="en-GB"/>
        </w:rPr>
        <w:t xml:space="preserve"> in Bangladesh</w:t>
      </w:r>
      <w:r w:rsidR="00C33C11" w:rsidRPr="00DA67B4">
        <w:rPr>
          <w:rFonts w:cs="Calibri-Bold"/>
          <w:bCs/>
          <w:sz w:val="24"/>
          <w:szCs w:val="24"/>
          <w:lang w:val="en-GB"/>
        </w:rPr>
        <w:t xml:space="preserve">. </w:t>
      </w:r>
      <w:r w:rsidR="00C33C11" w:rsidRPr="00DA67B4">
        <w:rPr>
          <w:rFonts w:cs="Calibri-Light"/>
          <w:sz w:val="24"/>
          <w:szCs w:val="24"/>
          <w:lang w:val="en-GB"/>
        </w:rPr>
        <w:t xml:space="preserve">Security is a </w:t>
      </w:r>
      <w:r w:rsidR="005E6786">
        <w:rPr>
          <w:rFonts w:cs="Calibri-Light"/>
          <w:sz w:val="24"/>
          <w:szCs w:val="24"/>
          <w:lang w:val="en-GB"/>
        </w:rPr>
        <w:t xml:space="preserve">major </w:t>
      </w:r>
      <w:r w:rsidR="00C33C11" w:rsidRPr="00DA67B4">
        <w:rPr>
          <w:rFonts w:cs="Calibri-Light"/>
          <w:sz w:val="24"/>
          <w:szCs w:val="24"/>
          <w:lang w:val="en-GB"/>
        </w:rPr>
        <w:t>concern for women who travel long distances or travel by themselves</w:t>
      </w:r>
      <w:r w:rsidR="005E6786">
        <w:rPr>
          <w:rFonts w:cs="Calibri-Light"/>
          <w:sz w:val="24"/>
          <w:szCs w:val="24"/>
          <w:lang w:val="en-GB"/>
        </w:rPr>
        <w:t xml:space="preserve"> to collect fuel wood</w:t>
      </w:r>
      <w:r w:rsidR="008F66D4">
        <w:rPr>
          <w:rFonts w:cs="Calibri-Light"/>
          <w:sz w:val="24"/>
          <w:szCs w:val="24"/>
          <w:lang w:val="en-GB"/>
        </w:rPr>
        <w:t xml:space="preserve"> and their </w:t>
      </w:r>
      <w:r w:rsidR="005E6786">
        <w:rPr>
          <w:rFonts w:cs="Calibri-Light"/>
          <w:sz w:val="24"/>
          <w:szCs w:val="24"/>
          <w:lang w:val="en-GB"/>
        </w:rPr>
        <w:t xml:space="preserve">work as unpaid family labour in their husband's agricultural fields. However, their labour is </w:t>
      </w:r>
      <w:r w:rsidR="00C33C11" w:rsidRPr="00DA67B4">
        <w:rPr>
          <w:rFonts w:cs="Calibri-Light"/>
          <w:sz w:val="24"/>
          <w:szCs w:val="24"/>
          <w:lang w:val="en-GB"/>
        </w:rPr>
        <w:t>undervalued</w:t>
      </w:r>
      <w:r w:rsidR="005E6786">
        <w:rPr>
          <w:rFonts w:cs="Calibri-Light"/>
          <w:sz w:val="24"/>
          <w:szCs w:val="24"/>
          <w:lang w:val="en-GB"/>
        </w:rPr>
        <w:t xml:space="preserve"> due to prevailing gender norms and values. Usually, w</w:t>
      </w:r>
      <w:r w:rsidR="00C33C11" w:rsidRPr="00DA67B4">
        <w:rPr>
          <w:rFonts w:cs="Calibri-Light"/>
          <w:sz w:val="24"/>
          <w:szCs w:val="24"/>
          <w:lang w:val="en-GB"/>
        </w:rPr>
        <w:t>omen</w:t>
      </w:r>
      <w:r w:rsidR="005E6786">
        <w:rPr>
          <w:rFonts w:cs="Calibri-Light"/>
          <w:sz w:val="24"/>
          <w:szCs w:val="24"/>
          <w:lang w:val="en-GB"/>
        </w:rPr>
        <w:t xml:space="preserve"> tend to be busy with household chores such as cooking, child rearing, looking after the elderly which are not considered as income generating. On the other hand, when they are managing </w:t>
      </w:r>
      <w:r w:rsidR="00754409">
        <w:rPr>
          <w:rFonts w:cs="Calibri-Light"/>
          <w:sz w:val="24"/>
          <w:szCs w:val="24"/>
          <w:lang w:val="en-GB"/>
        </w:rPr>
        <w:t xml:space="preserve">plant </w:t>
      </w:r>
      <w:r w:rsidR="005E6786">
        <w:rPr>
          <w:rFonts w:cs="Calibri-Light"/>
          <w:sz w:val="24"/>
          <w:szCs w:val="24"/>
          <w:lang w:val="en-GB"/>
        </w:rPr>
        <w:t xml:space="preserve">nurseries </w:t>
      </w:r>
      <w:r w:rsidR="00754409">
        <w:rPr>
          <w:rFonts w:cs="Calibri-Light"/>
          <w:sz w:val="24"/>
          <w:szCs w:val="24"/>
          <w:lang w:val="en-GB"/>
        </w:rPr>
        <w:t xml:space="preserve">near their homestead, it brings income to the family and they are regarded as earners and their decisions are taken into consideration. </w:t>
      </w:r>
      <w:commentRangeEnd w:id="20"/>
      <w:r w:rsidR="00360596">
        <w:rPr>
          <w:rStyle w:val="CommentReference"/>
        </w:rPr>
        <w:commentReference w:id="20"/>
      </w:r>
    </w:p>
    <w:p w14:paraId="41D60FE1" w14:textId="6D9DF99D" w:rsidR="00E3746E" w:rsidRPr="00DA67B4" w:rsidRDefault="00754409" w:rsidP="00872DB9">
      <w:pPr>
        <w:autoSpaceDE w:val="0"/>
        <w:autoSpaceDN w:val="0"/>
        <w:adjustRightInd w:val="0"/>
        <w:spacing w:after="120" w:line="240" w:lineRule="auto"/>
        <w:jc w:val="both"/>
        <w:rPr>
          <w:rFonts w:cs="Times-Roman"/>
          <w:sz w:val="24"/>
          <w:szCs w:val="24"/>
          <w:lang w:val="en-GB"/>
        </w:rPr>
      </w:pPr>
      <w:r>
        <w:rPr>
          <w:rFonts w:cs="Times-Roman"/>
          <w:sz w:val="24"/>
          <w:szCs w:val="24"/>
          <w:lang w:val="en-GB"/>
        </w:rPr>
        <w:t>Another forest related activity engaging women are h</w:t>
      </w:r>
      <w:r w:rsidR="00444BAC" w:rsidRPr="00DA67B4">
        <w:rPr>
          <w:rFonts w:cs="Times-Roman"/>
          <w:sz w:val="24"/>
          <w:szCs w:val="24"/>
          <w:lang w:val="en-GB"/>
        </w:rPr>
        <w:t>omestead forests of Bangladesh</w:t>
      </w:r>
      <w:r w:rsidR="008F66D4">
        <w:rPr>
          <w:rFonts w:cs="Times-Roman"/>
          <w:sz w:val="24"/>
          <w:szCs w:val="24"/>
          <w:lang w:val="en-GB"/>
        </w:rPr>
        <w:t>,</w:t>
      </w:r>
      <w:r w:rsidR="00444BAC" w:rsidRPr="00DA67B4">
        <w:rPr>
          <w:rFonts w:cs="Times-Roman"/>
          <w:sz w:val="24"/>
          <w:szCs w:val="24"/>
          <w:lang w:val="en-GB"/>
        </w:rPr>
        <w:t xml:space="preserve"> </w:t>
      </w:r>
      <w:r>
        <w:rPr>
          <w:rFonts w:cs="Times-Roman"/>
          <w:sz w:val="24"/>
          <w:szCs w:val="24"/>
          <w:lang w:val="en-GB"/>
        </w:rPr>
        <w:t xml:space="preserve">which </w:t>
      </w:r>
      <w:r w:rsidR="00444BAC" w:rsidRPr="00DA67B4">
        <w:rPr>
          <w:rFonts w:cs="Times-Roman"/>
          <w:sz w:val="24"/>
          <w:szCs w:val="24"/>
          <w:lang w:val="en-GB"/>
        </w:rPr>
        <w:t>constitute multi</w:t>
      </w:r>
      <w:r>
        <w:rPr>
          <w:rFonts w:cs="Times-Roman"/>
          <w:sz w:val="24"/>
          <w:szCs w:val="24"/>
          <w:lang w:val="en-GB"/>
        </w:rPr>
        <w:t xml:space="preserve">ple </w:t>
      </w:r>
      <w:r w:rsidR="00444BAC" w:rsidRPr="00DA67B4">
        <w:rPr>
          <w:rFonts w:cs="Times-Roman"/>
          <w:sz w:val="24"/>
          <w:szCs w:val="24"/>
          <w:lang w:val="en-GB"/>
        </w:rPr>
        <w:t xml:space="preserve">vegetation of shrubs, bamboos, palms and trees that produce materials for </w:t>
      </w:r>
      <w:r>
        <w:rPr>
          <w:rFonts w:cs="Times-Roman"/>
          <w:sz w:val="24"/>
          <w:szCs w:val="24"/>
          <w:lang w:val="en-GB"/>
        </w:rPr>
        <w:t xml:space="preserve">various </w:t>
      </w:r>
      <w:r w:rsidR="00444BAC" w:rsidRPr="00DA67B4">
        <w:rPr>
          <w:rFonts w:cs="Times-Roman"/>
          <w:sz w:val="24"/>
          <w:szCs w:val="24"/>
          <w:lang w:val="en-GB"/>
        </w:rPr>
        <w:t xml:space="preserve">purposes, including fuel, shelter, structural materials, fruits, fodder, and medicines </w:t>
      </w:r>
      <w:r w:rsidR="002C39E7" w:rsidRPr="00DA67B4">
        <w:rPr>
          <w:rFonts w:cs="Times-Roman"/>
          <w:sz w:val="24"/>
          <w:szCs w:val="24"/>
          <w:lang w:val="en-GB"/>
        </w:rPr>
        <w:t>(</w:t>
      </w:r>
      <w:proofErr w:type="spellStart"/>
      <w:r w:rsidR="002C39E7" w:rsidRPr="00DA67B4">
        <w:rPr>
          <w:rFonts w:cs="Times-Roman"/>
          <w:sz w:val="24"/>
          <w:szCs w:val="24"/>
          <w:lang w:val="en-GB"/>
        </w:rPr>
        <w:t>Zashimuddin</w:t>
      </w:r>
      <w:proofErr w:type="spellEnd"/>
      <w:r w:rsidR="002C39E7" w:rsidRPr="00DA67B4">
        <w:rPr>
          <w:rFonts w:cs="Times-Roman"/>
          <w:sz w:val="24"/>
          <w:szCs w:val="24"/>
          <w:lang w:val="en-GB"/>
        </w:rPr>
        <w:t xml:space="preserve">, </w:t>
      </w:r>
      <w:proofErr w:type="spellStart"/>
      <w:r w:rsidR="002C39E7" w:rsidRPr="00DA67B4">
        <w:rPr>
          <w:rFonts w:cs="Times-Roman"/>
          <w:sz w:val="24"/>
          <w:szCs w:val="24"/>
          <w:lang w:val="en-GB"/>
        </w:rPr>
        <w:t>n.d</w:t>
      </w:r>
      <w:proofErr w:type="spellEnd"/>
      <w:r w:rsidR="002C39E7" w:rsidRPr="00DA67B4">
        <w:rPr>
          <w:rFonts w:cs="Times-Roman"/>
          <w:sz w:val="24"/>
          <w:szCs w:val="24"/>
          <w:lang w:val="en-GB"/>
        </w:rPr>
        <w:t>)</w:t>
      </w:r>
      <w:r w:rsidR="00444BAC" w:rsidRPr="00DA67B4">
        <w:rPr>
          <w:rFonts w:cs="Times-Roman"/>
          <w:sz w:val="24"/>
          <w:szCs w:val="24"/>
          <w:lang w:val="en-GB"/>
        </w:rPr>
        <w:t xml:space="preserve">. The homestead </w:t>
      </w:r>
      <w:proofErr w:type="spellStart"/>
      <w:r w:rsidR="00444BAC" w:rsidRPr="00DA67B4">
        <w:rPr>
          <w:rFonts w:cs="Times-Roman"/>
          <w:sz w:val="24"/>
          <w:szCs w:val="24"/>
          <w:lang w:val="en-GB"/>
        </w:rPr>
        <w:t>agro</w:t>
      </w:r>
      <w:proofErr w:type="spellEnd"/>
      <w:r w:rsidR="00D41BCD" w:rsidRPr="00DA67B4">
        <w:rPr>
          <w:rFonts w:cs="Times-Roman"/>
          <w:sz w:val="24"/>
          <w:szCs w:val="24"/>
          <w:lang w:val="en-GB"/>
        </w:rPr>
        <w:t>-</w:t>
      </w:r>
      <w:r w:rsidR="00444BAC" w:rsidRPr="00DA67B4">
        <w:rPr>
          <w:rFonts w:cs="Times-Roman"/>
          <w:sz w:val="24"/>
          <w:szCs w:val="24"/>
          <w:lang w:val="en-GB"/>
        </w:rPr>
        <w:t>forestry provides multiple products to the household and meets the diversified needs including food, nutrition, and energy securities, producing a wide variety of fruits, vegetables, and tree products</w:t>
      </w:r>
      <w:r>
        <w:rPr>
          <w:rFonts w:cs="Times-Roman"/>
          <w:sz w:val="24"/>
          <w:szCs w:val="24"/>
          <w:lang w:val="en-GB"/>
        </w:rPr>
        <w:t xml:space="preserve"> which are important for women who is in the centre of food management of the household. In addition, i</w:t>
      </w:r>
      <w:r w:rsidR="00444BAC" w:rsidRPr="00DA67B4">
        <w:rPr>
          <w:rFonts w:cs="Times-Roman"/>
          <w:sz w:val="24"/>
          <w:szCs w:val="24"/>
          <w:lang w:val="en-GB"/>
        </w:rPr>
        <w:t xml:space="preserve">t contributes to household income and saving through sales of vegetables, fruits, and other tree products, and to the creation of employment opportunity particularly for the women. </w:t>
      </w:r>
    </w:p>
    <w:p w14:paraId="4C2C0A32" w14:textId="77777777" w:rsidR="000F2C41" w:rsidRPr="00DA67B4" w:rsidRDefault="000E2C4C" w:rsidP="00872DB9">
      <w:pPr>
        <w:autoSpaceDE w:val="0"/>
        <w:autoSpaceDN w:val="0"/>
        <w:adjustRightInd w:val="0"/>
        <w:spacing w:after="120" w:line="240" w:lineRule="auto"/>
        <w:jc w:val="both"/>
        <w:rPr>
          <w:rFonts w:cs="Times-Roman"/>
          <w:sz w:val="24"/>
          <w:szCs w:val="24"/>
          <w:lang w:val="en-GB"/>
        </w:rPr>
      </w:pPr>
      <w:r w:rsidRPr="00DA67B4">
        <w:rPr>
          <w:rFonts w:cs="Times-Roman"/>
          <w:sz w:val="24"/>
          <w:szCs w:val="24"/>
          <w:lang w:val="en-GB"/>
        </w:rPr>
        <w:t xml:space="preserve">In 2013, Islam </w:t>
      </w:r>
      <w:r w:rsidR="00444BAC" w:rsidRPr="00DA67B4">
        <w:rPr>
          <w:rFonts w:cs="Times-Roman"/>
          <w:sz w:val="24"/>
          <w:szCs w:val="24"/>
          <w:lang w:val="en-GB"/>
        </w:rPr>
        <w:t xml:space="preserve">conducted </w:t>
      </w:r>
      <w:r w:rsidRPr="00DA67B4">
        <w:rPr>
          <w:rFonts w:cs="Times-Roman"/>
          <w:sz w:val="24"/>
          <w:szCs w:val="24"/>
          <w:lang w:val="en-GB"/>
        </w:rPr>
        <w:t xml:space="preserve">a study </w:t>
      </w:r>
      <w:r w:rsidR="00444BAC" w:rsidRPr="00DA67B4">
        <w:rPr>
          <w:rFonts w:cs="Times-Roman"/>
          <w:sz w:val="24"/>
          <w:szCs w:val="24"/>
          <w:lang w:val="en-GB"/>
        </w:rPr>
        <w:t xml:space="preserve">in </w:t>
      </w:r>
      <w:r w:rsidRPr="00DA67B4">
        <w:rPr>
          <w:rFonts w:cs="Times-Roman"/>
          <w:sz w:val="24"/>
          <w:szCs w:val="24"/>
          <w:lang w:val="en-GB"/>
        </w:rPr>
        <w:t xml:space="preserve">homestead </w:t>
      </w:r>
      <w:proofErr w:type="spellStart"/>
      <w:r w:rsidRPr="00DA67B4">
        <w:rPr>
          <w:rFonts w:cs="Times-Roman"/>
          <w:sz w:val="24"/>
          <w:szCs w:val="24"/>
          <w:lang w:val="en-GB"/>
        </w:rPr>
        <w:t>agro</w:t>
      </w:r>
      <w:proofErr w:type="spellEnd"/>
      <w:r w:rsidRPr="00DA67B4">
        <w:rPr>
          <w:rFonts w:cs="Times-Roman"/>
          <w:sz w:val="24"/>
          <w:szCs w:val="24"/>
          <w:lang w:val="en-GB"/>
        </w:rPr>
        <w:t>-forestry in 3</w:t>
      </w:r>
      <w:r w:rsidR="00444BAC" w:rsidRPr="00DA67B4">
        <w:rPr>
          <w:rFonts w:cs="Times-Roman"/>
          <w:sz w:val="24"/>
          <w:szCs w:val="24"/>
          <w:lang w:val="en-GB"/>
        </w:rPr>
        <w:t xml:space="preserve"> </w:t>
      </w:r>
      <w:proofErr w:type="spellStart"/>
      <w:r w:rsidR="00444BAC" w:rsidRPr="00DA67B4">
        <w:rPr>
          <w:rFonts w:cs="Times-Roman"/>
          <w:sz w:val="24"/>
          <w:szCs w:val="24"/>
          <w:lang w:val="en-GB"/>
        </w:rPr>
        <w:t>upazilas</w:t>
      </w:r>
      <w:proofErr w:type="spellEnd"/>
      <w:r w:rsidR="00444BAC" w:rsidRPr="00DA67B4">
        <w:rPr>
          <w:rFonts w:cs="Times-Roman"/>
          <w:sz w:val="24"/>
          <w:szCs w:val="24"/>
          <w:lang w:val="en-GB"/>
        </w:rPr>
        <w:t xml:space="preserve"> </w:t>
      </w:r>
      <w:r w:rsidRPr="00DA67B4">
        <w:rPr>
          <w:rFonts w:cs="Times-Roman"/>
          <w:sz w:val="24"/>
          <w:szCs w:val="24"/>
          <w:lang w:val="en-GB"/>
        </w:rPr>
        <w:t xml:space="preserve">namely </w:t>
      </w:r>
      <w:proofErr w:type="spellStart"/>
      <w:r w:rsidR="00444BAC" w:rsidRPr="00DA67B4">
        <w:rPr>
          <w:rFonts w:cs="Times-Roman"/>
          <w:sz w:val="24"/>
          <w:szCs w:val="24"/>
          <w:lang w:val="en-GB"/>
        </w:rPr>
        <w:t>Bagatipara</w:t>
      </w:r>
      <w:proofErr w:type="spellEnd"/>
      <w:r w:rsidR="00444BAC" w:rsidRPr="00DA67B4">
        <w:rPr>
          <w:rFonts w:cs="Times-Roman"/>
          <w:sz w:val="24"/>
          <w:szCs w:val="24"/>
          <w:lang w:val="en-GB"/>
        </w:rPr>
        <w:t xml:space="preserve">, </w:t>
      </w:r>
      <w:proofErr w:type="spellStart"/>
      <w:r w:rsidR="00444BAC" w:rsidRPr="00DA67B4">
        <w:rPr>
          <w:rFonts w:cs="Times-Roman"/>
          <w:sz w:val="24"/>
          <w:szCs w:val="24"/>
          <w:lang w:val="en-GB"/>
        </w:rPr>
        <w:t>Singra</w:t>
      </w:r>
      <w:proofErr w:type="spellEnd"/>
      <w:r w:rsidR="00444BAC" w:rsidRPr="00DA67B4">
        <w:rPr>
          <w:rFonts w:cs="Times-Roman"/>
          <w:sz w:val="24"/>
          <w:szCs w:val="24"/>
          <w:lang w:val="en-GB"/>
        </w:rPr>
        <w:t xml:space="preserve"> and </w:t>
      </w:r>
      <w:proofErr w:type="spellStart"/>
      <w:r w:rsidR="00444BAC" w:rsidRPr="00DA67B4">
        <w:rPr>
          <w:rFonts w:cs="Times-Roman"/>
          <w:sz w:val="24"/>
          <w:szCs w:val="24"/>
          <w:lang w:val="en-GB"/>
        </w:rPr>
        <w:t>Natore</w:t>
      </w:r>
      <w:proofErr w:type="spellEnd"/>
      <w:r w:rsidR="00444BAC" w:rsidRPr="00DA67B4">
        <w:rPr>
          <w:rFonts w:cs="Times-Roman"/>
          <w:sz w:val="24"/>
          <w:szCs w:val="24"/>
          <w:lang w:val="en-GB"/>
        </w:rPr>
        <w:t xml:space="preserve"> </w:t>
      </w:r>
      <w:proofErr w:type="spellStart"/>
      <w:r w:rsidR="00444BAC" w:rsidRPr="00DA67B4">
        <w:rPr>
          <w:rFonts w:cs="Times-Roman"/>
          <w:sz w:val="24"/>
          <w:szCs w:val="24"/>
          <w:lang w:val="en-GB"/>
        </w:rPr>
        <w:t>sadar</w:t>
      </w:r>
      <w:proofErr w:type="spellEnd"/>
      <w:r w:rsidR="00444BAC" w:rsidRPr="00DA67B4">
        <w:rPr>
          <w:rFonts w:cs="Times-Roman"/>
          <w:sz w:val="24"/>
          <w:szCs w:val="24"/>
          <w:lang w:val="en-GB"/>
        </w:rPr>
        <w:t xml:space="preserve"> </w:t>
      </w:r>
      <w:r w:rsidRPr="00DA67B4">
        <w:rPr>
          <w:rFonts w:cs="Times-Roman"/>
          <w:sz w:val="24"/>
          <w:szCs w:val="24"/>
          <w:lang w:val="en-GB"/>
        </w:rPr>
        <w:t xml:space="preserve">of </w:t>
      </w:r>
      <w:proofErr w:type="spellStart"/>
      <w:r w:rsidR="00444BAC" w:rsidRPr="00DA67B4">
        <w:rPr>
          <w:rFonts w:cs="Times-Roman"/>
          <w:sz w:val="24"/>
          <w:szCs w:val="24"/>
          <w:lang w:val="en-GB"/>
        </w:rPr>
        <w:t>Natore</w:t>
      </w:r>
      <w:proofErr w:type="spellEnd"/>
      <w:r w:rsidR="00444BAC" w:rsidRPr="00DA67B4">
        <w:rPr>
          <w:rFonts w:cs="Times-Roman"/>
          <w:sz w:val="24"/>
          <w:szCs w:val="24"/>
          <w:lang w:val="en-GB"/>
        </w:rPr>
        <w:t xml:space="preserve"> district to </w:t>
      </w:r>
      <w:r w:rsidRPr="00DA67B4">
        <w:rPr>
          <w:rFonts w:cs="Times-Roman"/>
          <w:sz w:val="24"/>
          <w:szCs w:val="24"/>
          <w:lang w:val="en-GB"/>
        </w:rPr>
        <w:t xml:space="preserve">find out women's contribution to homestead </w:t>
      </w:r>
      <w:proofErr w:type="spellStart"/>
      <w:r w:rsidRPr="00DA67B4">
        <w:rPr>
          <w:rFonts w:cs="Times-Roman"/>
          <w:sz w:val="24"/>
          <w:szCs w:val="24"/>
          <w:lang w:val="en-GB"/>
        </w:rPr>
        <w:t>agro</w:t>
      </w:r>
      <w:proofErr w:type="spellEnd"/>
      <w:r w:rsidRPr="00DA67B4">
        <w:rPr>
          <w:rFonts w:cs="Times-Roman"/>
          <w:sz w:val="24"/>
          <w:szCs w:val="24"/>
          <w:lang w:val="en-GB"/>
        </w:rPr>
        <w:t xml:space="preserve">-forestry to sustainable development. </w:t>
      </w:r>
      <w:r w:rsidR="00444BAC" w:rsidRPr="00DA67B4">
        <w:rPr>
          <w:rFonts w:cs="Times-Roman"/>
          <w:sz w:val="24"/>
          <w:szCs w:val="24"/>
          <w:lang w:val="en-GB"/>
        </w:rPr>
        <w:t xml:space="preserve">Women are the key </w:t>
      </w:r>
      <w:r w:rsidRPr="00DA67B4">
        <w:rPr>
          <w:rFonts w:cs="Times-Roman"/>
          <w:sz w:val="24"/>
          <w:szCs w:val="24"/>
          <w:lang w:val="en-GB"/>
        </w:rPr>
        <w:t xml:space="preserve">participants </w:t>
      </w:r>
      <w:r w:rsidR="00444BAC" w:rsidRPr="00DA67B4">
        <w:rPr>
          <w:rFonts w:cs="Times-Roman"/>
          <w:sz w:val="24"/>
          <w:szCs w:val="24"/>
          <w:lang w:val="en-GB"/>
        </w:rPr>
        <w:t xml:space="preserve">in homestead </w:t>
      </w:r>
      <w:proofErr w:type="spellStart"/>
      <w:r w:rsidR="00444BAC" w:rsidRPr="00DA67B4">
        <w:rPr>
          <w:rFonts w:cs="Times-Roman"/>
          <w:sz w:val="24"/>
          <w:szCs w:val="24"/>
          <w:lang w:val="en-GB"/>
        </w:rPr>
        <w:t>agro</w:t>
      </w:r>
      <w:proofErr w:type="spellEnd"/>
      <w:r w:rsidRPr="00DA67B4">
        <w:rPr>
          <w:rFonts w:cs="Times-Roman"/>
          <w:sz w:val="24"/>
          <w:szCs w:val="24"/>
          <w:lang w:val="en-GB"/>
        </w:rPr>
        <w:t>-</w:t>
      </w:r>
      <w:r w:rsidR="00444BAC" w:rsidRPr="00DA67B4">
        <w:rPr>
          <w:rFonts w:cs="Times-Roman"/>
          <w:sz w:val="24"/>
          <w:szCs w:val="24"/>
          <w:lang w:val="en-GB"/>
        </w:rPr>
        <w:t xml:space="preserve">forestry. After building </w:t>
      </w:r>
      <w:r w:rsidRPr="00DA67B4">
        <w:rPr>
          <w:rFonts w:cs="Times-Roman"/>
          <w:sz w:val="24"/>
          <w:szCs w:val="24"/>
          <w:lang w:val="en-GB"/>
        </w:rPr>
        <w:t xml:space="preserve">a </w:t>
      </w:r>
      <w:r w:rsidR="00444BAC" w:rsidRPr="00DA67B4">
        <w:rPr>
          <w:rFonts w:cs="Times-Roman"/>
          <w:sz w:val="24"/>
          <w:szCs w:val="24"/>
          <w:lang w:val="en-GB"/>
        </w:rPr>
        <w:t>new house, women start to plant trees (both fruits and timber) with poultry and livestock then gradually increase</w:t>
      </w:r>
      <w:r w:rsidRPr="00DA67B4">
        <w:rPr>
          <w:rFonts w:cs="Times-Roman"/>
          <w:sz w:val="24"/>
          <w:szCs w:val="24"/>
          <w:lang w:val="en-GB"/>
        </w:rPr>
        <w:t>d</w:t>
      </w:r>
      <w:r w:rsidR="00444BAC" w:rsidRPr="00DA67B4">
        <w:rPr>
          <w:rFonts w:cs="Times-Roman"/>
          <w:sz w:val="24"/>
          <w:szCs w:val="24"/>
          <w:lang w:val="en-GB"/>
        </w:rPr>
        <w:t xml:space="preserve"> several components</w:t>
      </w:r>
      <w:r w:rsidRPr="00DA67B4">
        <w:rPr>
          <w:rFonts w:cs="Times-Roman"/>
          <w:sz w:val="24"/>
          <w:szCs w:val="24"/>
          <w:lang w:val="en-GB"/>
        </w:rPr>
        <w:t xml:space="preserve"> such as </w:t>
      </w:r>
      <w:r w:rsidR="00444BAC" w:rsidRPr="00DA67B4">
        <w:rPr>
          <w:rFonts w:cs="Times-Roman"/>
          <w:sz w:val="24"/>
          <w:szCs w:val="24"/>
          <w:lang w:val="en-GB"/>
        </w:rPr>
        <w:t>fruits and vegetables because they involve minimal inputs in the form of labour</w:t>
      </w:r>
      <w:r w:rsidRPr="00DA67B4">
        <w:rPr>
          <w:rFonts w:cs="Times-Roman"/>
          <w:sz w:val="24"/>
          <w:szCs w:val="24"/>
          <w:lang w:val="en-GB"/>
        </w:rPr>
        <w:t xml:space="preserve">. </w:t>
      </w:r>
      <w:r w:rsidR="00444BAC" w:rsidRPr="00DA67B4">
        <w:rPr>
          <w:rFonts w:cs="Times-Roman"/>
          <w:sz w:val="24"/>
          <w:szCs w:val="24"/>
          <w:lang w:val="en-GB"/>
        </w:rPr>
        <w:t xml:space="preserve"> Inputs required </w:t>
      </w:r>
      <w:r w:rsidR="00291CE1" w:rsidRPr="00DA67B4">
        <w:rPr>
          <w:rFonts w:cs="Times-Roman"/>
          <w:sz w:val="24"/>
          <w:szCs w:val="24"/>
          <w:lang w:val="en-GB"/>
        </w:rPr>
        <w:t xml:space="preserve">in the homestead farming is diverse that </w:t>
      </w:r>
      <w:r w:rsidR="00444BAC" w:rsidRPr="00DA67B4">
        <w:rPr>
          <w:rFonts w:cs="Times-Roman"/>
          <w:sz w:val="24"/>
          <w:szCs w:val="24"/>
          <w:lang w:val="en-GB"/>
        </w:rPr>
        <w:t>includ</w:t>
      </w:r>
      <w:r w:rsidR="00291CE1" w:rsidRPr="00DA67B4">
        <w:rPr>
          <w:rFonts w:cs="Times-Roman"/>
          <w:sz w:val="24"/>
          <w:szCs w:val="24"/>
          <w:lang w:val="en-GB"/>
        </w:rPr>
        <w:t>es</w:t>
      </w:r>
      <w:r w:rsidR="00444BAC" w:rsidRPr="00DA67B4">
        <w:rPr>
          <w:rFonts w:cs="Times-Roman"/>
          <w:sz w:val="24"/>
          <w:szCs w:val="24"/>
          <w:lang w:val="en-GB"/>
        </w:rPr>
        <w:t xml:space="preserve"> seeds</w:t>
      </w:r>
      <w:r w:rsidR="00291CE1" w:rsidRPr="00DA67B4">
        <w:rPr>
          <w:rFonts w:cs="Times-Roman"/>
          <w:sz w:val="24"/>
          <w:szCs w:val="24"/>
          <w:lang w:val="en-GB"/>
        </w:rPr>
        <w:t xml:space="preserve">, </w:t>
      </w:r>
      <w:r w:rsidR="00444BAC" w:rsidRPr="00DA67B4">
        <w:rPr>
          <w:rFonts w:cs="Times-Roman"/>
          <w:sz w:val="24"/>
          <w:szCs w:val="24"/>
          <w:lang w:val="en-GB"/>
        </w:rPr>
        <w:t>compost</w:t>
      </w:r>
      <w:r w:rsidR="00291CE1" w:rsidRPr="00DA67B4">
        <w:rPr>
          <w:rFonts w:cs="Times-Roman"/>
          <w:sz w:val="24"/>
          <w:szCs w:val="24"/>
          <w:lang w:val="en-GB"/>
        </w:rPr>
        <w:t xml:space="preserve">, fencing materials, pest control materials, harvesting, collection, storage and preservation which are </w:t>
      </w:r>
      <w:r w:rsidR="00444BAC" w:rsidRPr="00DA67B4">
        <w:rPr>
          <w:rFonts w:cs="Times-Roman"/>
          <w:sz w:val="24"/>
          <w:szCs w:val="24"/>
          <w:lang w:val="en-GB"/>
        </w:rPr>
        <w:t xml:space="preserve">mostly organized or gathered by women. </w:t>
      </w:r>
      <w:r w:rsidR="00291CE1" w:rsidRPr="00DA67B4">
        <w:rPr>
          <w:rFonts w:cs="Times-Roman"/>
          <w:sz w:val="24"/>
          <w:szCs w:val="24"/>
          <w:lang w:val="en-GB"/>
        </w:rPr>
        <w:t xml:space="preserve">The </w:t>
      </w:r>
      <w:r w:rsidR="00444BAC" w:rsidRPr="00DA67B4">
        <w:rPr>
          <w:rFonts w:cs="Times-Roman"/>
          <w:sz w:val="24"/>
          <w:szCs w:val="24"/>
          <w:lang w:val="en-GB"/>
        </w:rPr>
        <w:t xml:space="preserve">main component of compost is cow dung </w:t>
      </w:r>
      <w:r w:rsidR="00291CE1" w:rsidRPr="00DA67B4">
        <w:rPr>
          <w:rFonts w:cs="Times-Roman"/>
          <w:sz w:val="24"/>
          <w:szCs w:val="24"/>
          <w:lang w:val="en-GB"/>
        </w:rPr>
        <w:t xml:space="preserve">which is </w:t>
      </w:r>
      <w:r w:rsidR="00444BAC" w:rsidRPr="00DA67B4">
        <w:rPr>
          <w:rFonts w:cs="Times-Roman"/>
          <w:sz w:val="24"/>
          <w:szCs w:val="24"/>
          <w:lang w:val="en-GB"/>
        </w:rPr>
        <w:t xml:space="preserve">also collected by </w:t>
      </w:r>
      <w:r w:rsidR="00444BAC" w:rsidRPr="00DA67B4">
        <w:rPr>
          <w:rFonts w:cs="Times-Roman"/>
          <w:sz w:val="24"/>
          <w:szCs w:val="24"/>
          <w:lang w:val="en-GB"/>
        </w:rPr>
        <w:lastRenderedPageBreak/>
        <w:t>women</w:t>
      </w:r>
      <w:r w:rsidR="00291CE1" w:rsidRPr="00DA67B4">
        <w:rPr>
          <w:rFonts w:cs="Times-Roman"/>
          <w:sz w:val="24"/>
          <w:szCs w:val="24"/>
          <w:lang w:val="en-GB"/>
        </w:rPr>
        <w:t xml:space="preserve">. </w:t>
      </w:r>
      <w:r w:rsidR="00444BAC" w:rsidRPr="00DA67B4">
        <w:rPr>
          <w:rFonts w:cs="Times-Roman"/>
          <w:sz w:val="24"/>
          <w:szCs w:val="24"/>
          <w:lang w:val="en-GB"/>
        </w:rPr>
        <w:t>At the same time</w:t>
      </w:r>
      <w:r w:rsidR="00291CE1" w:rsidRPr="00DA67B4">
        <w:rPr>
          <w:rFonts w:cs="Times-Roman"/>
          <w:sz w:val="24"/>
          <w:szCs w:val="24"/>
          <w:lang w:val="en-GB"/>
        </w:rPr>
        <w:t>,</w:t>
      </w:r>
      <w:r w:rsidR="00444BAC" w:rsidRPr="00DA67B4">
        <w:rPr>
          <w:rFonts w:cs="Times-Roman"/>
          <w:sz w:val="24"/>
          <w:szCs w:val="24"/>
          <w:lang w:val="en-GB"/>
        </w:rPr>
        <w:t xml:space="preserve"> women managed kitchen wastes and crop residues in preparing compost. </w:t>
      </w:r>
      <w:r w:rsidR="00291CE1" w:rsidRPr="00DA67B4">
        <w:rPr>
          <w:rFonts w:cs="Times-Roman"/>
          <w:sz w:val="24"/>
          <w:szCs w:val="24"/>
          <w:lang w:val="en-GB"/>
        </w:rPr>
        <w:t xml:space="preserve">Compared to women, there were only </w:t>
      </w:r>
      <w:r w:rsidR="00444BAC" w:rsidRPr="00DA67B4">
        <w:rPr>
          <w:rFonts w:cs="Times-Roman"/>
          <w:sz w:val="24"/>
          <w:szCs w:val="24"/>
          <w:lang w:val="en-GB"/>
        </w:rPr>
        <w:t xml:space="preserve">few men </w:t>
      </w:r>
      <w:r w:rsidR="00291CE1" w:rsidRPr="00DA67B4">
        <w:rPr>
          <w:rFonts w:cs="Times-Roman"/>
          <w:sz w:val="24"/>
          <w:szCs w:val="24"/>
          <w:lang w:val="en-GB"/>
        </w:rPr>
        <w:t xml:space="preserve">involved </w:t>
      </w:r>
      <w:r w:rsidR="00444BAC" w:rsidRPr="00DA67B4">
        <w:rPr>
          <w:rFonts w:cs="Times-Roman"/>
          <w:sz w:val="24"/>
          <w:szCs w:val="24"/>
          <w:lang w:val="en-GB"/>
        </w:rPr>
        <w:t xml:space="preserve">in organizing inputs for homestead </w:t>
      </w:r>
      <w:proofErr w:type="spellStart"/>
      <w:r w:rsidR="00444BAC" w:rsidRPr="00DA67B4">
        <w:rPr>
          <w:rFonts w:cs="Times-Roman"/>
          <w:sz w:val="24"/>
          <w:szCs w:val="24"/>
          <w:lang w:val="en-GB"/>
        </w:rPr>
        <w:t>agro</w:t>
      </w:r>
      <w:proofErr w:type="spellEnd"/>
      <w:r w:rsidR="00291CE1" w:rsidRPr="00DA67B4">
        <w:rPr>
          <w:rFonts w:cs="Times-Roman"/>
          <w:sz w:val="24"/>
          <w:szCs w:val="24"/>
          <w:lang w:val="en-GB"/>
        </w:rPr>
        <w:t>-</w:t>
      </w:r>
      <w:r w:rsidR="00444BAC" w:rsidRPr="00DA67B4">
        <w:rPr>
          <w:rFonts w:cs="Times-Roman"/>
          <w:sz w:val="24"/>
          <w:szCs w:val="24"/>
          <w:lang w:val="en-GB"/>
        </w:rPr>
        <w:t>forestry.</w:t>
      </w:r>
      <w:r w:rsidR="00291CE1" w:rsidRPr="00DA67B4">
        <w:rPr>
          <w:rFonts w:cs="Times-Roman"/>
          <w:sz w:val="24"/>
          <w:szCs w:val="24"/>
          <w:lang w:val="en-GB"/>
        </w:rPr>
        <w:t xml:space="preserve"> Women mostly prepared the homestead l</w:t>
      </w:r>
      <w:r w:rsidR="00444BAC" w:rsidRPr="00DA67B4">
        <w:rPr>
          <w:rFonts w:cs="Times-Roman"/>
          <w:sz w:val="24"/>
          <w:szCs w:val="24"/>
          <w:lang w:val="en-GB"/>
        </w:rPr>
        <w:t>and</w:t>
      </w:r>
      <w:r w:rsidR="00291CE1" w:rsidRPr="00DA67B4">
        <w:rPr>
          <w:rFonts w:cs="Times-Roman"/>
          <w:sz w:val="24"/>
          <w:szCs w:val="24"/>
          <w:lang w:val="en-GB"/>
        </w:rPr>
        <w:t xml:space="preserve"> in </w:t>
      </w:r>
      <w:r w:rsidR="00444BAC" w:rsidRPr="00DA67B4">
        <w:rPr>
          <w:rFonts w:cs="Times-Roman"/>
          <w:sz w:val="24"/>
          <w:szCs w:val="24"/>
          <w:lang w:val="en-GB"/>
        </w:rPr>
        <w:t xml:space="preserve">addition </w:t>
      </w:r>
      <w:r w:rsidR="00291CE1" w:rsidRPr="00DA67B4">
        <w:rPr>
          <w:rFonts w:cs="Times-Roman"/>
          <w:sz w:val="24"/>
          <w:szCs w:val="24"/>
          <w:lang w:val="en-GB"/>
        </w:rPr>
        <w:t xml:space="preserve">to </w:t>
      </w:r>
      <w:r w:rsidR="00444BAC" w:rsidRPr="00DA67B4">
        <w:rPr>
          <w:rFonts w:cs="Times-Roman"/>
          <w:sz w:val="24"/>
          <w:szCs w:val="24"/>
          <w:lang w:val="en-GB"/>
        </w:rPr>
        <w:t xml:space="preserve">homemade compost, pit preparation and sowing of seeds </w:t>
      </w:r>
      <w:r w:rsidR="00291CE1" w:rsidRPr="00DA67B4">
        <w:rPr>
          <w:rFonts w:cs="Times-Roman"/>
          <w:sz w:val="24"/>
          <w:szCs w:val="24"/>
          <w:lang w:val="en-GB"/>
        </w:rPr>
        <w:t xml:space="preserve">while </w:t>
      </w:r>
      <w:r w:rsidR="00444BAC" w:rsidRPr="00DA67B4">
        <w:rPr>
          <w:rFonts w:cs="Times-Roman"/>
          <w:sz w:val="24"/>
          <w:szCs w:val="24"/>
          <w:lang w:val="en-GB"/>
        </w:rPr>
        <w:t>men were involved in adding chemical fertilizer</w:t>
      </w:r>
      <w:r w:rsidR="00291CE1" w:rsidRPr="00DA67B4">
        <w:rPr>
          <w:rFonts w:cs="Times-Roman"/>
          <w:sz w:val="24"/>
          <w:szCs w:val="24"/>
          <w:lang w:val="en-GB"/>
        </w:rPr>
        <w:t>s</w:t>
      </w:r>
      <w:r w:rsidR="00444BAC" w:rsidRPr="00DA67B4">
        <w:rPr>
          <w:rFonts w:cs="Times-Roman"/>
          <w:sz w:val="24"/>
          <w:szCs w:val="24"/>
          <w:lang w:val="en-GB"/>
        </w:rPr>
        <w:t xml:space="preserve"> and planting of trees</w:t>
      </w:r>
      <w:r w:rsidR="00360596">
        <w:rPr>
          <w:rFonts w:cs="Times-Roman"/>
          <w:sz w:val="24"/>
          <w:szCs w:val="24"/>
          <w:lang w:val="en-GB"/>
        </w:rPr>
        <w:t>.</w:t>
      </w:r>
      <w:r w:rsidR="00444BAC" w:rsidRPr="00DA67B4">
        <w:rPr>
          <w:rFonts w:cs="Times-Roman"/>
          <w:sz w:val="24"/>
          <w:szCs w:val="24"/>
          <w:lang w:val="en-GB"/>
        </w:rPr>
        <w:t xml:space="preserve"> Women took part in managerial activities of homestead </w:t>
      </w:r>
      <w:proofErr w:type="spellStart"/>
      <w:r w:rsidR="00444BAC" w:rsidRPr="00DA67B4">
        <w:rPr>
          <w:rFonts w:cs="Times-Roman"/>
          <w:sz w:val="24"/>
          <w:szCs w:val="24"/>
          <w:lang w:val="en-GB"/>
        </w:rPr>
        <w:t>agro</w:t>
      </w:r>
      <w:proofErr w:type="spellEnd"/>
      <w:r w:rsidR="00291CE1" w:rsidRPr="00DA67B4">
        <w:rPr>
          <w:rFonts w:cs="Times-Roman"/>
          <w:sz w:val="24"/>
          <w:szCs w:val="24"/>
          <w:lang w:val="en-GB"/>
        </w:rPr>
        <w:t>-</w:t>
      </w:r>
      <w:r w:rsidR="00444BAC" w:rsidRPr="00DA67B4">
        <w:rPr>
          <w:rFonts w:cs="Times-Roman"/>
          <w:sz w:val="24"/>
          <w:szCs w:val="24"/>
          <w:lang w:val="en-GB"/>
        </w:rPr>
        <w:t xml:space="preserve">forestry including trellis preparation, watering, mulching, fertilizing, managing pest, harvesting, cutting of unwanted branches </w:t>
      </w:r>
      <w:r w:rsidR="00C478B7" w:rsidRPr="00DA67B4">
        <w:rPr>
          <w:rFonts w:cs="Times-Roman"/>
          <w:sz w:val="24"/>
          <w:szCs w:val="24"/>
          <w:lang w:val="en-GB"/>
        </w:rPr>
        <w:t>and</w:t>
      </w:r>
      <w:r w:rsidR="00444BAC" w:rsidRPr="00DA67B4">
        <w:rPr>
          <w:rFonts w:cs="Times-Roman"/>
          <w:sz w:val="24"/>
          <w:szCs w:val="24"/>
          <w:lang w:val="en-GB"/>
        </w:rPr>
        <w:t xml:space="preserve"> twigs, artificial pollination and making fence to protect crops from </w:t>
      </w:r>
      <w:r w:rsidR="00291CE1" w:rsidRPr="00DA67B4">
        <w:rPr>
          <w:rFonts w:cs="Times-Roman"/>
          <w:sz w:val="24"/>
          <w:szCs w:val="24"/>
          <w:lang w:val="en-GB"/>
        </w:rPr>
        <w:t xml:space="preserve">intruders. </w:t>
      </w:r>
      <w:r w:rsidR="009F2D96" w:rsidRPr="00DA67B4">
        <w:rPr>
          <w:rFonts w:cs="Times-Roman"/>
          <w:sz w:val="24"/>
          <w:szCs w:val="24"/>
          <w:lang w:val="en-GB"/>
        </w:rPr>
        <w:t xml:space="preserve">However </w:t>
      </w:r>
      <w:r w:rsidR="00291CE1" w:rsidRPr="00DA67B4">
        <w:rPr>
          <w:rFonts w:cs="Times-Roman"/>
          <w:sz w:val="24"/>
          <w:szCs w:val="24"/>
          <w:lang w:val="en-GB"/>
        </w:rPr>
        <w:t>w</w:t>
      </w:r>
      <w:r w:rsidR="00444BAC" w:rsidRPr="00DA67B4">
        <w:rPr>
          <w:rFonts w:cs="Times-Roman"/>
          <w:sz w:val="24"/>
          <w:szCs w:val="24"/>
          <w:lang w:val="en-GB"/>
        </w:rPr>
        <w:t>omen ha</w:t>
      </w:r>
      <w:r w:rsidR="009F2D96" w:rsidRPr="00DA67B4">
        <w:rPr>
          <w:rFonts w:cs="Times-Roman"/>
          <w:sz w:val="24"/>
          <w:szCs w:val="24"/>
          <w:lang w:val="en-GB"/>
        </w:rPr>
        <w:t>d</w:t>
      </w:r>
      <w:r w:rsidR="00444BAC" w:rsidRPr="00DA67B4">
        <w:rPr>
          <w:rFonts w:cs="Times-Roman"/>
          <w:sz w:val="24"/>
          <w:szCs w:val="24"/>
          <w:lang w:val="en-GB"/>
        </w:rPr>
        <w:t xml:space="preserve"> limited access in market, cash income from homestead produc</w:t>
      </w:r>
      <w:r w:rsidR="009F2D96" w:rsidRPr="00DA67B4">
        <w:rPr>
          <w:rFonts w:cs="Times-Roman"/>
          <w:sz w:val="24"/>
          <w:szCs w:val="24"/>
          <w:lang w:val="en-GB"/>
        </w:rPr>
        <w:t>es</w:t>
      </w:r>
      <w:r w:rsidR="00444BAC" w:rsidRPr="00DA67B4">
        <w:rPr>
          <w:rFonts w:cs="Times-Roman"/>
          <w:sz w:val="24"/>
          <w:szCs w:val="24"/>
          <w:lang w:val="en-GB"/>
        </w:rPr>
        <w:t xml:space="preserve"> and eventually no </w:t>
      </w:r>
      <w:r w:rsidR="009F2D96" w:rsidRPr="00DA67B4">
        <w:rPr>
          <w:rFonts w:cs="Times-Roman"/>
          <w:sz w:val="24"/>
          <w:szCs w:val="24"/>
          <w:lang w:val="en-GB"/>
        </w:rPr>
        <w:t xml:space="preserve">decision making power and control </w:t>
      </w:r>
      <w:r w:rsidR="00444BAC" w:rsidRPr="00DA67B4">
        <w:rPr>
          <w:rFonts w:cs="Times-Roman"/>
          <w:sz w:val="24"/>
          <w:szCs w:val="24"/>
          <w:lang w:val="en-GB"/>
        </w:rPr>
        <w:t xml:space="preserve">of </w:t>
      </w:r>
      <w:r w:rsidR="009F2D96" w:rsidRPr="00DA67B4">
        <w:rPr>
          <w:rFonts w:cs="Times-Roman"/>
          <w:sz w:val="24"/>
          <w:szCs w:val="24"/>
          <w:lang w:val="en-GB"/>
        </w:rPr>
        <w:t xml:space="preserve">their incomes. </w:t>
      </w:r>
      <w:r w:rsidR="00444BAC" w:rsidRPr="00DA67B4">
        <w:rPr>
          <w:rFonts w:cs="Times-Roman"/>
          <w:sz w:val="24"/>
          <w:szCs w:val="24"/>
          <w:lang w:val="en-GB"/>
        </w:rPr>
        <w:t>Men alone ha</w:t>
      </w:r>
      <w:r w:rsidR="009F2D96" w:rsidRPr="00DA67B4">
        <w:rPr>
          <w:rFonts w:cs="Times-Roman"/>
          <w:sz w:val="24"/>
          <w:szCs w:val="24"/>
          <w:lang w:val="en-GB"/>
        </w:rPr>
        <w:t>d</w:t>
      </w:r>
      <w:r w:rsidR="00444BAC" w:rsidRPr="00DA67B4">
        <w:rPr>
          <w:rFonts w:cs="Times-Roman"/>
          <w:sz w:val="24"/>
          <w:szCs w:val="24"/>
          <w:lang w:val="en-GB"/>
        </w:rPr>
        <w:t xml:space="preserve"> the </w:t>
      </w:r>
      <w:r w:rsidR="009F2D96" w:rsidRPr="00DA67B4">
        <w:rPr>
          <w:rFonts w:cs="Times-Roman"/>
          <w:sz w:val="24"/>
          <w:szCs w:val="24"/>
          <w:lang w:val="en-GB"/>
        </w:rPr>
        <w:t xml:space="preserve">decision making </w:t>
      </w:r>
      <w:r w:rsidR="00444BAC" w:rsidRPr="00DA67B4">
        <w:rPr>
          <w:rFonts w:cs="Times-Roman"/>
          <w:sz w:val="24"/>
          <w:szCs w:val="24"/>
          <w:lang w:val="en-GB"/>
        </w:rPr>
        <w:t xml:space="preserve">power to spend </w:t>
      </w:r>
      <w:r w:rsidR="009F2D96" w:rsidRPr="00DA67B4">
        <w:rPr>
          <w:rFonts w:cs="Times-Roman"/>
          <w:sz w:val="24"/>
          <w:szCs w:val="24"/>
          <w:lang w:val="en-GB"/>
        </w:rPr>
        <w:t xml:space="preserve">the money. </w:t>
      </w:r>
      <w:r w:rsidR="00444BAC" w:rsidRPr="00DA67B4">
        <w:rPr>
          <w:rFonts w:cs="Times-Roman"/>
          <w:sz w:val="24"/>
          <w:szCs w:val="24"/>
          <w:lang w:val="en-GB"/>
        </w:rPr>
        <w:t xml:space="preserve">Women </w:t>
      </w:r>
      <w:r w:rsidR="009F2D96" w:rsidRPr="00DA67B4">
        <w:rPr>
          <w:rFonts w:cs="Times-Roman"/>
          <w:sz w:val="24"/>
          <w:szCs w:val="24"/>
          <w:lang w:val="en-GB"/>
        </w:rPr>
        <w:t xml:space="preserve">only </w:t>
      </w:r>
      <w:r w:rsidR="00444BAC" w:rsidRPr="00DA67B4">
        <w:rPr>
          <w:rFonts w:cs="Times-Roman"/>
          <w:sz w:val="24"/>
          <w:szCs w:val="24"/>
          <w:lang w:val="en-GB"/>
        </w:rPr>
        <w:t>ha</w:t>
      </w:r>
      <w:r w:rsidR="009F2D96" w:rsidRPr="00DA67B4">
        <w:rPr>
          <w:rFonts w:cs="Times-Roman"/>
          <w:sz w:val="24"/>
          <w:szCs w:val="24"/>
          <w:lang w:val="en-GB"/>
        </w:rPr>
        <w:t>d</w:t>
      </w:r>
      <w:r w:rsidR="003030B4">
        <w:rPr>
          <w:rFonts w:cs="Times-Roman"/>
          <w:sz w:val="24"/>
          <w:szCs w:val="24"/>
          <w:lang w:val="en-GB"/>
        </w:rPr>
        <w:t xml:space="preserve"> </w:t>
      </w:r>
      <w:r w:rsidR="009F2D96" w:rsidRPr="00DA67B4">
        <w:rPr>
          <w:rFonts w:cs="Times-Roman"/>
          <w:sz w:val="24"/>
          <w:szCs w:val="24"/>
          <w:lang w:val="en-GB"/>
        </w:rPr>
        <w:t xml:space="preserve">the </w:t>
      </w:r>
      <w:r w:rsidR="00444BAC" w:rsidRPr="00DA67B4">
        <w:rPr>
          <w:rFonts w:cs="Times-Roman"/>
          <w:sz w:val="24"/>
          <w:szCs w:val="24"/>
          <w:lang w:val="en-GB"/>
        </w:rPr>
        <w:t xml:space="preserve">privileged rights in using homestead </w:t>
      </w:r>
      <w:proofErr w:type="spellStart"/>
      <w:r w:rsidR="00444BAC" w:rsidRPr="00DA67B4">
        <w:rPr>
          <w:rFonts w:cs="Times-Roman"/>
          <w:sz w:val="24"/>
          <w:szCs w:val="24"/>
          <w:lang w:val="en-GB"/>
        </w:rPr>
        <w:t>agro</w:t>
      </w:r>
      <w:proofErr w:type="spellEnd"/>
      <w:r w:rsidR="009F2D96" w:rsidRPr="00DA67B4">
        <w:rPr>
          <w:rFonts w:cs="Times-Roman"/>
          <w:sz w:val="24"/>
          <w:szCs w:val="24"/>
          <w:lang w:val="en-GB"/>
        </w:rPr>
        <w:t>-</w:t>
      </w:r>
      <w:r w:rsidR="00444BAC" w:rsidRPr="00DA67B4">
        <w:rPr>
          <w:rFonts w:cs="Times-Roman"/>
          <w:sz w:val="24"/>
          <w:szCs w:val="24"/>
          <w:lang w:val="en-GB"/>
        </w:rPr>
        <w:t xml:space="preserve">forestry produces for </w:t>
      </w:r>
      <w:r w:rsidR="009F2D96" w:rsidRPr="00DA67B4">
        <w:rPr>
          <w:rFonts w:cs="Times-Roman"/>
          <w:sz w:val="24"/>
          <w:szCs w:val="24"/>
          <w:lang w:val="en-GB"/>
        </w:rPr>
        <w:t>household</w:t>
      </w:r>
      <w:r w:rsidR="00444BAC" w:rsidRPr="00DA67B4">
        <w:rPr>
          <w:rFonts w:cs="Times-Roman"/>
          <w:sz w:val="24"/>
          <w:szCs w:val="24"/>
          <w:lang w:val="en-GB"/>
        </w:rPr>
        <w:t xml:space="preserve"> consumption</w:t>
      </w:r>
      <w:r w:rsidR="009F2D96" w:rsidRPr="00DA67B4">
        <w:rPr>
          <w:rFonts w:cs="Times-Roman"/>
          <w:sz w:val="24"/>
          <w:szCs w:val="24"/>
          <w:lang w:val="en-GB"/>
        </w:rPr>
        <w:t>.</w:t>
      </w:r>
      <w:r w:rsidR="000F2C41" w:rsidRPr="00DA67B4">
        <w:rPr>
          <w:rFonts w:cs="Times-Roman"/>
          <w:sz w:val="24"/>
          <w:szCs w:val="24"/>
          <w:lang w:val="en-GB"/>
        </w:rPr>
        <w:t xml:space="preserve"> Income derived from homestead </w:t>
      </w:r>
      <w:proofErr w:type="spellStart"/>
      <w:r w:rsidR="000F2C41" w:rsidRPr="00DA67B4">
        <w:rPr>
          <w:rFonts w:cs="Times-Roman"/>
          <w:sz w:val="24"/>
          <w:szCs w:val="24"/>
          <w:lang w:val="en-GB"/>
        </w:rPr>
        <w:t>agro</w:t>
      </w:r>
      <w:proofErr w:type="spellEnd"/>
      <w:r w:rsidR="000F2C41" w:rsidRPr="00DA67B4">
        <w:rPr>
          <w:rFonts w:cs="Times-Roman"/>
          <w:sz w:val="24"/>
          <w:szCs w:val="24"/>
          <w:lang w:val="en-GB"/>
        </w:rPr>
        <w:t xml:space="preserve">-forestry was used by women for repayment of micro-credit </w:t>
      </w:r>
      <w:r w:rsidR="009F53A6" w:rsidRPr="00DA67B4">
        <w:rPr>
          <w:rFonts w:cs="Times-Roman"/>
          <w:sz w:val="24"/>
          <w:szCs w:val="24"/>
          <w:lang w:val="en-GB"/>
        </w:rPr>
        <w:t>instalment</w:t>
      </w:r>
      <w:r w:rsidR="000F2C41" w:rsidRPr="00DA67B4">
        <w:rPr>
          <w:rFonts w:cs="Times-Roman"/>
          <w:sz w:val="24"/>
          <w:szCs w:val="24"/>
          <w:lang w:val="en-GB"/>
        </w:rPr>
        <w:t>, children</w:t>
      </w:r>
      <w:r w:rsidR="00CE0137" w:rsidRPr="00DA67B4">
        <w:rPr>
          <w:rFonts w:cs="Times-Roman"/>
          <w:sz w:val="24"/>
          <w:szCs w:val="24"/>
          <w:lang w:val="en-GB"/>
        </w:rPr>
        <w:t>'s</w:t>
      </w:r>
      <w:r w:rsidR="000F2C41" w:rsidRPr="00DA67B4">
        <w:rPr>
          <w:rFonts w:cs="Times-Roman"/>
          <w:sz w:val="24"/>
          <w:szCs w:val="24"/>
          <w:lang w:val="en-GB"/>
        </w:rPr>
        <w:t xml:space="preserve"> education and </w:t>
      </w:r>
      <w:r w:rsidR="00CE0137" w:rsidRPr="00DA67B4">
        <w:rPr>
          <w:rFonts w:cs="Times-Roman"/>
          <w:sz w:val="24"/>
          <w:szCs w:val="24"/>
          <w:lang w:val="en-GB"/>
        </w:rPr>
        <w:t xml:space="preserve">to </w:t>
      </w:r>
      <w:r w:rsidR="000F2C41" w:rsidRPr="00DA67B4">
        <w:rPr>
          <w:rFonts w:cs="Times-Roman"/>
          <w:sz w:val="24"/>
          <w:szCs w:val="24"/>
          <w:lang w:val="en-GB"/>
        </w:rPr>
        <w:t>meet deficit</w:t>
      </w:r>
      <w:r w:rsidR="00CE0137" w:rsidRPr="00DA67B4">
        <w:rPr>
          <w:rFonts w:cs="Times-Roman"/>
          <w:sz w:val="24"/>
          <w:szCs w:val="24"/>
          <w:lang w:val="en-GB"/>
        </w:rPr>
        <w:t>s</w:t>
      </w:r>
      <w:r w:rsidR="000F2C41" w:rsidRPr="00DA67B4">
        <w:rPr>
          <w:rFonts w:cs="Times-Roman"/>
          <w:sz w:val="24"/>
          <w:szCs w:val="24"/>
          <w:lang w:val="en-GB"/>
        </w:rPr>
        <w:t xml:space="preserve"> during household crisis</w:t>
      </w:r>
      <w:r w:rsidR="003030B4">
        <w:rPr>
          <w:rFonts w:cs="Times-Roman"/>
          <w:sz w:val="24"/>
          <w:szCs w:val="24"/>
          <w:lang w:val="en-GB"/>
        </w:rPr>
        <w:t xml:space="preserve"> </w:t>
      </w:r>
      <w:r w:rsidR="0082061C" w:rsidRPr="00DA67B4">
        <w:rPr>
          <w:rFonts w:eastAsia="Times New Roman" w:cs="Times New Roman"/>
          <w:sz w:val="24"/>
          <w:szCs w:val="24"/>
          <w:lang w:val="en-GB"/>
        </w:rPr>
        <w:t>(Islam, 2015)</w:t>
      </w:r>
      <w:r w:rsidR="000F2C41" w:rsidRPr="00DA67B4">
        <w:rPr>
          <w:rFonts w:cs="Times-Roman"/>
          <w:sz w:val="24"/>
          <w:szCs w:val="24"/>
          <w:lang w:val="en-GB"/>
        </w:rPr>
        <w:t>.</w:t>
      </w:r>
    </w:p>
    <w:p w14:paraId="509009BD" w14:textId="36CE391E" w:rsidR="00CE0137" w:rsidRPr="00DA67B4" w:rsidRDefault="004700CA" w:rsidP="00872DB9">
      <w:pPr>
        <w:spacing w:after="120" w:line="240" w:lineRule="auto"/>
        <w:jc w:val="both"/>
        <w:rPr>
          <w:rFonts w:cs="Times-Roman"/>
          <w:sz w:val="24"/>
          <w:szCs w:val="24"/>
          <w:lang w:val="en-GB"/>
        </w:rPr>
      </w:pPr>
      <w:r w:rsidRPr="00DA67B4">
        <w:rPr>
          <w:rFonts w:cs="Times-Roman"/>
          <w:sz w:val="24"/>
          <w:szCs w:val="24"/>
          <w:lang w:val="en-GB"/>
        </w:rPr>
        <w:t>Generally, m</w:t>
      </w:r>
      <w:r w:rsidR="00444BAC" w:rsidRPr="00DA67B4">
        <w:rPr>
          <w:rFonts w:cs="Times-Roman"/>
          <w:sz w:val="24"/>
          <w:szCs w:val="24"/>
          <w:lang w:val="en-GB"/>
        </w:rPr>
        <w:t xml:space="preserve">en and women have different goals for planting trees, rearing livestock and growing of vegetables. Men are </w:t>
      </w:r>
      <w:r w:rsidR="009F2D96" w:rsidRPr="00DA67B4">
        <w:rPr>
          <w:rFonts w:cs="Times-Roman"/>
          <w:sz w:val="24"/>
          <w:szCs w:val="24"/>
          <w:lang w:val="en-GB"/>
        </w:rPr>
        <w:t>more</w:t>
      </w:r>
      <w:r w:rsidR="00444BAC" w:rsidRPr="00DA67B4">
        <w:rPr>
          <w:rFonts w:cs="Times-Roman"/>
          <w:sz w:val="24"/>
          <w:szCs w:val="24"/>
          <w:lang w:val="en-GB"/>
        </w:rPr>
        <w:t xml:space="preserve"> interested in timber trees and cattle for commercial </w:t>
      </w:r>
      <w:r w:rsidR="009F2D96" w:rsidRPr="00DA67B4">
        <w:rPr>
          <w:rFonts w:cs="Times-Roman"/>
          <w:sz w:val="24"/>
          <w:szCs w:val="24"/>
          <w:lang w:val="en-GB"/>
        </w:rPr>
        <w:t xml:space="preserve">benefits </w:t>
      </w:r>
      <w:r w:rsidR="00444BAC" w:rsidRPr="00DA67B4">
        <w:rPr>
          <w:rFonts w:cs="Times-Roman"/>
          <w:sz w:val="24"/>
          <w:szCs w:val="24"/>
          <w:lang w:val="en-GB"/>
        </w:rPr>
        <w:t xml:space="preserve">whereas women are more </w:t>
      </w:r>
      <w:r w:rsidR="009F2D96" w:rsidRPr="00DA67B4">
        <w:rPr>
          <w:rFonts w:cs="Times-Roman"/>
          <w:sz w:val="24"/>
          <w:szCs w:val="24"/>
          <w:lang w:val="en-GB"/>
        </w:rPr>
        <w:t xml:space="preserve">interested in </w:t>
      </w:r>
      <w:r w:rsidR="00444BAC" w:rsidRPr="00DA67B4">
        <w:rPr>
          <w:rFonts w:cs="Times-Roman"/>
          <w:sz w:val="24"/>
          <w:szCs w:val="24"/>
          <w:lang w:val="en-GB"/>
        </w:rPr>
        <w:t>vegetables, fruits</w:t>
      </w:r>
      <w:r w:rsidR="009F2D96" w:rsidRPr="00DA67B4">
        <w:rPr>
          <w:rFonts w:cs="Times-Roman"/>
          <w:sz w:val="24"/>
          <w:szCs w:val="24"/>
          <w:lang w:val="en-GB"/>
        </w:rPr>
        <w:t>,</w:t>
      </w:r>
      <w:r w:rsidR="00444BAC" w:rsidRPr="00DA67B4">
        <w:rPr>
          <w:rFonts w:cs="Times-Roman"/>
          <w:sz w:val="24"/>
          <w:szCs w:val="24"/>
          <w:lang w:val="en-GB"/>
        </w:rPr>
        <w:t xml:space="preserve"> fire wood and poultry for livelihood</w:t>
      </w:r>
      <w:r w:rsidR="009F2D96" w:rsidRPr="00DA67B4">
        <w:rPr>
          <w:rFonts w:cs="Times-Roman"/>
          <w:sz w:val="24"/>
          <w:szCs w:val="24"/>
          <w:lang w:val="en-GB"/>
        </w:rPr>
        <w:t xml:space="preserve">s. </w:t>
      </w:r>
      <w:r w:rsidR="00444BAC" w:rsidRPr="00DA67B4">
        <w:rPr>
          <w:rFonts w:cs="Times-Roman"/>
          <w:sz w:val="24"/>
          <w:szCs w:val="24"/>
          <w:lang w:val="en-GB"/>
        </w:rPr>
        <w:t xml:space="preserve">Men </w:t>
      </w:r>
      <w:r w:rsidR="009F2D96" w:rsidRPr="00DA67B4">
        <w:rPr>
          <w:rFonts w:cs="Times-Roman"/>
          <w:sz w:val="24"/>
          <w:szCs w:val="24"/>
          <w:lang w:val="en-GB"/>
        </w:rPr>
        <w:t xml:space="preserve">had </w:t>
      </w:r>
      <w:r w:rsidR="00444BAC" w:rsidRPr="00DA67B4">
        <w:rPr>
          <w:rFonts w:cs="Times-Roman"/>
          <w:sz w:val="24"/>
          <w:szCs w:val="24"/>
          <w:lang w:val="en-GB"/>
        </w:rPr>
        <w:t xml:space="preserve">dominating role in marketing of homestead </w:t>
      </w:r>
      <w:proofErr w:type="spellStart"/>
      <w:r w:rsidR="00444BAC" w:rsidRPr="00DA67B4">
        <w:rPr>
          <w:rFonts w:cs="Times-Roman"/>
          <w:sz w:val="24"/>
          <w:szCs w:val="24"/>
          <w:lang w:val="en-GB"/>
        </w:rPr>
        <w:t>agro</w:t>
      </w:r>
      <w:proofErr w:type="spellEnd"/>
      <w:r w:rsidR="009F2D96" w:rsidRPr="00DA67B4">
        <w:rPr>
          <w:rFonts w:cs="Times-Roman"/>
          <w:sz w:val="24"/>
          <w:szCs w:val="24"/>
          <w:lang w:val="en-GB"/>
        </w:rPr>
        <w:t>-</w:t>
      </w:r>
      <w:r w:rsidR="00444BAC" w:rsidRPr="00DA67B4">
        <w:rPr>
          <w:rFonts w:cs="Times-Roman"/>
          <w:sz w:val="24"/>
          <w:szCs w:val="24"/>
          <w:lang w:val="en-GB"/>
        </w:rPr>
        <w:t>forestry produces. Women are better informed on environmental sustainability because</w:t>
      </w:r>
      <w:r w:rsidR="00ED4089">
        <w:rPr>
          <w:rFonts w:cs="Times-Roman"/>
          <w:sz w:val="24"/>
          <w:szCs w:val="24"/>
          <w:lang w:val="en-GB"/>
        </w:rPr>
        <w:t>, given their roles,</w:t>
      </w:r>
      <w:r w:rsidR="00444BAC" w:rsidRPr="00DA67B4">
        <w:rPr>
          <w:rFonts w:cs="Times-Roman"/>
          <w:sz w:val="24"/>
          <w:szCs w:val="24"/>
          <w:lang w:val="en-GB"/>
        </w:rPr>
        <w:t xml:space="preserve"> they </w:t>
      </w:r>
      <w:r w:rsidR="00ED4089">
        <w:rPr>
          <w:rFonts w:cs="Times-Roman"/>
          <w:sz w:val="24"/>
          <w:szCs w:val="24"/>
          <w:lang w:val="en-GB"/>
        </w:rPr>
        <w:t>often feel the effects</w:t>
      </w:r>
      <w:r w:rsidR="00444BAC" w:rsidRPr="00DA67B4">
        <w:rPr>
          <w:rFonts w:cs="Times-Roman"/>
          <w:sz w:val="24"/>
          <w:szCs w:val="24"/>
          <w:lang w:val="en-GB"/>
        </w:rPr>
        <w:t xml:space="preserve"> from environmental degradation. </w:t>
      </w:r>
      <w:r w:rsidR="00ED4089">
        <w:rPr>
          <w:rFonts w:cs="Times-Roman"/>
          <w:sz w:val="24"/>
          <w:szCs w:val="24"/>
          <w:lang w:val="en-GB"/>
        </w:rPr>
        <w:t>W</w:t>
      </w:r>
      <w:r w:rsidR="00444BAC" w:rsidRPr="00DA67B4">
        <w:rPr>
          <w:rFonts w:cs="Times-Roman"/>
          <w:sz w:val="24"/>
          <w:szCs w:val="24"/>
          <w:lang w:val="en-GB"/>
        </w:rPr>
        <w:t>omen</w:t>
      </w:r>
      <w:r w:rsidR="000F2C41" w:rsidRPr="00DA67B4">
        <w:rPr>
          <w:rFonts w:cs="Times-Roman"/>
          <w:sz w:val="24"/>
          <w:szCs w:val="24"/>
          <w:lang w:val="en-GB"/>
        </w:rPr>
        <w:t>'s</w:t>
      </w:r>
      <w:r w:rsidR="00444BAC" w:rsidRPr="00DA67B4">
        <w:rPr>
          <w:rFonts w:cs="Times-Roman"/>
          <w:sz w:val="24"/>
          <w:szCs w:val="24"/>
          <w:lang w:val="en-GB"/>
        </w:rPr>
        <w:t xml:space="preserve"> contribution to the homestead </w:t>
      </w:r>
      <w:proofErr w:type="spellStart"/>
      <w:r w:rsidR="00444BAC" w:rsidRPr="00DA67B4">
        <w:rPr>
          <w:rFonts w:cs="Times-Roman"/>
          <w:sz w:val="24"/>
          <w:szCs w:val="24"/>
          <w:lang w:val="en-GB"/>
        </w:rPr>
        <w:t>agro</w:t>
      </w:r>
      <w:proofErr w:type="spellEnd"/>
      <w:r w:rsidR="000F2C41" w:rsidRPr="00DA67B4">
        <w:rPr>
          <w:rFonts w:cs="Times-Roman"/>
          <w:sz w:val="24"/>
          <w:szCs w:val="24"/>
          <w:lang w:val="en-GB"/>
        </w:rPr>
        <w:t>-</w:t>
      </w:r>
      <w:r w:rsidR="00444BAC" w:rsidRPr="00DA67B4">
        <w:rPr>
          <w:rFonts w:cs="Times-Roman"/>
          <w:sz w:val="24"/>
          <w:szCs w:val="24"/>
          <w:lang w:val="en-GB"/>
        </w:rPr>
        <w:t xml:space="preserve">forestry is </w:t>
      </w:r>
      <w:r w:rsidR="000F2C41" w:rsidRPr="00DA67B4">
        <w:rPr>
          <w:rFonts w:cs="Times-Roman"/>
          <w:sz w:val="24"/>
          <w:szCs w:val="24"/>
          <w:lang w:val="en-GB"/>
        </w:rPr>
        <w:t xml:space="preserve">unrecognized </w:t>
      </w:r>
      <w:r w:rsidR="00444BAC" w:rsidRPr="00DA67B4">
        <w:rPr>
          <w:rFonts w:cs="Times-Roman"/>
          <w:sz w:val="24"/>
          <w:szCs w:val="24"/>
          <w:lang w:val="en-GB"/>
        </w:rPr>
        <w:t xml:space="preserve">due to gender discrimination, limited access to resources, </w:t>
      </w:r>
      <w:r w:rsidR="000F2C41" w:rsidRPr="00DA67B4">
        <w:rPr>
          <w:rFonts w:cs="Times-Roman"/>
          <w:sz w:val="24"/>
          <w:szCs w:val="24"/>
          <w:lang w:val="en-GB"/>
        </w:rPr>
        <w:t>lack of participation</w:t>
      </w:r>
      <w:r w:rsidR="00444BAC" w:rsidRPr="00DA67B4">
        <w:rPr>
          <w:rFonts w:cs="Times-Roman"/>
          <w:sz w:val="24"/>
          <w:szCs w:val="24"/>
          <w:lang w:val="en-GB"/>
        </w:rPr>
        <w:t xml:space="preserve"> in the decision making process and no or limited control over resources and cash incomes</w:t>
      </w:r>
      <w:r w:rsidR="00754409">
        <w:rPr>
          <w:rFonts w:cs="Times-Roman"/>
          <w:sz w:val="24"/>
          <w:szCs w:val="24"/>
          <w:lang w:val="en-GB"/>
        </w:rPr>
        <w:t xml:space="preserve"> </w:t>
      </w:r>
      <w:r w:rsidR="0082061C" w:rsidRPr="00DA67B4">
        <w:rPr>
          <w:rFonts w:eastAsia="Times New Roman" w:cs="Times New Roman"/>
          <w:sz w:val="24"/>
          <w:szCs w:val="24"/>
          <w:lang w:val="en-GB"/>
        </w:rPr>
        <w:t>(Islam, 2015)</w:t>
      </w:r>
      <w:r w:rsidR="00444BAC" w:rsidRPr="00DA67B4">
        <w:rPr>
          <w:rFonts w:cs="Times-Roman"/>
          <w:sz w:val="24"/>
          <w:szCs w:val="24"/>
          <w:lang w:val="en-GB"/>
        </w:rPr>
        <w:t>.</w:t>
      </w:r>
      <w:r w:rsidR="00754409">
        <w:rPr>
          <w:rFonts w:cs="Times-Roman"/>
          <w:sz w:val="24"/>
          <w:szCs w:val="24"/>
          <w:lang w:val="en-GB"/>
        </w:rPr>
        <w:t xml:space="preserve"> However, there are differences of the problems faced by women and men. Men usually lack appropr</w:t>
      </w:r>
      <w:r w:rsidR="00F14673">
        <w:rPr>
          <w:rFonts w:cs="Times-Roman"/>
          <w:sz w:val="24"/>
          <w:szCs w:val="24"/>
          <w:lang w:val="en-GB"/>
        </w:rPr>
        <w:t xml:space="preserve">iate technical know-how while women lack adequate information.  Whereas both men and women have limited access to finance.  </w:t>
      </w:r>
      <w:r w:rsidR="00754409">
        <w:rPr>
          <w:rFonts w:cs="Times-Roman"/>
          <w:sz w:val="24"/>
          <w:szCs w:val="24"/>
          <w:lang w:val="en-GB"/>
        </w:rPr>
        <w:t xml:space="preserve"> </w:t>
      </w:r>
    </w:p>
    <w:p w14:paraId="40D26EE1" w14:textId="77777777" w:rsidR="00144CC3" w:rsidRDefault="00ED4089" w:rsidP="00872DB9">
      <w:pPr>
        <w:autoSpaceDE w:val="0"/>
        <w:autoSpaceDN w:val="0"/>
        <w:adjustRightInd w:val="0"/>
        <w:spacing w:after="120" w:line="240" w:lineRule="auto"/>
        <w:jc w:val="both"/>
        <w:rPr>
          <w:rFonts w:cs="Times-Roman"/>
          <w:sz w:val="24"/>
          <w:szCs w:val="24"/>
          <w:lang w:val="en-GB"/>
        </w:rPr>
      </w:pPr>
      <w:r>
        <w:rPr>
          <w:rFonts w:cs="Times-Roman"/>
          <w:sz w:val="24"/>
          <w:szCs w:val="24"/>
          <w:lang w:val="en-GB"/>
        </w:rPr>
        <w:t>However, t</w:t>
      </w:r>
      <w:r w:rsidRPr="00DA67B4">
        <w:rPr>
          <w:rFonts w:cs="Times-Roman"/>
          <w:sz w:val="24"/>
          <w:szCs w:val="24"/>
          <w:lang w:val="en-GB"/>
        </w:rPr>
        <w:t xml:space="preserve">he </w:t>
      </w:r>
      <w:r w:rsidR="00CE0137" w:rsidRPr="00DA67B4">
        <w:rPr>
          <w:rFonts w:cs="Times-Roman"/>
          <w:sz w:val="24"/>
          <w:szCs w:val="24"/>
          <w:lang w:val="en-GB"/>
        </w:rPr>
        <w:t xml:space="preserve">involvement of women in a broad range of home garden management activities is not only beneficial for their own socio-economic well-being but also imperative for sustaining the livelihoods of their communities and </w:t>
      </w:r>
      <w:r w:rsidR="004700CA" w:rsidRPr="00DA67B4">
        <w:rPr>
          <w:rFonts w:cs="Times-Roman"/>
          <w:sz w:val="24"/>
          <w:szCs w:val="24"/>
          <w:lang w:val="en-GB"/>
        </w:rPr>
        <w:t xml:space="preserve">at the same time </w:t>
      </w:r>
      <w:r w:rsidR="00CE0137" w:rsidRPr="00DA67B4">
        <w:rPr>
          <w:rFonts w:cs="Times-Roman"/>
          <w:sz w:val="24"/>
          <w:szCs w:val="24"/>
          <w:lang w:val="en-GB"/>
        </w:rPr>
        <w:t xml:space="preserve">for preserving </w:t>
      </w:r>
      <w:proofErr w:type="spellStart"/>
      <w:r w:rsidR="00CE0137" w:rsidRPr="00DA67B4">
        <w:rPr>
          <w:rFonts w:cs="Times-Roman"/>
          <w:sz w:val="24"/>
          <w:szCs w:val="24"/>
          <w:lang w:val="en-GB"/>
        </w:rPr>
        <w:t>agro</w:t>
      </w:r>
      <w:proofErr w:type="spellEnd"/>
      <w:r w:rsidR="00CE0137" w:rsidRPr="00DA67B4">
        <w:rPr>
          <w:rFonts w:cs="Times-Roman"/>
          <w:sz w:val="24"/>
          <w:szCs w:val="24"/>
          <w:lang w:val="en-GB"/>
        </w:rPr>
        <w:t xml:space="preserve">-biodiversity.   </w:t>
      </w:r>
    </w:p>
    <w:p w14:paraId="33BAB034" w14:textId="2071F83C" w:rsidR="00C33C11" w:rsidRPr="00DA67B4" w:rsidRDefault="000C3910" w:rsidP="000C3910">
      <w:pPr>
        <w:autoSpaceDE w:val="0"/>
        <w:autoSpaceDN w:val="0"/>
        <w:adjustRightInd w:val="0"/>
        <w:spacing w:before="360" w:after="120" w:line="240" w:lineRule="auto"/>
        <w:ind w:right="720"/>
        <w:rPr>
          <w:rFonts w:cs="TimesNewRoman"/>
          <w:b/>
          <w:sz w:val="28"/>
          <w:szCs w:val="28"/>
          <w:lang w:val="en-GB"/>
        </w:rPr>
      </w:pPr>
      <w:r>
        <w:rPr>
          <w:rStyle w:val="CommentReference"/>
        </w:rPr>
        <w:commentReference w:id="21"/>
      </w:r>
      <w:r>
        <w:rPr>
          <w:rFonts w:cs="Times New Roman"/>
          <w:b/>
          <w:sz w:val="28"/>
          <w:szCs w:val="28"/>
          <w:lang w:val="en-GB"/>
        </w:rPr>
        <w:t xml:space="preserve">7. </w:t>
      </w:r>
      <w:r w:rsidR="00C33C11" w:rsidRPr="00DA67B4">
        <w:rPr>
          <w:rFonts w:cs="Times New Roman"/>
          <w:b/>
          <w:sz w:val="28"/>
          <w:szCs w:val="28"/>
          <w:lang w:val="en-GB"/>
        </w:rPr>
        <w:t xml:space="preserve">   </w:t>
      </w:r>
      <w:commentRangeStart w:id="22"/>
      <w:r w:rsidR="00C33C11" w:rsidRPr="00DA67B4">
        <w:rPr>
          <w:rFonts w:cs="Times New Roman"/>
          <w:b/>
          <w:sz w:val="28"/>
          <w:szCs w:val="28"/>
          <w:lang w:val="en-GB"/>
        </w:rPr>
        <w:t xml:space="preserve">Gender </w:t>
      </w:r>
      <w:r w:rsidR="009E613C" w:rsidRPr="00DA67B4">
        <w:rPr>
          <w:rFonts w:cs="Times New Roman"/>
          <w:b/>
          <w:sz w:val="28"/>
          <w:szCs w:val="28"/>
          <w:lang w:val="en-GB"/>
        </w:rPr>
        <w:t xml:space="preserve">sensitive </w:t>
      </w:r>
      <w:r w:rsidR="00C33C11" w:rsidRPr="00DA67B4">
        <w:rPr>
          <w:rFonts w:cs="Times New Roman"/>
          <w:b/>
          <w:sz w:val="28"/>
          <w:szCs w:val="28"/>
          <w:lang w:val="en-GB"/>
        </w:rPr>
        <w:t>safeguards</w:t>
      </w:r>
      <w:commentRangeEnd w:id="22"/>
      <w:r w:rsidR="00D80439">
        <w:rPr>
          <w:rStyle w:val="CommentReference"/>
        </w:rPr>
        <w:commentReference w:id="22"/>
      </w:r>
    </w:p>
    <w:p w14:paraId="1C067C01" w14:textId="6880BE4C" w:rsidR="000C3910" w:rsidRPr="00C80C85" w:rsidRDefault="00CA0CFF" w:rsidP="000C3910">
      <w:pPr>
        <w:autoSpaceDE w:val="0"/>
        <w:autoSpaceDN w:val="0"/>
        <w:adjustRightInd w:val="0"/>
        <w:spacing w:after="120" w:line="240" w:lineRule="auto"/>
        <w:jc w:val="both"/>
        <w:rPr>
          <w:rFonts w:cstheme="minorHAnsi"/>
          <w:sz w:val="24"/>
          <w:szCs w:val="24"/>
          <w:lang w:val="en-GB"/>
        </w:rPr>
      </w:pPr>
      <w:r w:rsidRPr="00DA67B4">
        <w:rPr>
          <w:rFonts w:cs="Frutiger-Light"/>
          <w:sz w:val="24"/>
          <w:szCs w:val="24"/>
          <w:lang w:val="en-GB"/>
        </w:rPr>
        <w:t xml:space="preserve">Safeguard policies intend to ensure that people are not harmed by REDD+ initiatives. </w:t>
      </w:r>
      <w:r>
        <w:rPr>
          <w:rFonts w:cs="Calibri"/>
          <w:sz w:val="24"/>
          <w:szCs w:val="24"/>
          <w:lang w:val="en-GB"/>
        </w:rPr>
        <w:t>More specifically, s</w:t>
      </w:r>
      <w:r w:rsidRPr="00DA67B4">
        <w:rPr>
          <w:rFonts w:cs="Calibri"/>
          <w:sz w:val="24"/>
          <w:szCs w:val="24"/>
          <w:lang w:val="en-GB"/>
        </w:rPr>
        <w:t xml:space="preserve">afeguards are procedures and approaches that can help to ensure that REDD+ activities “do no harm” to people or the environment, </w:t>
      </w:r>
      <w:r>
        <w:rPr>
          <w:rFonts w:cs="Calibri"/>
          <w:sz w:val="24"/>
          <w:szCs w:val="24"/>
          <w:lang w:val="en-GB"/>
        </w:rPr>
        <w:t>and</w:t>
      </w:r>
      <w:r w:rsidRPr="00DA67B4">
        <w:rPr>
          <w:rFonts w:cs="Calibri"/>
          <w:sz w:val="24"/>
          <w:szCs w:val="24"/>
          <w:lang w:val="en-GB"/>
        </w:rPr>
        <w:t xml:space="preserve"> rather </w:t>
      </w:r>
      <w:r>
        <w:rPr>
          <w:rFonts w:cs="Calibri"/>
          <w:sz w:val="24"/>
          <w:szCs w:val="24"/>
          <w:lang w:val="en-GB"/>
        </w:rPr>
        <w:t xml:space="preserve">than just avoidance of risk, looks to also </w:t>
      </w:r>
      <w:r w:rsidRPr="00DA67B4">
        <w:rPr>
          <w:rFonts w:cs="Calibri"/>
          <w:sz w:val="24"/>
          <w:szCs w:val="24"/>
          <w:lang w:val="en-GB"/>
        </w:rPr>
        <w:t xml:space="preserve">enhance social and environmental benefits. </w:t>
      </w:r>
      <w:r w:rsidR="000C3910" w:rsidRPr="00C80C85">
        <w:rPr>
          <w:rFonts w:cstheme="minorHAnsi"/>
          <w:sz w:val="24"/>
          <w:szCs w:val="24"/>
          <w:lang w:val="en-GB"/>
        </w:rPr>
        <w:t>A gender sensitive approach at the national level to safeguards is another entry point to ensure that REDD+ actions 'do no harm' to people or the environment,</w:t>
      </w:r>
      <w:r>
        <w:rPr>
          <w:rFonts w:cstheme="minorHAnsi"/>
          <w:sz w:val="24"/>
          <w:szCs w:val="24"/>
          <w:lang w:val="en-GB"/>
        </w:rPr>
        <w:t xml:space="preserve"> and</w:t>
      </w:r>
      <w:r w:rsidR="000C3910" w:rsidRPr="00C80C85">
        <w:rPr>
          <w:rFonts w:cstheme="minorHAnsi"/>
          <w:sz w:val="24"/>
          <w:szCs w:val="24"/>
          <w:lang w:val="en-GB"/>
        </w:rPr>
        <w:t xml:space="preserve"> rather enhance benefits for both. The approach will consider all forest users including women as primary forest users and ensure that users are not negatively affected and at the same time have access to benefits which in the long term will help promote the sustainability of REDD+ programme (UN-REDD+,</w:t>
      </w:r>
      <w:proofErr w:type="spellStart"/>
      <w:r w:rsidR="000C3910" w:rsidRPr="00C80C85">
        <w:rPr>
          <w:rFonts w:cstheme="minorHAnsi"/>
          <w:sz w:val="24"/>
          <w:szCs w:val="24"/>
          <w:lang w:val="en-GB"/>
        </w:rPr>
        <w:t>FAO,UNDP</w:t>
      </w:r>
      <w:proofErr w:type="spellEnd"/>
      <w:r w:rsidR="000C3910" w:rsidRPr="00C80C85">
        <w:rPr>
          <w:rFonts w:cstheme="minorHAnsi"/>
          <w:sz w:val="24"/>
          <w:szCs w:val="24"/>
          <w:lang w:val="en-GB"/>
        </w:rPr>
        <w:t xml:space="preserve"> and UNEP 2013).</w:t>
      </w:r>
      <w:r>
        <w:rPr>
          <w:rFonts w:cstheme="minorHAnsi"/>
          <w:sz w:val="24"/>
          <w:szCs w:val="24"/>
          <w:lang w:val="en-GB"/>
        </w:rPr>
        <w:t xml:space="preserve"> </w:t>
      </w:r>
      <w:r w:rsidR="000C3910" w:rsidRPr="00C80C85">
        <w:rPr>
          <w:rFonts w:cstheme="minorHAnsi"/>
          <w:sz w:val="24"/>
          <w:szCs w:val="24"/>
          <w:lang w:val="en-GB"/>
        </w:rPr>
        <w:t xml:space="preserve">A good example is the Indonesian </w:t>
      </w:r>
      <w:r>
        <w:rPr>
          <w:rFonts w:cstheme="minorHAnsi"/>
          <w:sz w:val="24"/>
          <w:szCs w:val="24"/>
          <w:lang w:val="en-GB"/>
        </w:rPr>
        <w:t xml:space="preserve">REDD+ </w:t>
      </w:r>
      <w:r w:rsidR="000C3910" w:rsidRPr="00C80C85">
        <w:rPr>
          <w:rFonts w:cstheme="minorHAnsi"/>
          <w:sz w:val="24"/>
          <w:szCs w:val="24"/>
          <w:lang w:val="en-GB"/>
        </w:rPr>
        <w:t xml:space="preserve">programme that has addressed integration of gender into national approaches to safeguards and involved women groups in the process. </w:t>
      </w:r>
      <w:r>
        <w:rPr>
          <w:rFonts w:cstheme="minorHAnsi"/>
          <w:sz w:val="24"/>
          <w:szCs w:val="24"/>
          <w:lang w:val="en-GB"/>
        </w:rPr>
        <w:t xml:space="preserve"> </w:t>
      </w:r>
    </w:p>
    <w:p w14:paraId="3FD00649" w14:textId="77777777" w:rsidR="000C3910" w:rsidRPr="00C80C85" w:rsidRDefault="000C3910" w:rsidP="000C3910">
      <w:pPr>
        <w:autoSpaceDE w:val="0"/>
        <w:autoSpaceDN w:val="0"/>
        <w:adjustRightInd w:val="0"/>
        <w:spacing w:after="120" w:line="240" w:lineRule="auto"/>
        <w:ind w:left="900" w:right="720"/>
        <w:jc w:val="both"/>
        <w:rPr>
          <w:rFonts w:cstheme="minorHAnsi"/>
          <w:sz w:val="24"/>
          <w:szCs w:val="24"/>
          <w:lang w:val="en-GB"/>
        </w:rPr>
      </w:pPr>
    </w:p>
    <w:tbl>
      <w:tblPr>
        <w:tblStyle w:val="TableGrid"/>
        <w:tblW w:w="0" w:type="auto"/>
        <w:shd w:val="clear" w:color="auto" w:fill="DAEEF3" w:themeFill="accent5" w:themeFillTint="33"/>
        <w:tblLook w:val="04A0" w:firstRow="1" w:lastRow="0" w:firstColumn="1" w:lastColumn="0" w:noHBand="0" w:noVBand="1"/>
      </w:tblPr>
      <w:tblGrid>
        <w:gridCol w:w="9017"/>
      </w:tblGrid>
      <w:tr w:rsidR="000C3910" w:rsidRPr="00C80C85" w14:paraId="62F4BB00" w14:textId="77777777" w:rsidTr="00940CA9">
        <w:tc>
          <w:tcPr>
            <w:tcW w:w="9576" w:type="dxa"/>
            <w:shd w:val="clear" w:color="auto" w:fill="DAEEF3" w:themeFill="accent5" w:themeFillTint="33"/>
          </w:tcPr>
          <w:p w14:paraId="2A8DE2C8" w14:textId="77777777" w:rsidR="000C3910" w:rsidRPr="00C80C85" w:rsidRDefault="000C3910" w:rsidP="00940CA9">
            <w:pPr>
              <w:pStyle w:val="Pa16"/>
              <w:spacing w:after="120" w:line="240" w:lineRule="auto"/>
              <w:jc w:val="both"/>
              <w:rPr>
                <w:rFonts w:asciiTheme="minorHAnsi" w:hAnsiTheme="minorHAnsi" w:cstheme="minorHAnsi"/>
                <w:sz w:val="22"/>
                <w:szCs w:val="22"/>
                <w:lang w:val="en-GB"/>
              </w:rPr>
            </w:pPr>
            <w:r w:rsidRPr="00C80C85">
              <w:rPr>
                <w:rFonts w:asciiTheme="minorHAnsi" w:hAnsiTheme="minorHAnsi" w:cstheme="minorHAnsi"/>
                <w:b/>
                <w:bCs/>
                <w:sz w:val="22"/>
                <w:szCs w:val="22"/>
                <w:lang w:val="en-GB"/>
              </w:rPr>
              <w:t xml:space="preserve">Box </w:t>
            </w:r>
            <w:r w:rsidR="002C511C">
              <w:rPr>
                <w:rFonts w:asciiTheme="minorHAnsi" w:hAnsiTheme="minorHAnsi" w:cstheme="minorHAnsi"/>
                <w:b/>
                <w:bCs/>
                <w:sz w:val="22"/>
                <w:szCs w:val="22"/>
                <w:lang w:val="en-GB"/>
              </w:rPr>
              <w:t>6</w:t>
            </w:r>
            <w:r w:rsidRPr="00C80C85">
              <w:rPr>
                <w:rFonts w:asciiTheme="minorHAnsi" w:hAnsiTheme="minorHAnsi" w:cstheme="minorHAnsi"/>
                <w:b/>
                <w:bCs/>
                <w:sz w:val="22"/>
                <w:szCs w:val="22"/>
                <w:lang w:val="en-GB"/>
              </w:rPr>
              <w:t>: Gender sensitive approaches to safeguards in Indonesia</w:t>
            </w:r>
          </w:p>
          <w:p w14:paraId="2041D858" w14:textId="77777777" w:rsidR="000C3910" w:rsidRPr="00C80C85" w:rsidRDefault="000C3910" w:rsidP="00940CA9">
            <w:pPr>
              <w:pStyle w:val="Pa17"/>
              <w:spacing w:after="120" w:line="240" w:lineRule="auto"/>
              <w:jc w:val="both"/>
              <w:rPr>
                <w:rFonts w:asciiTheme="minorHAnsi" w:hAnsiTheme="minorHAnsi" w:cstheme="minorHAnsi"/>
                <w:sz w:val="22"/>
                <w:szCs w:val="22"/>
                <w:lang w:val="en-GB"/>
              </w:rPr>
            </w:pPr>
            <w:r w:rsidRPr="00C80C85">
              <w:rPr>
                <w:rFonts w:asciiTheme="minorHAnsi" w:hAnsiTheme="minorHAnsi" w:cstheme="minorHAnsi"/>
                <w:sz w:val="22"/>
                <w:szCs w:val="22"/>
                <w:lang w:val="en-GB"/>
              </w:rPr>
              <w:lastRenderedPageBreak/>
              <w:t>The Indonesia UN-REDD Programme has supported the integration of gender considerations into national approaches to safeguards. A draft REDD+ Gender Safeguard Framework was prepared, and gender considerations were further integrated into the Government’s principles, criteria and indicators of safeguards in Indonesia (</w:t>
            </w:r>
            <w:proofErr w:type="spellStart"/>
            <w:r w:rsidRPr="00C80C85">
              <w:rPr>
                <w:rFonts w:asciiTheme="minorHAnsi" w:hAnsiTheme="minorHAnsi" w:cstheme="minorHAnsi"/>
                <w:sz w:val="22"/>
                <w:szCs w:val="22"/>
                <w:lang w:val="en-GB"/>
              </w:rPr>
              <w:t>PRISAI</w:t>
            </w:r>
            <w:proofErr w:type="spellEnd"/>
            <w:r w:rsidRPr="00C80C85">
              <w:rPr>
                <w:rFonts w:asciiTheme="minorHAnsi" w:hAnsiTheme="minorHAnsi" w:cstheme="minorHAnsi"/>
                <w:sz w:val="22"/>
                <w:szCs w:val="22"/>
                <w:lang w:val="en-GB"/>
              </w:rPr>
              <w:t xml:space="preserve">: </w:t>
            </w:r>
            <w:proofErr w:type="spellStart"/>
            <w:r w:rsidRPr="00C80C85">
              <w:rPr>
                <w:rFonts w:asciiTheme="minorHAnsi" w:hAnsiTheme="minorHAnsi" w:cstheme="minorHAnsi"/>
                <w:sz w:val="22"/>
                <w:szCs w:val="22"/>
                <w:lang w:val="en-GB"/>
              </w:rPr>
              <w:t>Prinsip</w:t>
            </w:r>
            <w:proofErr w:type="spellEnd"/>
            <w:r w:rsidRPr="00C80C85">
              <w:rPr>
                <w:rFonts w:asciiTheme="minorHAnsi" w:hAnsiTheme="minorHAnsi" w:cstheme="minorHAnsi"/>
                <w:sz w:val="22"/>
                <w:szCs w:val="22"/>
                <w:lang w:val="en-GB"/>
              </w:rPr>
              <w:t xml:space="preserve">, </w:t>
            </w:r>
            <w:proofErr w:type="spellStart"/>
            <w:r w:rsidRPr="00C80C85">
              <w:rPr>
                <w:rFonts w:asciiTheme="minorHAnsi" w:hAnsiTheme="minorHAnsi" w:cstheme="minorHAnsi"/>
                <w:sz w:val="22"/>
                <w:szCs w:val="22"/>
                <w:lang w:val="en-GB"/>
              </w:rPr>
              <w:t>Kriteria</w:t>
            </w:r>
            <w:proofErr w:type="spellEnd"/>
            <w:r w:rsidRPr="00C80C85">
              <w:rPr>
                <w:rFonts w:asciiTheme="minorHAnsi" w:hAnsiTheme="minorHAnsi" w:cstheme="minorHAnsi"/>
                <w:sz w:val="22"/>
                <w:szCs w:val="22"/>
                <w:lang w:val="en-GB"/>
              </w:rPr>
              <w:t xml:space="preserve">, </w:t>
            </w:r>
            <w:proofErr w:type="spellStart"/>
            <w:r w:rsidRPr="00C80C85">
              <w:rPr>
                <w:rFonts w:asciiTheme="minorHAnsi" w:hAnsiTheme="minorHAnsi" w:cstheme="minorHAnsi"/>
                <w:sz w:val="22"/>
                <w:szCs w:val="22"/>
                <w:lang w:val="en-GB"/>
              </w:rPr>
              <w:t>Indikator</w:t>
            </w:r>
            <w:proofErr w:type="spellEnd"/>
            <w:r w:rsidRPr="00C80C85">
              <w:rPr>
                <w:rFonts w:asciiTheme="minorHAnsi" w:hAnsiTheme="minorHAnsi" w:cstheme="minorHAnsi"/>
                <w:sz w:val="22"/>
                <w:szCs w:val="22"/>
                <w:lang w:val="en-GB"/>
              </w:rPr>
              <w:t xml:space="preserve"> Safeguard Indonesia). The Indonesia UN-REDD Programme supported the involvement of two women groups, </w:t>
            </w:r>
            <w:proofErr w:type="spellStart"/>
            <w:r w:rsidRPr="00C80C85">
              <w:rPr>
                <w:rFonts w:asciiTheme="minorHAnsi" w:hAnsiTheme="minorHAnsi" w:cstheme="minorHAnsi"/>
                <w:sz w:val="22"/>
                <w:szCs w:val="22"/>
                <w:lang w:val="en-GB"/>
              </w:rPr>
              <w:t>SolidaritasPerempuan</w:t>
            </w:r>
            <w:proofErr w:type="spellEnd"/>
            <w:r w:rsidRPr="00C80C85">
              <w:rPr>
                <w:rFonts w:asciiTheme="minorHAnsi" w:hAnsiTheme="minorHAnsi" w:cstheme="minorHAnsi"/>
                <w:sz w:val="22"/>
                <w:szCs w:val="22"/>
                <w:lang w:val="en-GB"/>
              </w:rPr>
              <w:t xml:space="preserve"> and Indigenous Women of AMAN, in this process. Both NGOs were involved in the consultations for the </w:t>
            </w:r>
            <w:proofErr w:type="spellStart"/>
            <w:r w:rsidRPr="00C80C85">
              <w:rPr>
                <w:rFonts w:asciiTheme="minorHAnsi" w:hAnsiTheme="minorHAnsi" w:cstheme="minorHAnsi"/>
                <w:sz w:val="22"/>
                <w:szCs w:val="22"/>
                <w:lang w:val="en-GB"/>
              </w:rPr>
              <w:t>PRISAI</w:t>
            </w:r>
            <w:proofErr w:type="spellEnd"/>
            <w:r w:rsidRPr="00C80C85">
              <w:rPr>
                <w:rFonts w:asciiTheme="minorHAnsi" w:hAnsiTheme="minorHAnsi" w:cstheme="minorHAnsi"/>
                <w:sz w:val="22"/>
                <w:szCs w:val="22"/>
                <w:lang w:val="en-GB"/>
              </w:rPr>
              <w:t xml:space="preserve"> and provided detailed feedback on gender issues, most of which was integrated into the safeguards. </w:t>
            </w:r>
          </w:p>
          <w:p w14:paraId="1915589A" w14:textId="77777777" w:rsidR="000C3910" w:rsidRPr="00C80C85" w:rsidRDefault="000C3910" w:rsidP="00940CA9">
            <w:pPr>
              <w:spacing w:after="120"/>
              <w:rPr>
                <w:rFonts w:cstheme="minorHAnsi"/>
                <w:lang w:val="en-GB"/>
              </w:rPr>
            </w:pPr>
            <w:r w:rsidRPr="00C80C85">
              <w:rPr>
                <w:rFonts w:cstheme="minorHAnsi"/>
                <w:i/>
                <w:iCs/>
                <w:lang w:val="en-GB"/>
              </w:rPr>
              <w:t xml:space="preserve">Source: </w:t>
            </w:r>
            <w:r w:rsidRPr="00C80C85">
              <w:rPr>
                <w:rFonts w:cstheme="minorHAnsi"/>
                <w:i/>
                <w:lang w:val="en-GB"/>
              </w:rPr>
              <w:t>UN-REDD Programme, 2012.</w:t>
            </w:r>
          </w:p>
        </w:tc>
      </w:tr>
    </w:tbl>
    <w:p w14:paraId="61B6CB89" w14:textId="77777777" w:rsidR="000C3910" w:rsidRPr="00C80C85" w:rsidRDefault="000C3910" w:rsidP="000C3910">
      <w:pPr>
        <w:spacing w:after="120" w:line="240" w:lineRule="auto"/>
        <w:rPr>
          <w:rFonts w:cstheme="minorHAnsi"/>
          <w:sz w:val="24"/>
          <w:szCs w:val="24"/>
          <w:lang w:val="en-GB"/>
        </w:rPr>
      </w:pPr>
    </w:p>
    <w:p w14:paraId="3CAB2D1F" w14:textId="24CF77C8" w:rsidR="00CE0137" w:rsidRPr="00DA67B4" w:rsidRDefault="00203242" w:rsidP="000C3910">
      <w:pPr>
        <w:autoSpaceDE w:val="0"/>
        <w:autoSpaceDN w:val="0"/>
        <w:adjustRightInd w:val="0"/>
        <w:spacing w:after="120" w:line="240" w:lineRule="auto"/>
        <w:jc w:val="both"/>
        <w:rPr>
          <w:rFonts w:cs="Times New Roman"/>
          <w:sz w:val="24"/>
          <w:szCs w:val="24"/>
          <w:lang w:val="en-GB"/>
        </w:rPr>
      </w:pPr>
      <w:r>
        <w:rPr>
          <w:rStyle w:val="CommentReference"/>
        </w:rPr>
        <w:commentReference w:id="23"/>
      </w:r>
      <w:r w:rsidR="00776318" w:rsidRPr="00DA67B4">
        <w:rPr>
          <w:rFonts w:cs="Frutiger-Light"/>
          <w:sz w:val="24"/>
          <w:szCs w:val="24"/>
          <w:lang w:val="en-GB"/>
        </w:rPr>
        <w:t xml:space="preserve"> </w:t>
      </w:r>
      <w:r w:rsidR="00CF74C9" w:rsidRPr="00DA67B4">
        <w:rPr>
          <w:rFonts w:cs="Times New Roman"/>
          <w:sz w:val="24"/>
          <w:szCs w:val="24"/>
          <w:lang w:val="en-GB"/>
        </w:rPr>
        <w:t>Quesada-Aguilar (2013)</w:t>
      </w:r>
      <w:r w:rsidR="009E613C" w:rsidRPr="00DA67B4">
        <w:rPr>
          <w:rFonts w:cs="Times New Roman"/>
          <w:sz w:val="24"/>
          <w:szCs w:val="24"/>
          <w:lang w:val="en-GB"/>
        </w:rPr>
        <w:t xml:space="preserve"> elaborated on the importance of gender considerations in REDD+ safeguards and standards: </w:t>
      </w:r>
    </w:p>
    <w:p w14:paraId="0DEEDCC0" w14:textId="77777777" w:rsidR="009E613C" w:rsidRPr="00DA67B4" w:rsidRDefault="00C33C11" w:rsidP="00372A02">
      <w:pPr>
        <w:autoSpaceDE w:val="0"/>
        <w:autoSpaceDN w:val="0"/>
        <w:adjustRightInd w:val="0"/>
        <w:spacing w:after="120" w:line="240" w:lineRule="auto"/>
        <w:ind w:left="720" w:right="720"/>
        <w:jc w:val="both"/>
        <w:rPr>
          <w:rFonts w:cs="Times New Roman"/>
          <w:i/>
          <w:sz w:val="24"/>
          <w:szCs w:val="24"/>
          <w:lang w:val="en-GB"/>
        </w:rPr>
      </w:pPr>
      <w:r w:rsidRPr="00DA67B4">
        <w:rPr>
          <w:rFonts w:cs="Times New Roman"/>
          <w:i/>
          <w:sz w:val="24"/>
          <w:szCs w:val="24"/>
          <w:lang w:val="en-GB"/>
        </w:rPr>
        <w:t xml:space="preserve">Safeguards are generally created to protect against social and environmental damage or harm; hence gender sensitive safeguards are meant to avoid actions that would increase the gender gap or create new inequalities. In particular, these gender sensitive safeguards are meant to prevent situations that reinforce negative gender dynamics and norms and guard against new practices that may worsen relations between women and men, limit women’s </w:t>
      </w:r>
      <w:proofErr w:type="spellStart"/>
      <w:r w:rsidRPr="00DA67B4">
        <w:rPr>
          <w:rFonts w:cs="Times New Roman"/>
          <w:i/>
          <w:sz w:val="24"/>
          <w:szCs w:val="24"/>
          <w:lang w:val="en-GB"/>
        </w:rPr>
        <w:t>fulfillment</w:t>
      </w:r>
      <w:proofErr w:type="spellEnd"/>
      <w:r w:rsidRPr="00DA67B4">
        <w:rPr>
          <w:rFonts w:cs="Times New Roman"/>
          <w:i/>
          <w:sz w:val="24"/>
          <w:szCs w:val="24"/>
          <w:lang w:val="en-GB"/>
        </w:rPr>
        <w:t xml:space="preserve"> and enjoyment of their rights, marginalize women or place them in a vulnerable position</w:t>
      </w:r>
      <w:r w:rsidR="00CF74C9" w:rsidRPr="00DA67B4">
        <w:rPr>
          <w:rFonts w:cs="Times New Roman"/>
          <w:i/>
          <w:sz w:val="24"/>
          <w:szCs w:val="24"/>
          <w:lang w:val="en-GB"/>
        </w:rPr>
        <w:t>(Quesada-Aguilar, 2013)</w:t>
      </w:r>
      <w:r w:rsidR="009E613C" w:rsidRPr="00DA67B4">
        <w:rPr>
          <w:rFonts w:cs="Times New Roman"/>
          <w:i/>
          <w:sz w:val="24"/>
          <w:szCs w:val="24"/>
          <w:lang w:val="en-GB"/>
        </w:rPr>
        <w:t>.</w:t>
      </w:r>
    </w:p>
    <w:p w14:paraId="1F97671A" w14:textId="77777777" w:rsidR="00734640" w:rsidRPr="00DA67B4" w:rsidRDefault="00A1466E" w:rsidP="00872DB9">
      <w:pPr>
        <w:autoSpaceDE w:val="0"/>
        <w:autoSpaceDN w:val="0"/>
        <w:adjustRightInd w:val="0"/>
        <w:spacing w:after="120" w:line="240" w:lineRule="auto"/>
        <w:jc w:val="both"/>
        <w:rPr>
          <w:rFonts w:cs="Calibri"/>
          <w:sz w:val="24"/>
          <w:szCs w:val="24"/>
          <w:lang w:val="en-GB"/>
        </w:rPr>
      </w:pPr>
      <w:r w:rsidRPr="00DA67B4">
        <w:rPr>
          <w:rFonts w:cs="Calibri"/>
          <w:sz w:val="24"/>
          <w:szCs w:val="24"/>
          <w:lang w:val="en-GB"/>
        </w:rPr>
        <w:t>A s</w:t>
      </w:r>
      <w:r w:rsidR="004D5F05" w:rsidRPr="00DA67B4">
        <w:rPr>
          <w:rFonts w:cs="Calibri"/>
          <w:sz w:val="24"/>
          <w:szCs w:val="24"/>
          <w:lang w:val="en-GB"/>
        </w:rPr>
        <w:t xml:space="preserve">et of seven </w:t>
      </w:r>
      <w:r w:rsidR="00603BC1">
        <w:rPr>
          <w:rFonts w:cs="Calibri"/>
          <w:sz w:val="24"/>
          <w:szCs w:val="24"/>
          <w:lang w:val="en-GB"/>
        </w:rPr>
        <w:t xml:space="preserve">social and environmental </w:t>
      </w:r>
      <w:r w:rsidR="004D5F05" w:rsidRPr="00DA67B4">
        <w:rPr>
          <w:rFonts w:cs="Calibri"/>
          <w:sz w:val="24"/>
          <w:szCs w:val="24"/>
          <w:lang w:val="en-GB"/>
        </w:rPr>
        <w:t xml:space="preserve">safeguards </w:t>
      </w:r>
      <w:r w:rsidRPr="00DA67B4">
        <w:rPr>
          <w:rFonts w:cs="Calibri"/>
          <w:sz w:val="24"/>
          <w:szCs w:val="24"/>
          <w:lang w:val="en-GB"/>
        </w:rPr>
        <w:t xml:space="preserve">which were </w:t>
      </w:r>
      <w:r w:rsidR="004D5F05" w:rsidRPr="00DA67B4">
        <w:rPr>
          <w:rFonts w:cs="Calibri"/>
          <w:sz w:val="24"/>
          <w:szCs w:val="24"/>
          <w:lang w:val="en-GB"/>
        </w:rPr>
        <w:t>agreed under</w:t>
      </w:r>
      <w:r w:rsidR="00080B1E">
        <w:rPr>
          <w:rFonts w:cs="Calibri"/>
          <w:sz w:val="24"/>
          <w:szCs w:val="24"/>
          <w:lang w:val="en-GB"/>
        </w:rPr>
        <w:t xml:space="preserve"> </w:t>
      </w:r>
      <w:r w:rsidR="004D5F05" w:rsidRPr="00DA67B4">
        <w:rPr>
          <w:rFonts w:cs="Calibri"/>
          <w:sz w:val="24"/>
          <w:szCs w:val="24"/>
          <w:lang w:val="en-GB"/>
        </w:rPr>
        <w:t>the UNFCCC</w:t>
      </w:r>
      <w:r w:rsidR="00256AF7">
        <w:rPr>
          <w:rFonts w:cs="Calibri"/>
          <w:sz w:val="24"/>
          <w:szCs w:val="24"/>
          <w:lang w:val="en-GB"/>
        </w:rPr>
        <w:t xml:space="preserve"> </w:t>
      </w:r>
      <w:r w:rsidR="00603BC1">
        <w:rPr>
          <w:rFonts w:cs="Calibri"/>
          <w:sz w:val="24"/>
          <w:szCs w:val="24"/>
          <w:lang w:val="en-GB"/>
        </w:rPr>
        <w:t xml:space="preserve">within the Cancun agreements and they </w:t>
      </w:r>
      <w:r w:rsidR="004D5F05" w:rsidRPr="00DA67B4">
        <w:rPr>
          <w:rFonts w:cs="Calibri"/>
          <w:sz w:val="24"/>
          <w:szCs w:val="24"/>
          <w:lang w:val="en-GB"/>
        </w:rPr>
        <w:t>should be promoted and supported when</w:t>
      </w:r>
      <w:r w:rsidR="00080B1E">
        <w:rPr>
          <w:rFonts w:cs="Calibri"/>
          <w:sz w:val="24"/>
          <w:szCs w:val="24"/>
          <w:lang w:val="en-GB"/>
        </w:rPr>
        <w:t xml:space="preserve"> </w:t>
      </w:r>
      <w:r w:rsidR="004D5F05" w:rsidRPr="00DA67B4">
        <w:rPr>
          <w:rFonts w:cs="Calibri"/>
          <w:sz w:val="24"/>
          <w:szCs w:val="24"/>
          <w:lang w:val="en-GB"/>
        </w:rPr>
        <w:t>undertaking REDD+ activities</w:t>
      </w:r>
      <w:r w:rsidR="00DC59BD" w:rsidRPr="00DA67B4">
        <w:rPr>
          <w:rFonts w:cs="Calibri"/>
          <w:sz w:val="24"/>
          <w:szCs w:val="24"/>
          <w:lang w:val="en-GB"/>
        </w:rPr>
        <w:t xml:space="preserve">. </w:t>
      </w:r>
    </w:p>
    <w:p w14:paraId="0E5B1083" w14:textId="77777777" w:rsidR="00345468" w:rsidRPr="00DA67B4" w:rsidRDefault="00345468" w:rsidP="00872DB9">
      <w:pPr>
        <w:autoSpaceDE w:val="0"/>
        <w:autoSpaceDN w:val="0"/>
        <w:adjustRightInd w:val="0"/>
        <w:spacing w:after="120" w:line="240" w:lineRule="auto"/>
        <w:jc w:val="both"/>
        <w:rPr>
          <w:rFonts w:cs="Calibri"/>
          <w:b/>
          <w:sz w:val="24"/>
          <w:szCs w:val="24"/>
          <w:lang w:val="en-GB"/>
        </w:rPr>
      </w:pPr>
      <w:r w:rsidRPr="00DA67B4">
        <w:rPr>
          <w:rFonts w:cs="Calibri"/>
          <w:b/>
          <w:sz w:val="24"/>
          <w:szCs w:val="24"/>
          <w:lang w:val="en-GB"/>
        </w:rPr>
        <w:t xml:space="preserve">Figure </w:t>
      </w:r>
      <w:r w:rsidR="005F5FAC">
        <w:rPr>
          <w:rFonts w:cs="Calibri"/>
          <w:b/>
          <w:sz w:val="24"/>
          <w:szCs w:val="24"/>
          <w:lang w:val="en-GB"/>
        </w:rPr>
        <w:t>2:</w:t>
      </w:r>
      <w:r w:rsidRPr="00DA67B4">
        <w:rPr>
          <w:rFonts w:cs="Calibri"/>
          <w:b/>
          <w:sz w:val="24"/>
          <w:szCs w:val="24"/>
          <w:lang w:val="en-GB"/>
        </w:rPr>
        <w:t xml:space="preserve">  The Cancun Agreement: Safeguards for REDD+  </w:t>
      </w:r>
    </w:p>
    <w:p w14:paraId="569530AE" w14:textId="77777777" w:rsidR="001766C3" w:rsidRPr="00DA67B4" w:rsidRDefault="00872DB9" w:rsidP="00872DB9">
      <w:pPr>
        <w:autoSpaceDE w:val="0"/>
        <w:autoSpaceDN w:val="0"/>
        <w:adjustRightInd w:val="0"/>
        <w:spacing w:after="120" w:line="240" w:lineRule="auto"/>
        <w:jc w:val="both"/>
        <w:rPr>
          <w:rFonts w:cs="Calibri"/>
          <w:b/>
          <w:sz w:val="24"/>
          <w:szCs w:val="24"/>
          <w:lang w:val="en-GB"/>
        </w:rPr>
      </w:pPr>
      <w:r w:rsidRPr="00DA67B4">
        <w:rPr>
          <w:rFonts w:cs="Calibri"/>
          <w:b/>
          <w:noProof/>
          <w:sz w:val="24"/>
          <w:szCs w:val="24"/>
        </w:rPr>
        <w:lastRenderedPageBreak/>
        <w:drawing>
          <wp:inline distT="0" distB="0" distL="0" distR="0" wp14:anchorId="669D1A58" wp14:editId="3408A116">
            <wp:extent cx="5943600" cy="4338425"/>
            <wp:effectExtent l="19050" t="0" r="0" b="0"/>
            <wp:docPr id="31" name="Picture 31" descr="C:\Users\Asadul\Desktop\UNDP_ Consultancy_ REDD++\On-going as work\Write-Ups _ UN REDD+\elements of cancum strateg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sadul\Desktop\UNDP_ Consultancy_ REDD++\On-going as work\Write-Ups _ UN REDD+\elements of cancum strategies.jpg"/>
                    <pic:cNvPicPr>
                      <a:picLocks noChangeAspect="1" noChangeArrowheads="1"/>
                    </pic:cNvPicPr>
                  </pic:nvPicPr>
                  <pic:blipFill>
                    <a:blip r:embed="rId19"/>
                    <a:srcRect/>
                    <a:stretch>
                      <a:fillRect/>
                    </a:stretch>
                  </pic:blipFill>
                  <pic:spPr bwMode="auto">
                    <a:xfrm>
                      <a:off x="0" y="0"/>
                      <a:ext cx="5943600" cy="4338425"/>
                    </a:xfrm>
                    <a:prstGeom prst="rect">
                      <a:avLst/>
                    </a:prstGeom>
                    <a:noFill/>
                    <a:ln w="9525">
                      <a:noFill/>
                      <a:miter lim="800000"/>
                      <a:headEnd/>
                      <a:tailEnd/>
                    </a:ln>
                  </pic:spPr>
                </pic:pic>
              </a:graphicData>
            </a:graphic>
          </wp:inline>
        </w:drawing>
      </w:r>
    </w:p>
    <w:p w14:paraId="34795ACE" w14:textId="77777777" w:rsidR="00872DB9" w:rsidRPr="00222A83" w:rsidRDefault="00222A83" w:rsidP="00872DB9">
      <w:pPr>
        <w:autoSpaceDE w:val="0"/>
        <w:autoSpaceDN w:val="0"/>
        <w:adjustRightInd w:val="0"/>
        <w:spacing w:after="120" w:line="240" w:lineRule="auto"/>
        <w:jc w:val="both"/>
        <w:rPr>
          <w:rFonts w:cs="Calibri"/>
          <w:sz w:val="20"/>
          <w:szCs w:val="20"/>
          <w:lang w:val="en-GB"/>
        </w:rPr>
      </w:pPr>
      <w:r w:rsidRPr="00222A83">
        <w:rPr>
          <w:rFonts w:cs="Calibri"/>
          <w:sz w:val="20"/>
          <w:szCs w:val="20"/>
          <w:lang w:val="en-GB"/>
        </w:rPr>
        <w:t xml:space="preserve">Source: </w:t>
      </w:r>
      <w:r w:rsidR="009F53A6">
        <w:rPr>
          <w:rStyle w:val="selectable"/>
          <w:sz w:val="20"/>
          <w:szCs w:val="20"/>
        </w:rPr>
        <w:t xml:space="preserve">Walcott, J., </w:t>
      </w:r>
      <w:r w:rsidRPr="00222A83">
        <w:rPr>
          <w:rStyle w:val="selectable"/>
          <w:sz w:val="20"/>
          <w:szCs w:val="20"/>
        </w:rPr>
        <w:t>2014</w:t>
      </w:r>
      <w:r w:rsidR="009F53A6">
        <w:rPr>
          <w:rStyle w:val="selectable"/>
          <w:sz w:val="20"/>
          <w:szCs w:val="20"/>
        </w:rPr>
        <w:t>.</w:t>
      </w:r>
      <w:r w:rsidRPr="00222A83">
        <w:rPr>
          <w:rStyle w:val="selectable"/>
          <w:i/>
          <w:iCs/>
          <w:sz w:val="20"/>
          <w:szCs w:val="20"/>
        </w:rPr>
        <w:t>REDD+ Safeguards and Safeguard Information Systems</w:t>
      </w:r>
      <w:r w:rsidRPr="00222A83">
        <w:rPr>
          <w:rStyle w:val="selectable"/>
          <w:sz w:val="20"/>
          <w:szCs w:val="20"/>
        </w:rPr>
        <w:t>.</w:t>
      </w:r>
    </w:p>
    <w:p w14:paraId="2E9D5147" w14:textId="77777777" w:rsidR="00B93055" w:rsidRPr="00DA67B4" w:rsidRDefault="00B93055" w:rsidP="00872DB9">
      <w:pPr>
        <w:pStyle w:val="NormalWeb"/>
        <w:spacing w:before="0" w:beforeAutospacing="0" w:after="120" w:afterAutospacing="0"/>
        <w:jc w:val="both"/>
        <w:rPr>
          <w:rFonts w:asciiTheme="minorHAnsi" w:hAnsiTheme="minorHAnsi"/>
          <w:lang w:val="en-GB"/>
        </w:rPr>
      </w:pPr>
      <w:r w:rsidRPr="00DA67B4">
        <w:rPr>
          <w:rFonts w:asciiTheme="minorHAnsi" w:hAnsiTheme="minorHAnsi"/>
          <w:lang w:val="en-GB"/>
        </w:rPr>
        <w:t xml:space="preserve">A country approach to safeguards is a country-led process to respond to international REDD+ safeguards requirements (UNFCCC Cancun safeguards and other safeguards as appropriate), in a way that is harmonious with national policy goals, by building on existing governance </w:t>
      </w:r>
      <w:r w:rsidRPr="00487980">
        <w:rPr>
          <w:rFonts w:asciiTheme="minorHAnsi" w:hAnsiTheme="minorHAnsi"/>
          <w:lang w:val="en-GB"/>
        </w:rPr>
        <w:t>arrangements</w:t>
      </w:r>
      <w:r w:rsidR="00487980">
        <w:rPr>
          <w:rFonts w:asciiTheme="minorHAnsi" w:hAnsiTheme="minorHAnsi"/>
          <w:lang w:val="en-GB"/>
        </w:rPr>
        <w:t>,</w:t>
      </w:r>
      <w:r w:rsidR="00080B1E">
        <w:rPr>
          <w:rFonts w:asciiTheme="minorHAnsi" w:hAnsiTheme="minorHAnsi"/>
          <w:lang w:val="en-GB"/>
        </w:rPr>
        <w:t xml:space="preserve"> </w:t>
      </w:r>
      <w:r w:rsidRPr="00CE35AA">
        <w:rPr>
          <w:rFonts w:asciiTheme="minorHAnsi" w:hAnsiTheme="minorHAnsi"/>
          <w:lang w:val="en-GB"/>
        </w:rPr>
        <w:t>including</w:t>
      </w:r>
      <w:r w:rsidR="00F14F6C">
        <w:rPr>
          <w:rFonts w:asciiTheme="minorHAnsi" w:hAnsiTheme="minorHAnsi"/>
          <w:lang w:val="en-GB"/>
        </w:rPr>
        <w:t xml:space="preserve"> </w:t>
      </w:r>
      <w:r w:rsidR="00487980" w:rsidRPr="00CE35AA">
        <w:rPr>
          <w:rFonts w:asciiTheme="minorHAnsi" w:hAnsiTheme="minorHAnsi"/>
        </w:rPr>
        <w:t>(</w:t>
      </w:r>
      <w:r w:rsidR="00CE35AA" w:rsidRPr="00CE35AA">
        <w:rPr>
          <w:rFonts w:asciiTheme="minorHAnsi" w:hAnsiTheme="minorHAnsi"/>
        </w:rPr>
        <w:t>UN-REDD Programme</w:t>
      </w:r>
      <w:r w:rsidR="00487980" w:rsidRPr="00CE35AA">
        <w:rPr>
          <w:rFonts w:asciiTheme="minorHAnsi" w:hAnsiTheme="minorHAnsi"/>
        </w:rPr>
        <w:t>, 2018)</w:t>
      </w:r>
      <w:r w:rsidRPr="00CE35AA">
        <w:rPr>
          <w:rFonts w:asciiTheme="minorHAnsi" w:hAnsiTheme="minorHAnsi"/>
          <w:lang w:val="en-GB"/>
        </w:rPr>
        <w:t>:</w:t>
      </w:r>
    </w:p>
    <w:p w14:paraId="6443CC5C" w14:textId="77777777" w:rsidR="00B93055" w:rsidRPr="00DA67B4" w:rsidRDefault="00B93055" w:rsidP="00737C03">
      <w:pPr>
        <w:numPr>
          <w:ilvl w:val="0"/>
          <w:numId w:val="38"/>
        </w:numPr>
        <w:tabs>
          <w:tab w:val="clear" w:pos="720"/>
        </w:tabs>
        <w:spacing w:after="120" w:line="240" w:lineRule="auto"/>
        <w:ind w:left="540"/>
        <w:jc w:val="both"/>
        <w:rPr>
          <w:sz w:val="24"/>
          <w:szCs w:val="24"/>
          <w:lang w:val="en-GB"/>
        </w:rPr>
      </w:pPr>
      <w:r w:rsidRPr="00DA67B4">
        <w:rPr>
          <w:rStyle w:val="Emphasis"/>
          <w:b/>
          <w:bCs/>
          <w:sz w:val="24"/>
          <w:szCs w:val="24"/>
          <w:lang w:val="en-GB"/>
        </w:rPr>
        <w:t>Policies, laws and regulations</w:t>
      </w:r>
      <w:r w:rsidR="004E0B1A">
        <w:rPr>
          <w:rStyle w:val="Emphasis"/>
          <w:b/>
          <w:bCs/>
          <w:sz w:val="24"/>
          <w:szCs w:val="24"/>
          <w:lang w:val="en-GB"/>
        </w:rPr>
        <w:t xml:space="preserve"> </w:t>
      </w:r>
      <w:r w:rsidRPr="00DA67B4">
        <w:rPr>
          <w:b/>
          <w:sz w:val="24"/>
          <w:szCs w:val="24"/>
          <w:lang w:val="en-GB"/>
        </w:rPr>
        <w:t>(PLRs)</w:t>
      </w:r>
      <w:r w:rsidRPr="00DA67B4">
        <w:rPr>
          <w:sz w:val="24"/>
          <w:szCs w:val="24"/>
          <w:lang w:val="en-GB"/>
        </w:rPr>
        <w:t xml:space="preserve">: </w:t>
      </w:r>
      <w:r w:rsidR="0025765E" w:rsidRPr="00DA67B4">
        <w:rPr>
          <w:sz w:val="24"/>
          <w:szCs w:val="24"/>
          <w:lang w:val="en-GB"/>
        </w:rPr>
        <w:t>W</w:t>
      </w:r>
      <w:r w:rsidRPr="00DA67B4">
        <w:rPr>
          <w:sz w:val="24"/>
          <w:szCs w:val="24"/>
          <w:lang w:val="en-GB"/>
        </w:rPr>
        <w:t xml:space="preserve">hat needs to be done in order to support </w:t>
      </w:r>
      <w:r w:rsidR="00737C03" w:rsidRPr="00DA67B4">
        <w:rPr>
          <w:sz w:val="24"/>
          <w:szCs w:val="24"/>
          <w:lang w:val="en-GB"/>
        </w:rPr>
        <w:t>i</w:t>
      </w:r>
      <w:r w:rsidRPr="00DA67B4">
        <w:rPr>
          <w:sz w:val="24"/>
          <w:szCs w:val="24"/>
          <w:lang w:val="en-GB"/>
        </w:rPr>
        <w:t>mplementation of REDD+ actions in a manner consistent with Cancun (and other) safeguards, i.e. how safeguards are being addressed.</w:t>
      </w:r>
    </w:p>
    <w:p w14:paraId="1803CEC6" w14:textId="77777777" w:rsidR="00B93055" w:rsidRPr="00DA67B4" w:rsidRDefault="00B93055" w:rsidP="00737C03">
      <w:pPr>
        <w:numPr>
          <w:ilvl w:val="0"/>
          <w:numId w:val="38"/>
        </w:numPr>
        <w:tabs>
          <w:tab w:val="clear" w:pos="720"/>
        </w:tabs>
        <w:spacing w:after="120" w:line="240" w:lineRule="auto"/>
        <w:ind w:left="540"/>
        <w:jc w:val="both"/>
        <w:rPr>
          <w:sz w:val="24"/>
          <w:szCs w:val="24"/>
          <w:lang w:val="en-GB"/>
        </w:rPr>
      </w:pPr>
      <w:r w:rsidRPr="00DA67B4">
        <w:rPr>
          <w:rStyle w:val="Emphasis"/>
          <w:b/>
          <w:bCs/>
          <w:sz w:val="24"/>
          <w:szCs w:val="24"/>
          <w:lang w:val="en-GB"/>
        </w:rPr>
        <w:t>Institutional arrangements:</w:t>
      </w:r>
      <w:r w:rsidR="00080B1E">
        <w:rPr>
          <w:rStyle w:val="Emphasis"/>
          <w:b/>
          <w:bCs/>
          <w:sz w:val="24"/>
          <w:szCs w:val="24"/>
          <w:lang w:val="en-GB"/>
        </w:rPr>
        <w:t xml:space="preserve"> </w:t>
      </w:r>
      <w:r w:rsidR="00F750ED" w:rsidRPr="00DA67B4">
        <w:rPr>
          <w:rStyle w:val="Emphasis"/>
          <w:bCs/>
          <w:sz w:val="24"/>
          <w:szCs w:val="24"/>
          <w:lang w:val="en-GB"/>
        </w:rPr>
        <w:t>M</w:t>
      </w:r>
      <w:r w:rsidRPr="00DA67B4">
        <w:rPr>
          <w:sz w:val="24"/>
          <w:szCs w:val="24"/>
          <w:lang w:val="en-GB"/>
        </w:rPr>
        <w:t>andates, procedures and capacities to ensure that the relevant PLRs are actually implemented in practice, i.e. how safeguards are being respected. </w:t>
      </w:r>
    </w:p>
    <w:p w14:paraId="6520443D" w14:textId="77777777" w:rsidR="00B93055" w:rsidRPr="00DA67B4" w:rsidRDefault="00B93055" w:rsidP="00737C03">
      <w:pPr>
        <w:numPr>
          <w:ilvl w:val="0"/>
          <w:numId w:val="38"/>
        </w:numPr>
        <w:tabs>
          <w:tab w:val="clear" w:pos="720"/>
        </w:tabs>
        <w:spacing w:after="120" w:line="240" w:lineRule="auto"/>
        <w:ind w:left="540"/>
        <w:jc w:val="both"/>
        <w:rPr>
          <w:sz w:val="24"/>
          <w:szCs w:val="24"/>
          <w:lang w:val="en-GB"/>
        </w:rPr>
      </w:pPr>
      <w:r w:rsidRPr="00DA67B4">
        <w:rPr>
          <w:rStyle w:val="Emphasis"/>
          <w:b/>
          <w:bCs/>
          <w:sz w:val="24"/>
          <w:szCs w:val="24"/>
          <w:lang w:val="en-GB"/>
        </w:rPr>
        <w:t>Information systems:</w:t>
      </w:r>
      <w:r w:rsidR="00080B1E">
        <w:rPr>
          <w:rStyle w:val="Emphasis"/>
          <w:b/>
          <w:bCs/>
          <w:sz w:val="24"/>
          <w:szCs w:val="24"/>
          <w:lang w:val="en-GB"/>
        </w:rPr>
        <w:t xml:space="preserve"> </w:t>
      </w:r>
      <w:r w:rsidRPr="00DA67B4">
        <w:rPr>
          <w:sz w:val="24"/>
          <w:szCs w:val="24"/>
          <w:lang w:val="en-GB"/>
        </w:rPr>
        <w:t>These collect and make available information on how REDD+ safeguards are being addressed and respected throughout REDD+ implementation. </w:t>
      </w:r>
    </w:p>
    <w:p w14:paraId="21E6CED9" w14:textId="463301A8" w:rsidR="004E0B1A" w:rsidRPr="004E0B1A" w:rsidRDefault="004D5F05" w:rsidP="00872DB9">
      <w:pPr>
        <w:autoSpaceDE w:val="0"/>
        <w:autoSpaceDN w:val="0"/>
        <w:adjustRightInd w:val="0"/>
        <w:spacing w:after="120" w:line="240" w:lineRule="auto"/>
        <w:jc w:val="both"/>
        <w:rPr>
          <w:rFonts w:cs="Calibri"/>
          <w:sz w:val="24"/>
          <w:szCs w:val="24"/>
          <w:lang w:val="en-GB"/>
        </w:rPr>
      </w:pPr>
      <w:r w:rsidRPr="00DA67B4">
        <w:rPr>
          <w:rFonts w:cs="Calibri"/>
          <w:sz w:val="24"/>
          <w:szCs w:val="24"/>
          <w:lang w:val="en-GB"/>
        </w:rPr>
        <w:t>REDD+</w:t>
      </w:r>
      <w:r w:rsidR="00284716">
        <w:rPr>
          <w:rFonts w:cs="Calibri"/>
          <w:sz w:val="24"/>
          <w:szCs w:val="24"/>
          <w:lang w:val="en-GB"/>
        </w:rPr>
        <w:t xml:space="preserve"> </w:t>
      </w:r>
      <w:r w:rsidRPr="00DA67B4">
        <w:rPr>
          <w:rFonts w:cs="Calibri"/>
          <w:sz w:val="24"/>
          <w:szCs w:val="24"/>
          <w:lang w:val="en-GB"/>
        </w:rPr>
        <w:t>implementation can help to deliver other important</w:t>
      </w:r>
      <w:r w:rsidR="00A076E4">
        <w:rPr>
          <w:rFonts w:cs="Calibri"/>
          <w:sz w:val="24"/>
          <w:szCs w:val="24"/>
          <w:lang w:val="en-GB"/>
        </w:rPr>
        <w:t xml:space="preserve"> </w:t>
      </w:r>
      <w:r w:rsidRPr="00DA67B4">
        <w:rPr>
          <w:rFonts w:cs="Calibri"/>
          <w:sz w:val="24"/>
          <w:szCs w:val="24"/>
          <w:lang w:val="en-GB"/>
        </w:rPr>
        <w:t>social and environmental benefits</w:t>
      </w:r>
      <w:r w:rsidR="00DC59BD" w:rsidRPr="00DA67B4">
        <w:rPr>
          <w:rFonts w:cs="Calibri"/>
          <w:sz w:val="24"/>
          <w:szCs w:val="24"/>
          <w:lang w:val="en-GB"/>
        </w:rPr>
        <w:t>-f</w:t>
      </w:r>
      <w:r w:rsidRPr="00DA67B4">
        <w:rPr>
          <w:rFonts w:cs="Calibri"/>
          <w:sz w:val="24"/>
          <w:szCs w:val="24"/>
          <w:lang w:val="en-GB"/>
        </w:rPr>
        <w:t>or example, REDD+ implementation may support</w:t>
      </w:r>
      <w:r w:rsidR="00A076E4">
        <w:rPr>
          <w:rFonts w:cs="Calibri"/>
          <w:sz w:val="24"/>
          <w:szCs w:val="24"/>
          <w:lang w:val="en-GB"/>
        </w:rPr>
        <w:t xml:space="preserve"> </w:t>
      </w:r>
      <w:r w:rsidRPr="00DA67B4">
        <w:rPr>
          <w:rFonts w:cs="Calibri"/>
          <w:sz w:val="24"/>
          <w:szCs w:val="24"/>
          <w:lang w:val="en-GB"/>
        </w:rPr>
        <w:t>ecosystem services and</w:t>
      </w:r>
      <w:r w:rsidR="00284716">
        <w:rPr>
          <w:rFonts w:cs="Calibri"/>
          <w:sz w:val="24"/>
          <w:szCs w:val="24"/>
          <w:lang w:val="en-GB"/>
        </w:rPr>
        <w:t xml:space="preserve"> </w:t>
      </w:r>
      <w:r w:rsidRPr="00DA67B4">
        <w:rPr>
          <w:rFonts w:cs="Calibri"/>
          <w:sz w:val="24"/>
          <w:szCs w:val="24"/>
          <w:lang w:val="en-GB"/>
        </w:rPr>
        <w:t>biodiversity, or provide</w:t>
      </w:r>
      <w:r w:rsidR="00284716">
        <w:rPr>
          <w:rFonts w:cs="Calibri"/>
          <w:sz w:val="24"/>
          <w:szCs w:val="24"/>
          <w:lang w:val="en-GB"/>
        </w:rPr>
        <w:t xml:space="preserve"> </w:t>
      </w:r>
      <w:r w:rsidRPr="00DA67B4">
        <w:rPr>
          <w:rFonts w:cs="Calibri"/>
          <w:sz w:val="24"/>
          <w:szCs w:val="24"/>
          <w:lang w:val="en-GB"/>
        </w:rPr>
        <w:t>livelihood opportunities for forest-dependent</w:t>
      </w:r>
      <w:r w:rsidR="00A076E4">
        <w:rPr>
          <w:rFonts w:cs="Calibri"/>
          <w:sz w:val="24"/>
          <w:szCs w:val="24"/>
          <w:lang w:val="en-GB"/>
        </w:rPr>
        <w:t xml:space="preserve"> </w:t>
      </w:r>
      <w:r w:rsidRPr="00DA67B4">
        <w:rPr>
          <w:rFonts w:cs="Calibri"/>
          <w:sz w:val="24"/>
          <w:szCs w:val="24"/>
          <w:lang w:val="en-GB"/>
        </w:rPr>
        <w:t>communities</w:t>
      </w:r>
      <w:r w:rsidR="009826CC" w:rsidRPr="00DA67B4">
        <w:rPr>
          <w:rFonts w:cs="Calibri"/>
          <w:sz w:val="24"/>
          <w:szCs w:val="24"/>
          <w:lang w:val="en-GB"/>
        </w:rPr>
        <w:t>, including women</w:t>
      </w:r>
      <w:r w:rsidR="00BC0E29" w:rsidRPr="00DA67B4">
        <w:rPr>
          <w:rFonts w:cs="Calibri"/>
          <w:sz w:val="24"/>
          <w:szCs w:val="24"/>
          <w:lang w:val="en-GB"/>
        </w:rPr>
        <w:t xml:space="preserve"> and indigenous people</w:t>
      </w:r>
      <w:r w:rsidR="00DC59BD" w:rsidRPr="00DA67B4">
        <w:rPr>
          <w:rFonts w:cs="Calibri"/>
          <w:sz w:val="24"/>
          <w:szCs w:val="24"/>
          <w:lang w:val="en-GB"/>
        </w:rPr>
        <w:t>.</w:t>
      </w:r>
      <w:r w:rsidR="004E0B1A">
        <w:rPr>
          <w:rFonts w:cs="Calibri"/>
          <w:sz w:val="24"/>
          <w:szCs w:val="24"/>
          <w:lang w:val="en-GB"/>
        </w:rPr>
        <w:t xml:space="preserve"> A</w:t>
      </w:r>
      <w:r w:rsidR="00A46B29" w:rsidRPr="00013BDB">
        <w:rPr>
          <w:rFonts w:cs="Calibri"/>
          <w:sz w:val="24"/>
          <w:szCs w:val="24"/>
          <w:lang w:val="en-GB"/>
        </w:rPr>
        <w:t xml:space="preserve"> gender sensitive national approach to safeguards, which takes full account of all forest users, including women, as primary forest users</w:t>
      </w:r>
      <w:r w:rsidR="004E0B1A">
        <w:rPr>
          <w:rFonts w:cs="Calibri"/>
          <w:sz w:val="24"/>
          <w:szCs w:val="24"/>
          <w:lang w:val="en-GB"/>
        </w:rPr>
        <w:t xml:space="preserve"> has not been addressed effectively</w:t>
      </w:r>
      <w:r w:rsidR="00114A70">
        <w:rPr>
          <w:rFonts w:cs="Calibri"/>
          <w:sz w:val="24"/>
          <w:szCs w:val="24"/>
          <w:lang w:val="en-GB"/>
        </w:rPr>
        <w:t xml:space="preserve"> in past projects</w:t>
      </w:r>
      <w:r w:rsidR="00CA0CFF">
        <w:rPr>
          <w:rFonts w:cs="Calibri"/>
          <w:sz w:val="24"/>
          <w:szCs w:val="24"/>
          <w:lang w:val="en-GB"/>
        </w:rPr>
        <w:t xml:space="preserve"> in Bangladesh</w:t>
      </w:r>
      <w:r w:rsidR="00114A70">
        <w:rPr>
          <w:rFonts w:cs="Calibri"/>
          <w:sz w:val="24"/>
          <w:szCs w:val="24"/>
          <w:lang w:val="en-GB"/>
        </w:rPr>
        <w:t xml:space="preserve">. For example, in the </w:t>
      </w:r>
      <w:proofErr w:type="spellStart"/>
      <w:r w:rsidR="00114A70">
        <w:rPr>
          <w:rFonts w:cs="Calibri"/>
          <w:sz w:val="24"/>
          <w:szCs w:val="24"/>
          <w:lang w:val="en-GB"/>
        </w:rPr>
        <w:t>NSP</w:t>
      </w:r>
      <w:proofErr w:type="spellEnd"/>
      <w:r w:rsidR="00114A70">
        <w:rPr>
          <w:rFonts w:cs="Calibri"/>
          <w:sz w:val="24"/>
          <w:szCs w:val="24"/>
          <w:lang w:val="en-GB"/>
        </w:rPr>
        <w:t xml:space="preserve"> project, </w:t>
      </w:r>
      <w:r w:rsidR="00114A70" w:rsidRPr="00DA67B4">
        <w:rPr>
          <w:rFonts w:eastAsia="Times New Roman" w:cs="Times New Roman"/>
          <w:sz w:val="24"/>
          <w:szCs w:val="24"/>
          <w:lang w:val="en-GB"/>
        </w:rPr>
        <w:t>almost all women faced problems in attending forest user group</w:t>
      </w:r>
      <w:r w:rsidR="00114A70">
        <w:rPr>
          <w:rFonts w:eastAsia="Times New Roman" w:cs="Times New Roman"/>
          <w:sz w:val="24"/>
          <w:szCs w:val="24"/>
          <w:lang w:val="en-GB"/>
        </w:rPr>
        <w:t xml:space="preserve"> </w:t>
      </w:r>
      <w:r w:rsidR="00114A70" w:rsidRPr="00DA67B4">
        <w:rPr>
          <w:rFonts w:eastAsia="Times New Roman" w:cs="Times New Roman"/>
          <w:sz w:val="24"/>
          <w:szCs w:val="24"/>
          <w:lang w:val="en-GB"/>
        </w:rPr>
        <w:t>meetings and training programmes</w:t>
      </w:r>
      <w:r w:rsidR="00114A70">
        <w:rPr>
          <w:rFonts w:eastAsia="Times New Roman" w:cs="Times New Roman"/>
          <w:sz w:val="24"/>
          <w:szCs w:val="24"/>
          <w:lang w:val="en-GB"/>
        </w:rPr>
        <w:t>. As w</w:t>
      </w:r>
      <w:r w:rsidR="00114A70" w:rsidRPr="00DA67B4">
        <w:rPr>
          <w:rFonts w:eastAsia="Times New Roman" w:cs="Times New Roman"/>
          <w:sz w:val="24"/>
          <w:szCs w:val="24"/>
          <w:lang w:val="en-GB"/>
        </w:rPr>
        <w:t xml:space="preserve">omen </w:t>
      </w:r>
      <w:r w:rsidR="00114A70">
        <w:rPr>
          <w:rFonts w:eastAsia="Times New Roman" w:cs="Times New Roman"/>
          <w:sz w:val="24"/>
          <w:szCs w:val="24"/>
          <w:lang w:val="en-GB"/>
        </w:rPr>
        <w:t xml:space="preserve">had </w:t>
      </w:r>
      <w:r w:rsidR="00114A70" w:rsidRPr="00DA67B4">
        <w:rPr>
          <w:rFonts w:eastAsia="Times New Roman" w:cs="Times New Roman"/>
          <w:sz w:val="24"/>
          <w:szCs w:val="24"/>
          <w:lang w:val="en-GB"/>
        </w:rPr>
        <w:t xml:space="preserve">household work, childcare, duties for their husbands, </w:t>
      </w:r>
      <w:r w:rsidR="00114A70">
        <w:rPr>
          <w:rFonts w:eastAsia="Times New Roman" w:cs="Times New Roman"/>
          <w:sz w:val="24"/>
          <w:szCs w:val="24"/>
          <w:lang w:val="en-GB"/>
        </w:rPr>
        <w:t xml:space="preserve">they were </w:t>
      </w:r>
      <w:r w:rsidR="00114A70" w:rsidRPr="00DA67B4">
        <w:rPr>
          <w:rFonts w:eastAsia="Times New Roman" w:cs="Times New Roman"/>
          <w:sz w:val="24"/>
          <w:szCs w:val="24"/>
          <w:lang w:val="en-GB"/>
        </w:rPr>
        <w:t xml:space="preserve">discouraged </w:t>
      </w:r>
      <w:r w:rsidR="00114A70" w:rsidRPr="00DA67B4">
        <w:rPr>
          <w:rFonts w:eastAsia="Times New Roman" w:cs="Times New Roman"/>
          <w:sz w:val="24"/>
          <w:szCs w:val="24"/>
          <w:lang w:val="en-GB"/>
        </w:rPr>
        <w:lastRenderedPageBreak/>
        <w:t xml:space="preserve">from </w:t>
      </w:r>
      <w:r w:rsidR="00D23E9D">
        <w:rPr>
          <w:rFonts w:eastAsia="Times New Roman" w:cs="Times New Roman"/>
          <w:sz w:val="24"/>
          <w:szCs w:val="24"/>
          <w:lang w:val="en-GB"/>
        </w:rPr>
        <w:t xml:space="preserve">attending from </w:t>
      </w:r>
      <w:r w:rsidR="00114A70" w:rsidRPr="00DA67B4">
        <w:rPr>
          <w:rFonts w:eastAsia="Times New Roman" w:cs="Times New Roman"/>
          <w:sz w:val="24"/>
          <w:szCs w:val="24"/>
          <w:lang w:val="en-GB"/>
        </w:rPr>
        <w:t>both their neighbours and husbands</w:t>
      </w:r>
      <w:r w:rsidR="00114A70">
        <w:rPr>
          <w:rFonts w:eastAsia="Times New Roman" w:cs="Times New Roman"/>
          <w:sz w:val="24"/>
          <w:szCs w:val="24"/>
          <w:lang w:val="en-GB"/>
        </w:rPr>
        <w:t xml:space="preserve">. </w:t>
      </w:r>
      <w:r w:rsidR="00114A70" w:rsidRPr="00DA67B4">
        <w:rPr>
          <w:sz w:val="24"/>
          <w:szCs w:val="24"/>
          <w:lang w:val="en-GB"/>
        </w:rPr>
        <w:t xml:space="preserve">There was lack of awareness of co-management activities </w:t>
      </w:r>
      <w:r w:rsidR="00114A70">
        <w:rPr>
          <w:sz w:val="24"/>
          <w:szCs w:val="24"/>
          <w:lang w:val="en-GB"/>
        </w:rPr>
        <w:t xml:space="preserve">among the women which </w:t>
      </w:r>
      <w:r w:rsidR="00114A70" w:rsidRPr="00DA67B4">
        <w:rPr>
          <w:sz w:val="24"/>
          <w:szCs w:val="24"/>
          <w:lang w:val="en-GB"/>
        </w:rPr>
        <w:t>support</w:t>
      </w:r>
      <w:r w:rsidR="00114A70">
        <w:rPr>
          <w:sz w:val="24"/>
          <w:szCs w:val="24"/>
          <w:lang w:val="en-GB"/>
        </w:rPr>
        <w:t>ed</w:t>
      </w:r>
      <w:r w:rsidR="00114A70" w:rsidRPr="00DA67B4">
        <w:rPr>
          <w:sz w:val="24"/>
          <w:szCs w:val="24"/>
          <w:lang w:val="en-GB"/>
        </w:rPr>
        <w:t xml:space="preserve"> the conservation of forest resources and biodiversity</w:t>
      </w:r>
      <w:r w:rsidR="00114A70">
        <w:rPr>
          <w:sz w:val="24"/>
          <w:szCs w:val="24"/>
          <w:lang w:val="en-GB"/>
        </w:rPr>
        <w:t xml:space="preserve">. As such </w:t>
      </w:r>
      <w:proofErr w:type="spellStart"/>
      <w:r w:rsidR="00114A70" w:rsidRPr="00DA67B4">
        <w:rPr>
          <w:sz w:val="24"/>
          <w:szCs w:val="24"/>
          <w:lang w:val="en-GB"/>
        </w:rPr>
        <w:t>NSP</w:t>
      </w:r>
      <w:proofErr w:type="spellEnd"/>
      <w:r w:rsidR="00114A70" w:rsidRPr="00DA67B4">
        <w:rPr>
          <w:sz w:val="24"/>
          <w:szCs w:val="24"/>
          <w:lang w:val="en-GB"/>
        </w:rPr>
        <w:t xml:space="preserve"> activities </w:t>
      </w:r>
      <w:r w:rsidR="00114A70">
        <w:rPr>
          <w:sz w:val="24"/>
          <w:szCs w:val="24"/>
          <w:lang w:val="en-GB"/>
        </w:rPr>
        <w:t xml:space="preserve">did not address the needs of women. </w:t>
      </w:r>
    </w:p>
    <w:p w14:paraId="2E9A29E2" w14:textId="2DD3673E" w:rsidR="004D5F05" w:rsidRPr="00DA67B4" w:rsidRDefault="00D23E9D" w:rsidP="00872DB9">
      <w:pPr>
        <w:autoSpaceDE w:val="0"/>
        <w:autoSpaceDN w:val="0"/>
        <w:adjustRightInd w:val="0"/>
        <w:spacing w:after="120" w:line="240" w:lineRule="auto"/>
        <w:jc w:val="both"/>
        <w:rPr>
          <w:rFonts w:cs="Calibri"/>
          <w:sz w:val="24"/>
          <w:szCs w:val="24"/>
          <w:lang w:val="en-GB"/>
        </w:rPr>
      </w:pPr>
      <w:r>
        <w:rPr>
          <w:rFonts w:cs="Calibri"/>
          <w:sz w:val="24"/>
          <w:szCs w:val="24"/>
          <w:lang w:val="en-GB"/>
        </w:rPr>
        <w:t>This example helps to illustrate that</w:t>
      </w:r>
      <w:r w:rsidR="00BC0E29" w:rsidRPr="00DA67B4">
        <w:rPr>
          <w:rFonts w:cs="Calibri"/>
          <w:sz w:val="24"/>
          <w:szCs w:val="24"/>
          <w:lang w:val="en-GB"/>
        </w:rPr>
        <w:t xml:space="preserve"> there are potential risks involved in REDD+ initiatives which may be classified into </w:t>
      </w:r>
      <w:r w:rsidR="00B5267A" w:rsidRPr="00DA67B4">
        <w:rPr>
          <w:rFonts w:cs="Calibri"/>
          <w:sz w:val="24"/>
          <w:szCs w:val="24"/>
          <w:lang w:val="en-GB"/>
        </w:rPr>
        <w:t xml:space="preserve">social and environmental risks. </w:t>
      </w:r>
      <w:r w:rsidR="00DC59BD" w:rsidRPr="00DA67B4">
        <w:rPr>
          <w:rFonts w:cs="Arial Narrow"/>
          <w:sz w:val="24"/>
          <w:szCs w:val="24"/>
          <w:lang w:val="en-GB"/>
        </w:rPr>
        <w:t>S</w:t>
      </w:r>
      <w:r w:rsidR="004D5F05" w:rsidRPr="00DA67B4">
        <w:rPr>
          <w:rFonts w:cs="Calibri"/>
          <w:sz w:val="24"/>
          <w:szCs w:val="24"/>
          <w:lang w:val="en-GB"/>
        </w:rPr>
        <w:t>ocial risks</w:t>
      </w:r>
      <w:r w:rsidR="00B5267A" w:rsidRPr="00DA67B4">
        <w:rPr>
          <w:rFonts w:cs="Calibri"/>
          <w:sz w:val="24"/>
          <w:szCs w:val="24"/>
          <w:lang w:val="en-GB"/>
        </w:rPr>
        <w:t xml:space="preserve"> include</w:t>
      </w:r>
      <w:r w:rsidR="004D5F05" w:rsidRPr="00DA67B4">
        <w:rPr>
          <w:rFonts w:cs="Calibri"/>
          <w:sz w:val="24"/>
          <w:szCs w:val="24"/>
          <w:lang w:val="en-GB"/>
        </w:rPr>
        <w:t>:</w:t>
      </w:r>
      <w:r w:rsidR="00284716">
        <w:rPr>
          <w:rFonts w:cs="Calibri"/>
          <w:sz w:val="24"/>
          <w:szCs w:val="24"/>
          <w:lang w:val="en-GB"/>
        </w:rPr>
        <w:t xml:space="preserve"> </w:t>
      </w:r>
      <w:r w:rsidR="004D5F05" w:rsidRPr="00DA67B4">
        <w:rPr>
          <w:rFonts w:cs="Calibri"/>
          <w:sz w:val="24"/>
          <w:szCs w:val="24"/>
          <w:lang w:val="en-GB"/>
        </w:rPr>
        <w:t>failure to recognize customary tenure, use</w:t>
      </w:r>
      <w:r w:rsidR="00284716">
        <w:rPr>
          <w:rFonts w:cs="Calibri"/>
          <w:sz w:val="24"/>
          <w:szCs w:val="24"/>
          <w:lang w:val="en-GB"/>
        </w:rPr>
        <w:t xml:space="preserve"> </w:t>
      </w:r>
      <w:r w:rsidR="004D5F05" w:rsidRPr="00DA67B4">
        <w:rPr>
          <w:rFonts w:cs="Calibri"/>
          <w:sz w:val="24"/>
          <w:szCs w:val="24"/>
          <w:lang w:val="en-GB"/>
        </w:rPr>
        <w:t>and property rights</w:t>
      </w:r>
      <w:r w:rsidR="00B5267A" w:rsidRPr="00DA67B4">
        <w:rPr>
          <w:rFonts w:cs="Calibri"/>
          <w:sz w:val="24"/>
          <w:szCs w:val="24"/>
          <w:lang w:val="en-GB"/>
        </w:rPr>
        <w:t xml:space="preserve">; </w:t>
      </w:r>
      <w:r w:rsidR="004D5F05" w:rsidRPr="00DA67B4">
        <w:rPr>
          <w:rFonts w:cs="Calibri"/>
          <w:sz w:val="24"/>
          <w:szCs w:val="24"/>
          <w:lang w:val="en-GB"/>
        </w:rPr>
        <w:t>undermining of rights of indigenous and</w:t>
      </w:r>
      <w:r w:rsidR="00284716">
        <w:rPr>
          <w:rFonts w:cs="Calibri"/>
          <w:sz w:val="24"/>
          <w:szCs w:val="24"/>
          <w:lang w:val="en-GB"/>
        </w:rPr>
        <w:t xml:space="preserve"> </w:t>
      </w:r>
      <w:r w:rsidR="004D5F05" w:rsidRPr="00DA67B4">
        <w:rPr>
          <w:rFonts w:cs="Calibri"/>
          <w:sz w:val="24"/>
          <w:szCs w:val="24"/>
          <w:lang w:val="en-GB"/>
        </w:rPr>
        <w:t>local communities</w:t>
      </w:r>
      <w:r w:rsidR="00B5267A" w:rsidRPr="00DA67B4">
        <w:rPr>
          <w:rFonts w:cs="Calibri"/>
          <w:sz w:val="24"/>
          <w:szCs w:val="24"/>
          <w:lang w:val="en-GB"/>
        </w:rPr>
        <w:t xml:space="preserve">; </w:t>
      </w:r>
      <w:r w:rsidR="00C5616B" w:rsidRPr="00C5616B">
        <w:rPr>
          <w:rFonts w:cs="Calibri"/>
          <w:sz w:val="24"/>
          <w:szCs w:val="24"/>
          <w:lang w:val="en-GB"/>
        </w:rPr>
        <w:t xml:space="preserve">increased exclusion of women and other marginalized groups from decision-making processes and accessing opportunities and benefits of REDD+; </w:t>
      </w:r>
      <w:r w:rsidR="004D5F05" w:rsidRPr="00DA67B4">
        <w:rPr>
          <w:rFonts w:cs="Calibri"/>
          <w:sz w:val="24"/>
          <w:szCs w:val="24"/>
          <w:lang w:val="en-GB"/>
        </w:rPr>
        <w:t>corruption</w:t>
      </w:r>
      <w:r w:rsidR="00B5267A" w:rsidRPr="00DA67B4">
        <w:rPr>
          <w:rFonts w:cs="Calibri"/>
          <w:sz w:val="24"/>
          <w:szCs w:val="24"/>
          <w:lang w:val="en-GB"/>
        </w:rPr>
        <w:t xml:space="preserve">; and </w:t>
      </w:r>
      <w:r w:rsidR="004D5F05" w:rsidRPr="00DA67B4">
        <w:rPr>
          <w:rFonts w:cs="Calibri"/>
          <w:sz w:val="24"/>
          <w:szCs w:val="24"/>
          <w:lang w:val="en-GB"/>
        </w:rPr>
        <w:t>food insecurity</w:t>
      </w:r>
      <w:r w:rsidR="00B5267A" w:rsidRPr="00DA67B4">
        <w:rPr>
          <w:rFonts w:cs="Calibri"/>
          <w:sz w:val="24"/>
          <w:szCs w:val="24"/>
          <w:lang w:val="en-GB"/>
        </w:rPr>
        <w:t xml:space="preserve">. </w:t>
      </w:r>
      <w:r w:rsidR="004D5F05" w:rsidRPr="00DA67B4">
        <w:rPr>
          <w:rFonts w:cs="Calibri"/>
          <w:sz w:val="24"/>
          <w:szCs w:val="24"/>
          <w:lang w:val="en-GB"/>
        </w:rPr>
        <w:t>Environmental risks</w:t>
      </w:r>
      <w:r w:rsidR="00B5267A" w:rsidRPr="00DA67B4">
        <w:rPr>
          <w:rFonts w:cs="Calibri"/>
          <w:sz w:val="24"/>
          <w:szCs w:val="24"/>
          <w:lang w:val="en-GB"/>
        </w:rPr>
        <w:t xml:space="preserve"> include</w:t>
      </w:r>
      <w:r w:rsidR="004D5F05" w:rsidRPr="00DA67B4">
        <w:rPr>
          <w:rFonts w:cs="Calibri"/>
          <w:sz w:val="24"/>
          <w:szCs w:val="24"/>
          <w:lang w:val="en-GB"/>
        </w:rPr>
        <w:t>s:</w:t>
      </w:r>
      <w:r w:rsidR="00284716">
        <w:rPr>
          <w:rFonts w:cs="Calibri"/>
          <w:sz w:val="24"/>
          <w:szCs w:val="24"/>
          <w:lang w:val="en-GB"/>
        </w:rPr>
        <w:t xml:space="preserve"> </w:t>
      </w:r>
      <w:r w:rsidR="004D5F05" w:rsidRPr="00DA67B4">
        <w:rPr>
          <w:rFonts w:cs="Calibri"/>
          <w:sz w:val="24"/>
          <w:szCs w:val="24"/>
          <w:lang w:val="en-GB"/>
        </w:rPr>
        <w:t>threats to biodiversity</w:t>
      </w:r>
      <w:r w:rsidR="00B5267A" w:rsidRPr="00DA67B4">
        <w:rPr>
          <w:rFonts w:cs="Calibri"/>
          <w:sz w:val="24"/>
          <w:szCs w:val="24"/>
          <w:lang w:val="en-GB"/>
        </w:rPr>
        <w:t>; c</w:t>
      </w:r>
      <w:r w:rsidR="004D5F05" w:rsidRPr="00DA67B4">
        <w:rPr>
          <w:rFonts w:cs="Calibri"/>
          <w:sz w:val="24"/>
          <w:szCs w:val="24"/>
          <w:lang w:val="en-GB"/>
        </w:rPr>
        <w:t>onversion of natural forests to plantations</w:t>
      </w:r>
      <w:r w:rsidR="00284716">
        <w:rPr>
          <w:rFonts w:cs="Calibri"/>
          <w:sz w:val="24"/>
          <w:szCs w:val="24"/>
          <w:lang w:val="en-GB"/>
        </w:rPr>
        <w:t xml:space="preserve"> </w:t>
      </w:r>
      <w:r w:rsidR="004D5F05" w:rsidRPr="00DA67B4">
        <w:rPr>
          <w:rFonts w:cs="Calibri"/>
          <w:sz w:val="24"/>
          <w:szCs w:val="24"/>
          <w:lang w:val="en-GB"/>
        </w:rPr>
        <w:t>or other land uses</w:t>
      </w:r>
      <w:r w:rsidR="00B5267A" w:rsidRPr="00DA67B4">
        <w:rPr>
          <w:rFonts w:cs="Calibri"/>
          <w:sz w:val="24"/>
          <w:szCs w:val="24"/>
          <w:lang w:val="en-GB"/>
        </w:rPr>
        <w:t xml:space="preserve">; and </w:t>
      </w:r>
      <w:r w:rsidR="004D5F05" w:rsidRPr="00DA67B4">
        <w:rPr>
          <w:rFonts w:cs="Calibri"/>
          <w:sz w:val="24"/>
          <w:szCs w:val="24"/>
          <w:lang w:val="en-GB"/>
        </w:rPr>
        <w:t>displacement of deforestation to other</w:t>
      </w:r>
      <w:r w:rsidR="00DC59BD" w:rsidRPr="00DA67B4">
        <w:rPr>
          <w:rFonts w:cs="Calibri"/>
          <w:sz w:val="24"/>
          <w:szCs w:val="24"/>
          <w:lang w:val="en-GB"/>
        </w:rPr>
        <w:t xml:space="preserve"> a</w:t>
      </w:r>
      <w:r w:rsidR="004D5F05" w:rsidRPr="00DA67B4">
        <w:rPr>
          <w:rFonts w:cs="Calibri"/>
          <w:sz w:val="24"/>
          <w:szCs w:val="24"/>
          <w:lang w:val="en-GB"/>
        </w:rPr>
        <w:t>reas</w:t>
      </w:r>
      <w:r w:rsidR="004E0B1A">
        <w:rPr>
          <w:rFonts w:cs="Calibri"/>
          <w:sz w:val="24"/>
          <w:szCs w:val="24"/>
          <w:lang w:val="en-GB"/>
        </w:rPr>
        <w:t xml:space="preserve"> </w:t>
      </w:r>
      <w:r w:rsidR="00263CE1" w:rsidRPr="00DA67B4">
        <w:rPr>
          <w:rFonts w:cs="Calibri"/>
          <w:sz w:val="24"/>
          <w:szCs w:val="24"/>
          <w:lang w:val="en-GB"/>
        </w:rPr>
        <w:t>(Walcott, 2014)</w:t>
      </w:r>
      <w:r w:rsidR="00DC59BD" w:rsidRPr="00DA67B4">
        <w:rPr>
          <w:rFonts w:cs="Calibri"/>
          <w:sz w:val="24"/>
          <w:szCs w:val="24"/>
          <w:lang w:val="en-GB"/>
        </w:rPr>
        <w:t>.</w:t>
      </w:r>
    </w:p>
    <w:p w14:paraId="6B458EC7" w14:textId="201DBFFA" w:rsidR="00893082" w:rsidRDefault="004902C5" w:rsidP="00872DB9">
      <w:pPr>
        <w:autoSpaceDE w:val="0"/>
        <w:autoSpaceDN w:val="0"/>
        <w:adjustRightInd w:val="0"/>
        <w:spacing w:after="120" w:line="240" w:lineRule="auto"/>
        <w:jc w:val="both"/>
        <w:rPr>
          <w:rFonts w:cs="Calibri"/>
          <w:sz w:val="24"/>
          <w:szCs w:val="24"/>
          <w:lang w:val="en-GB"/>
        </w:rPr>
      </w:pPr>
      <w:commentRangeStart w:id="24"/>
      <w:r w:rsidRPr="00DA67B4">
        <w:rPr>
          <w:rFonts w:cs="Calibri"/>
          <w:sz w:val="24"/>
          <w:szCs w:val="24"/>
          <w:lang w:val="en-GB"/>
        </w:rPr>
        <w:t xml:space="preserve">With reference to </w:t>
      </w:r>
      <w:r w:rsidR="00AD2110" w:rsidRPr="00DA67B4">
        <w:rPr>
          <w:rFonts w:cs="Calibri"/>
          <w:sz w:val="24"/>
          <w:szCs w:val="24"/>
          <w:lang w:val="en-GB"/>
        </w:rPr>
        <w:t xml:space="preserve">Bangladesh, several studies have identified </w:t>
      </w:r>
      <w:r w:rsidR="0068237D">
        <w:rPr>
          <w:rFonts w:cs="Calibri"/>
          <w:sz w:val="24"/>
          <w:szCs w:val="24"/>
          <w:lang w:val="en-GB"/>
        </w:rPr>
        <w:t xml:space="preserve">the possible </w:t>
      </w:r>
      <w:r w:rsidR="00AD2110" w:rsidRPr="00DA67B4">
        <w:rPr>
          <w:rFonts w:cs="Calibri"/>
          <w:sz w:val="24"/>
          <w:szCs w:val="24"/>
          <w:lang w:val="en-GB"/>
        </w:rPr>
        <w:t>social risks</w:t>
      </w:r>
      <w:r w:rsidR="00893082">
        <w:rPr>
          <w:rFonts w:cs="Calibri"/>
          <w:sz w:val="24"/>
          <w:szCs w:val="24"/>
          <w:lang w:val="en-GB"/>
        </w:rPr>
        <w:t xml:space="preserve">, especially with regard to customary land tenure among the indigenous communities which are not recognized in the mainstream legal framework. Property rights of women are undermined and discriminatory inheritance laws based on religious directives still prevails and  it is hard to make changes in this regard. Although Bangladesh has committed to enhance gender equality, but equality </w:t>
      </w:r>
      <w:r w:rsidR="00F10436">
        <w:rPr>
          <w:rFonts w:cs="Calibri"/>
          <w:sz w:val="24"/>
          <w:szCs w:val="24"/>
          <w:lang w:val="en-GB"/>
        </w:rPr>
        <w:t xml:space="preserve">in </w:t>
      </w:r>
      <w:r w:rsidR="00893082">
        <w:rPr>
          <w:rFonts w:cs="Calibri"/>
          <w:sz w:val="24"/>
          <w:szCs w:val="24"/>
          <w:lang w:val="en-GB"/>
        </w:rPr>
        <w:t xml:space="preserve">property rights </w:t>
      </w:r>
      <w:r w:rsidR="00D23E9D">
        <w:rPr>
          <w:rFonts w:cs="Calibri"/>
          <w:sz w:val="24"/>
          <w:szCs w:val="24"/>
          <w:lang w:val="en-GB"/>
        </w:rPr>
        <w:t>has just to be achieved</w:t>
      </w:r>
      <w:r w:rsidR="00893082">
        <w:rPr>
          <w:rFonts w:cs="Calibri"/>
          <w:sz w:val="24"/>
          <w:szCs w:val="24"/>
          <w:lang w:val="en-GB"/>
        </w:rPr>
        <w:t xml:space="preserve"> </w:t>
      </w:r>
      <w:r w:rsidR="00F10436">
        <w:rPr>
          <w:rFonts w:cs="Calibri"/>
          <w:sz w:val="24"/>
          <w:szCs w:val="24"/>
          <w:lang w:val="en-GB"/>
        </w:rPr>
        <w:t>in spite</w:t>
      </w:r>
      <w:r w:rsidR="00893082">
        <w:rPr>
          <w:rFonts w:cs="Calibri"/>
          <w:sz w:val="24"/>
          <w:szCs w:val="24"/>
          <w:lang w:val="en-GB"/>
        </w:rPr>
        <w:t xml:space="preserve"> of women's movements. </w:t>
      </w:r>
    </w:p>
    <w:p w14:paraId="668353AA" w14:textId="381A71F5" w:rsidR="00471B37" w:rsidRDefault="00893082" w:rsidP="00872DB9">
      <w:pPr>
        <w:autoSpaceDE w:val="0"/>
        <w:autoSpaceDN w:val="0"/>
        <w:adjustRightInd w:val="0"/>
        <w:spacing w:after="120" w:line="240" w:lineRule="auto"/>
        <w:jc w:val="both"/>
        <w:rPr>
          <w:rFonts w:cs="Calibri"/>
          <w:sz w:val="24"/>
          <w:szCs w:val="24"/>
          <w:lang w:val="en-GB"/>
        </w:rPr>
      </w:pPr>
      <w:r>
        <w:rPr>
          <w:rFonts w:cs="Calibri"/>
          <w:sz w:val="24"/>
          <w:szCs w:val="24"/>
          <w:lang w:val="en-GB"/>
        </w:rPr>
        <w:t>In decision-making processes, women are few in numbers whether it is in politics, bureaucracy, local government administration etc. Women are hardly seen working in the forest department. They are seen a</w:t>
      </w:r>
      <w:r w:rsidR="00521431">
        <w:rPr>
          <w:rFonts w:cs="Calibri"/>
          <w:sz w:val="24"/>
          <w:szCs w:val="24"/>
          <w:lang w:val="en-GB"/>
        </w:rPr>
        <w:t>s</w:t>
      </w:r>
      <w:r>
        <w:rPr>
          <w:rFonts w:cs="Calibri"/>
          <w:sz w:val="24"/>
          <w:szCs w:val="24"/>
          <w:lang w:val="en-GB"/>
        </w:rPr>
        <w:t xml:space="preserve"> beneficiaries who have less power to make decision </w:t>
      </w:r>
      <w:r w:rsidR="00471B37">
        <w:rPr>
          <w:rFonts w:cs="Calibri"/>
          <w:sz w:val="24"/>
          <w:szCs w:val="24"/>
          <w:lang w:val="en-GB"/>
        </w:rPr>
        <w:t>that effect their lives. As such, projects fail to consider gender responsive participatory processes</w:t>
      </w:r>
      <w:r w:rsidR="00521431">
        <w:rPr>
          <w:rFonts w:cs="Calibri"/>
          <w:sz w:val="24"/>
          <w:szCs w:val="24"/>
          <w:lang w:val="en-GB"/>
        </w:rPr>
        <w:t xml:space="preserve">, such as conducting </w:t>
      </w:r>
      <w:r w:rsidR="00471B37">
        <w:rPr>
          <w:rFonts w:cs="Calibri"/>
          <w:sz w:val="24"/>
          <w:szCs w:val="24"/>
          <w:lang w:val="en-GB"/>
        </w:rPr>
        <w:t xml:space="preserve">women-only interviews and gender-specific focus group discussions and consultations. Women need to be represented in large numbers to voice their demands as the needs of men and women differ in the use of forest produce. </w:t>
      </w:r>
    </w:p>
    <w:p w14:paraId="572D85D6" w14:textId="77777777" w:rsidR="00893082" w:rsidRDefault="00471B37" w:rsidP="00872DB9">
      <w:pPr>
        <w:autoSpaceDE w:val="0"/>
        <w:autoSpaceDN w:val="0"/>
        <w:adjustRightInd w:val="0"/>
        <w:spacing w:after="120" w:line="240" w:lineRule="auto"/>
        <w:jc w:val="both"/>
        <w:rPr>
          <w:rFonts w:cs="Calibri"/>
          <w:sz w:val="24"/>
          <w:szCs w:val="24"/>
          <w:lang w:val="en-GB"/>
        </w:rPr>
      </w:pPr>
      <w:r>
        <w:rPr>
          <w:rFonts w:cs="Calibri"/>
          <w:sz w:val="24"/>
          <w:szCs w:val="24"/>
          <w:lang w:val="en-GB"/>
        </w:rPr>
        <w:t xml:space="preserve">Women living in the forest communities with less access to ownership of land can hardly use the land for plantations without the permission of her husband or male family members, They are mostly fuel collectors for domestic use while the profitable forest produce are controlled and dominated by men.    </w:t>
      </w:r>
      <w:r w:rsidR="00893082">
        <w:rPr>
          <w:rFonts w:cs="Calibri"/>
          <w:sz w:val="24"/>
          <w:szCs w:val="24"/>
          <w:lang w:val="en-GB"/>
        </w:rPr>
        <w:t xml:space="preserve">    </w:t>
      </w:r>
    </w:p>
    <w:p w14:paraId="08743DDC" w14:textId="77777777" w:rsidR="00893082" w:rsidRDefault="00893082" w:rsidP="00872DB9">
      <w:pPr>
        <w:autoSpaceDE w:val="0"/>
        <w:autoSpaceDN w:val="0"/>
        <w:adjustRightInd w:val="0"/>
        <w:spacing w:after="120" w:line="240" w:lineRule="auto"/>
        <w:jc w:val="both"/>
        <w:rPr>
          <w:rFonts w:cs="Calibri"/>
          <w:sz w:val="24"/>
          <w:szCs w:val="24"/>
          <w:lang w:val="en-GB"/>
        </w:rPr>
      </w:pPr>
      <w:r>
        <w:rPr>
          <w:rFonts w:cs="Calibri"/>
          <w:sz w:val="24"/>
          <w:szCs w:val="24"/>
          <w:lang w:val="en-GB"/>
        </w:rPr>
        <w:t xml:space="preserve"> </w:t>
      </w:r>
      <w:r w:rsidR="00AD2110" w:rsidRPr="00DA67B4">
        <w:rPr>
          <w:rFonts w:cs="Calibri"/>
          <w:sz w:val="24"/>
          <w:szCs w:val="24"/>
          <w:lang w:val="en-GB"/>
        </w:rPr>
        <w:t xml:space="preserve"> </w:t>
      </w:r>
      <w:commentRangeEnd w:id="24"/>
      <w:r w:rsidR="00A83C09">
        <w:rPr>
          <w:rStyle w:val="CommentReference"/>
        </w:rPr>
        <w:commentReference w:id="24"/>
      </w:r>
    </w:p>
    <w:p w14:paraId="6E75CF9A" w14:textId="340B9857" w:rsidR="001764C1" w:rsidRPr="00DA67B4" w:rsidRDefault="00521431" w:rsidP="00872DB9">
      <w:pPr>
        <w:autoSpaceDE w:val="0"/>
        <w:autoSpaceDN w:val="0"/>
        <w:adjustRightInd w:val="0"/>
        <w:spacing w:after="120" w:line="240" w:lineRule="auto"/>
        <w:jc w:val="both"/>
        <w:rPr>
          <w:rFonts w:cs="Calibri"/>
          <w:sz w:val="24"/>
          <w:szCs w:val="24"/>
          <w:lang w:val="en-GB"/>
        </w:rPr>
      </w:pPr>
      <w:r>
        <w:rPr>
          <w:rFonts w:cs="Calibri"/>
          <w:sz w:val="24"/>
          <w:szCs w:val="24"/>
          <w:lang w:val="en-GB"/>
        </w:rPr>
        <w:t xml:space="preserve">In addition to this, the </w:t>
      </w:r>
      <w:r w:rsidR="00263CE1" w:rsidRPr="00DA67B4">
        <w:rPr>
          <w:rFonts w:cs="Calibri"/>
          <w:sz w:val="24"/>
          <w:szCs w:val="24"/>
          <w:lang w:val="en-GB"/>
        </w:rPr>
        <w:t>UN-REDD Programme (2017)</w:t>
      </w:r>
      <w:r w:rsidR="004902C5" w:rsidRPr="00DA67B4">
        <w:rPr>
          <w:rFonts w:cs="Calibri"/>
          <w:sz w:val="24"/>
          <w:szCs w:val="24"/>
          <w:lang w:val="en-GB"/>
        </w:rPr>
        <w:t xml:space="preserve"> identified corruption within the forest management and </w:t>
      </w:r>
      <w:r w:rsidR="001764C1" w:rsidRPr="00DA67B4">
        <w:rPr>
          <w:rFonts w:cs="Calibri"/>
          <w:sz w:val="24"/>
          <w:szCs w:val="24"/>
          <w:lang w:val="en-GB"/>
        </w:rPr>
        <w:t xml:space="preserve">suggested </w:t>
      </w:r>
      <w:r w:rsidR="004902C5" w:rsidRPr="00DA67B4">
        <w:rPr>
          <w:rFonts w:cs="Calibri"/>
          <w:sz w:val="24"/>
          <w:szCs w:val="24"/>
          <w:lang w:val="en-GB"/>
        </w:rPr>
        <w:t xml:space="preserve">to eliminate </w:t>
      </w:r>
      <w:r w:rsidR="001764C1" w:rsidRPr="00DA67B4">
        <w:rPr>
          <w:rFonts w:cs="Calibri"/>
          <w:sz w:val="24"/>
          <w:szCs w:val="24"/>
          <w:lang w:val="en-GB"/>
        </w:rPr>
        <w:t>top down management</w:t>
      </w:r>
      <w:r w:rsidR="0068237D">
        <w:rPr>
          <w:rFonts w:cs="Calibri"/>
          <w:sz w:val="24"/>
          <w:szCs w:val="24"/>
          <w:lang w:val="en-GB"/>
        </w:rPr>
        <w:t xml:space="preserve"> and</w:t>
      </w:r>
      <w:r w:rsidR="001764C1" w:rsidRPr="00DA67B4">
        <w:rPr>
          <w:rFonts w:cs="Calibri"/>
          <w:sz w:val="24"/>
          <w:szCs w:val="24"/>
          <w:lang w:val="en-GB"/>
        </w:rPr>
        <w:t xml:space="preserve"> to </w:t>
      </w:r>
      <w:r w:rsidR="004902C5" w:rsidRPr="00DA67B4">
        <w:rPr>
          <w:rFonts w:cs="Calibri"/>
          <w:sz w:val="24"/>
          <w:szCs w:val="24"/>
          <w:lang w:val="en-GB"/>
        </w:rPr>
        <w:t xml:space="preserve">implement </w:t>
      </w:r>
      <w:r w:rsidR="001764C1" w:rsidRPr="00DA67B4">
        <w:rPr>
          <w:rFonts w:cs="Calibri"/>
          <w:sz w:val="24"/>
          <w:szCs w:val="24"/>
          <w:lang w:val="en-GB"/>
        </w:rPr>
        <w:t xml:space="preserve">a fully inclusive forest management system. Although such changes are beyond REDD+ actions, care can </w:t>
      </w:r>
      <w:r w:rsidR="0068237D" w:rsidRPr="00DA67B4">
        <w:rPr>
          <w:rFonts w:cs="Calibri"/>
          <w:sz w:val="24"/>
          <w:szCs w:val="24"/>
          <w:lang w:val="en-GB"/>
        </w:rPr>
        <w:t xml:space="preserve">still </w:t>
      </w:r>
      <w:r w:rsidR="001764C1" w:rsidRPr="00DA67B4">
        <w:rPr>
          <w:rFonts w:cs="Calibri"/>
          <w:sz w:val="24"/>
          <w:szCs w:val="24"/>
          <w:lang w:val="en-GB"/>
        </w:rPr>
        <w:t xml:space="preserve">be taken to ensure that all actions taken and funds spent are transparent, and enforcing a no-tolerance policy towards corruption. </w:t>
      </w:r>
      <w:r w:rsidR="00CA596F" w:rsidRPr="00DA67B4">
        <w:rPr>
          <w:rFonts w:cs="Calibri"/>
          <w:sz w:val="24"/>
          <w:szCs w:val="24"/>
          <w:lang w:val="en-GB"/>
        </w:rPr>
        <w:t>The lack of proper land-use planning is a major governance issue leading to poor land management, which has resulted in forest loss and degradation</w:t>
      </w:r>
      <w:r w:rsidR="00AD2110" w:rsidRPr="00DA67B4">
        <w:rPr>
          <w:rFonts w:cs="Calibri"/>
          <w:sz w:val="24"/>
          <w:szCs w:val="24"/>
          <w:lang w:val="en-GB"/>
        </w:rPr>
        <w:t xml:space="preserve">. Moreover unplanned agricultural conversion, shrimp farming, and industrial encroachment in forest areas result in deforestation </w:t>
      </w:r>
      <w:r w:rsidR="0057088F">
        <w:rPr>
          <w:rFonts w:cs="Calibri"/>
          <w:sz w:val="24"/>
          <w:szCs w:val="24"/>
          <w:lang w:val="en-GB"/>
        </w:rPr>
        <w:t>(Thompson et al., 2017)</w:t>
      </w:r>
      <w:r w:rsidR="00AD2110" w:rsidRPr="00DA67B4">
        <w:rPr>
          <w:rFonts w:cs="Calibri"/>
          <w:sz w:val="24"/>
          <w:szCs w:val="24"/>
          <w:lang w:val="en-GB"/>
        </w:rPr>
        <w:t xml:space="preserve">.   </w:t>
      </w:r>
    </w:p>
    <w:p w14:paraId="38AA2701" w14:textId="77777777" w:rsidR="004D5F05" w:rsidRPr="00DA67B4" w:rsidRDefault="00CA596F" w:rsidP="00872DB9">
      <w:pPr>
        <w:autoSpaceDE w:val="0"/>
        <w:autoSpaceDN w:val="0"/>
        <w:adjustRightInd w:val="0"/>
        <w:spacing w:after="120" w:line="240" w:lineRule="auto"/>
        <w:jc w:val="both"/>
        <w:rPr>
          <w:rFonts w:cs="Calibri"/>
          <w:i/>
          <w:sz w:val="24"/>
          <w:szCs w:val="24"/>
          <w:lang w:val="en-GB"/>
        </w:rPr>
      </w:pPr>
      <w:r w:rsidRPr="00DA67B4">
        <w:rPr>
          <w:rFonts w:cs="Calibri"/>
          <w:sz w:val="24"/>
          <w:szCs w:val="24"/>
          <w:lang w:val="en-GB"/>
        </w:rPr>
        <w:t>In Bangladesh, w</w:t>
      </w:r>
      <w:r w:rsidR="001764C1" w:rsidRPr="00DA67B4">
        <w:rPr>
          <w:rFonts w:cs="Calibri"/>
          <w:sz w:val="24"/>
          <w:szCs w:val="24"/>
          <w:lang w:val="en-GB"/>
        </w:rPr>
        <w:t>omen also bear the burden of corruption as they have less access to public services including access to forest resources. Women hardly are owners of land property</w:t>
      </w:r>
      <w:r w:rsidR="001E23D2" w:rsidRPr="00DA67B4">
        <w:rPr>
          <w:rFonts w:cs="Calibri"/>
          <w:sz w:val="24"/>
          <w:szCs w:val="24"/>
          <w:lang w:val="en-GB"/>
        </w:rPr>
        <w:t xml:space="preserve"> as there is discrimination regarding property rights of women which is unequal to that of men.</w:t>
      </w:r>
      <w:r w:rsidR="001764C1" w:rsidRPr="00DA67B4">
        <w:rPr>
          <w:rFonts w:cs="Calibri"/>
          <w:sz w:val="24"/>
          <w:szCs w:val="24"/>
          <w:lang w:val="en-GB"/>
        </w:rPr>
        <w:t xml:space="preserve"> Moreover, rights of indigenous women are undermined</w:t>
      </w:r>
      <w:r w:rsidRPr="00DA67B4">
        <w:rPr>
          <w:rFonts w:cs="Calibri"/>
          <w:sz w:val="24"/>
          <w:szCs w:val="24"/>
          <w:lang w:val="en-GB"/>
        </w:rPr>
        <w:t xml:space="preserve">, their customary laws and practices are not fully recognized. There </w:t>
      </w:r>
      <w:r w:rsidR="00222A83" w:rsidRPr="00DA67B4">
        <w:rPr>
          <w:rFonts w:cs="Calibri"/>
          <w:sz w:val="24"/>
          <w:szCs w:val="24"/>
          <w:lang w:val="en-GB"/>
        </w:rPr>
        <w:t>are</w:t>
      </w:r>
      <w:r w:rsidR="00F14F6C">
        <w:rPr>
          <w:rFonts w:cs="Calibri"/>
          <w:sz w:val="24"/>
          <w:szCs w:val="24"/>
          <w:lang w:val="en-GB"/>
        </w:rPr>
        <w:t xml:space="preserve"> </w:t>
      </w:r>
      <w:r w:rsidR="001E23D2" w:rsidRPr="00DA67B4">
        <w:rPr>
          <w:rFonts w:cs="Calibri"/>
          <w:sz w:val="24"/>
          <w:szCs w:val="24"/>
          <w:lang w:val="en-GB"/>
        </w:rPr>
        <w:t xml:space="preserve">forest dependent women including indigenous women who are often displaced due to deforestation and forest degradation.  </w:t>
      </w:r>
    </w:p>
    <w:p w14:paraId="72A7261B" w14:textId="37346ADC" w:rsidR="0098241B" w:rsidRDefault="009826CC" w:rsidP="00487980">
      <w:pPr>
        <w:autoSpaceDE w:val="0"/>
        <w:autoSpaceDN w:val="0"/>
        <w:adjustRightInd w:val="0"/>
        <w:spacing w:after="120" w:line="240" w:lineRule="auto"/>
        <w:jc w:val="both"/>
        <w:rPr>
          <w:rFonts w:cs="Arial Narrow"/>
          <w:sz w:val="24"/>
          <w:szCs w:val="24"/>
          <w:lang w:val="en-GB"/>
        </w:rPr>
      </w:pPr>
      <w:r w:rsidRPr="00DA67B4">
        <w:rPr>
          <w:rFonts w:cs="Calibri,Bold"/>
          <w:bCs/>
          <w:sz w:val="24"/>
          <w:szCs w:val="24"/>
          <w:lang w:val="en-GB"/>
        </w:rPr>
        <w:lastRenderedPageBreak/>
        <w:t xml:space="preserve">Safeguards </w:t>
      </w:r>
      <w:r w:rsidR="00A942BC">
        <w:rPr>
          <w:rFonts w:cs="Calibri,Bold"/>
          <w:bCs/>
          <w:sz w:val="24"/>
          <w:szCs w:val="24"/>
          <w:lang w:val="en-GB"/>
        </w:rPr>
        <w:t xml:space="preserve">also </w:t>
      </w:r>
      <w:r w:rsidRPr="00DA67B4">
        <w:rPr>
          <w:rFonts w:cs="Calibri,Bold"/>
          <w:bCs/>
          <w:sz w:val="24"/>
          <w:szCs w:val="24"/>
          <w:lang w:val="en-GB"/>
        </w:rPr>
        <w:t>h</w:t>
      </w:r>
      <w:r w:rsidR="004D5F05" w:rsidRPr="00DA67B4">
        <w:rPr>
          <w:rFonts w:cs="Calibri,Bold"/>
          <w:bCs/>
          <w:sz w:val="24"/>
          <w:szCs w:val="24"/>
          <w:lang w:val="en-GB"/>
        </w:rPr>
        <w:t>elps to ensure participation</w:t>
      </w:r>
      <w:r w:rsidR="00284716">
        <w:rPr>
          <w:rFonts w:cs="Calibri,Bold"/>
          <w:bCs/>
          <w:sz w:val="24"/>
          <w:szCs w:val="24"/>
          <w:lang w:val="en-GB"/>
        </w:rPr>
        <w:t xml:space="preserve"> </w:t>
      </w:r>
      <w:r w:rsidR="004D5F05" w:rsidRPr="00DA67B4">
        <w:rPr>
          <w:rFonts w:cs="Calibri,Bold"/>
          <w:bCs/>
          <w:sz w:val="24"/>
          <w:szCs w:val="24"/>
          <w:lang w:val="en-GB"/>
        </w:rPr>
        <w:t>from people affected by REDD+</w:t>
      </w:r>
      <w:r w:rsidR="00F14F6C">
        <w:rPr>
          <w:rFonts w:cs="Calibri,Bold"/>
          <w:bCs/>
          <w:sz w:val="24"/>
          <w:szCs w:val="24"/>
          <w:lang w:val="en-GB"/>
        </w:rPr>
        <w:t xml:space="preserve"> </w:t>
      </w:r>
      <w:r w:rsidR="004D5F05" w:rsidRPr="00DA67B4">
        <w:rPr>
          <w:rFonts w:cs="Calibri"/>
          <w:sz w:val="24"/>
          <w:szCs w:val="24"/>
          <w:lang w:val="en-GB"/>
        </w:rPr>
        <w:t>e.g. has potential to strengthen</w:t>
      </w:r>
      <w:r w:rsidR="00284716">
        <w:rPr>
          <w:rFonts w:cs="Calibri"/>
          <w:sz w:val="24"/>
          <w:szCs w:val="24"/>
          <w:lang w:val="en-GB"/>
        </w:rPr>
        <w:t xml:space="preserve"> </w:t>
      </w:r>
      <w:r w:rsidR="004D5F05" w:rsidRPr="00DA67B4">
        <w:rPr>
          <w:rFonts w:cs="Calibri"/>
          <w:sz w:val="24"/>
          <w:szCs w:val="24"/>
          <w:lang w:val="en-GB"/>
        </w:rPr>
        <w:t>recognition of the rights of</w:t>
      </w:r>
      <w:r w:rsidR="00284716">
        <w:rPr>
          <w:rFonts w:cs="Calibri"/>
          <w:sz w:val="24"/>
          <w:szCs w:val="24"/>
          <w:lang w:val="en-GB"/>
        </w:rPr>
        <w:t xml:space="preserve"> </w:t>
      </w:r>
      <w:r w:rsidR="004D5F05" w:rsidRPr="00DA67B4">
        <w:rPr>
          <w:rFonts w:cs="Calibri"/>
          <w:sz w:val="24"/>
          <w:szCs w:val="24"/>
          <w:lang w:val="en-GB"/>
        </w:rPr>
        <w:t>indigenous peoples, including</w:t>
      </w:r>
      <w:r w:rsidR="00284716">
        <w:rPr>
          <w:rFonts w:cs="Calibri"/>
          <w:sz w:val="24"/>
          <w:szCs w:val="24"/>
          <w:lang w:val="en-GB"/>
        </w:rPr>
        <w:t xml:space="preserve"> </w:t>
      </w:r>
      <w:r w:rsidR="004D5F05" w:rsidRPr="00DA67B4">
        <w:rPr>
          <w:rFonts w:cs="Calibri"/>
          <w:sz w:val="24"/>
          <w:szCs w:val="24"/>
          <w:lang w:val="en-GB"/>
        </w:rPr>
        <w:t>the right to free, prior and</w:t>
      </w:r>
      <w:r w:rsidR="00284716">
        <w:rPr>
          <w:rFonts w:cs="Calibri"/>
          <w:sz w:val="24"/>
          <w:szCs w:val="24"/>
          <w:lang w:val="en-GB"/>
        </w:rPr>
        <w:t xml:space="preserve"> </w:t>
      </w:r>
      <w:r w:rsidR="004D5F05" w:rsidRPr="00DA67B4">
        <w:rPr>
          <w:rFonts w:cs="Calibri"/>
          <w:sz w:val="24"/>
          <w:szCs w:val="24"/>
          <w:lang w:val="en-GB"/>
        </w:rPr>
        <w:t>informed consent (</w:t>
      </w:r>
      <w:proofErr w:type="spellStart"/>
      <w:r w:rsidR="004D5F05" w:rsidRPr="00DA67B4">
        <w:rPr>
          <w:rFonts w:cs="Calibri"/>
          <w:sz w:val="24"/>
          <w:szCs w:val="24"/>
          <w:lang w:val="en-GB"/>
        </w:rPr>
        <w:t>FPIC</w:t>
      </w:r>
      <w:proofErr w:type="spellEnd"/>
      <w:r w:rsidR="004D5F05" w:rsidRPr="00DA67B4">
        <w:rPr>
          <w:rFonts w:cs="Calibri"/>
          <w:sz w:val="24"/>
          <w:szCs w:val="24"/>
          <w:lang w:val="en-GB"/>
        </w:rPr>
        <w:t>)</w:t>
      </w:r>
      <w:r w:rsidRPr="00DA67B4">
        <w:rPr>
          <w:rFonts w:cs="Calibri"/>
          <w:sz w:val="24"/>
          <w:szCs w:val="24"/>
          <w:lang w:val="en-GB"/>
        </w:rPr>
        <w:t xml:space="preserve">. </w:t>
      </w:r>
    </w:p>
    <w:p w14:paraId="116DC45C" w14:textId="77777777" w:rsidR="0098241B" w:rsidRPr="00013BDB" w:rsidRDefault="00A46B29" w:rsidP="00487980">
      <w:pPr>
        <w:autoSpaceDE w:val="0"/>
        <w:autoSpaceDN w:val="0"/>
        <w:adjustRightInd w:val="0"/>
        <w:spacing w:after="120" w:line="240" w:lineRule="auto"/>
        <w:jc w:val="both"/>
        <w:rPr>
          <w:rStyle w:val="A9"/>
          <w:sz w:val="24"/>
          <w:szCs w:val="24"/>
        </w:rPr>
      </w:pPr>
      <w:r w:rsidRPr="00013BDB">
        <w:rPr>
          <w:rStyle w:val="A9"/>
          <w:sz w:val="24"/>
          <w:szCs w:val="24"/>
        </w:rPr>
        <w:t>The Guidelines on Free, Prior and Informed Consent has elaborated on the following concepts:</w:t>
      </w:r>
    </w:p>
    <w:p w14:paraId="3B12BC4A" w14:textId="77777777" w:rsidR="004916A0" w:rsidRPr="00013BDB" w:rsidRDefault="00A46B29" w:rsidP="00013BDB">
      <w:pPr>
        <w:pStyle w:val="ListParagraph"/>
        <w:numPr>
          <w:ilvl w:val="0"/>
          <w:numId w:val="46"/>
        </w:numPr>
        <w:autoSpaceDE w:val="0"/>
        <w:autoSpaceDN w:val="0"/>
        <w:adjustRightInd w:val="0"/>
        <w:spacing w:after="120" w:line="240" w:lineRule="auto"/>
        <w:jc w:val="both"/>
        <w:rPr>
          <w:rStyle w:val="A10"/>
          <w:sz w:val="24"/>
          <w:szCs w:val="24"/>
        </w:rPr>
      </w:pPr>
      <w:r w:rsidRPr="00013BDB">
        <w:rPr>
          <w:rFonts w:cs="Calibri"/>
          <w:color w:val="000000"/>
          <w:sz w:val="24"/>
          <w:szCs w:val="24"/>
        </w:rPr>
        <w:t>Free refers to a consent given voluntarily and absent of “coercion, intimidation or manipu</w:t>
      </w:r>
      <w:r w:rsidRPr="00013BDB">
        <w:rPr>
          <w:rFonts w:cs="Calibri"/>
          <w:color w:val="000000"/>
          <w:sz w:val="24"/>
          <w:szCs w:val="24"/>
        </w:rPr>
        <w:softHyphen/>
        <w:t>lation.”</w:t>
      </w:r>
    </w:p>
    <w:p w14:paraId="58CE2591" w14:textId="77777777" w:rsidR="004916A0" w:rsidRPr="00013BDB" w:rsidRDefault="00A46B29" w:rsidP="00013BDB">
      <w:pPr>
        <w:pStyle w:val="ListParagraph"/>
        <w:numPr>
          <w:ilvl w:val="0"/>
          <w:numId w:val="46"/>
        </w:numPr>
        <w:autoSpaceDE w:val="0"/>
        <w:autoSpaceDN w:val="0"/>
        <w:adjustRightInd w:val="0"/>
        <w:spacing w:after="120" w:line="240" w:lineRule="auto"/>
        <w:jc w:val="both"/>
        <w:rPr>
          <w:rStyle w:val="A10"/>
          <w:sz w:val="24"/>
          <w:szCs w:val="24"/>
        </w:rPr>
      </w:pPr>
      <w:r w:rsidRPr="00013BDB">
        <w:rPr>
          <w:rFonts w:cs="Calibri"/>
          <w:color w:val="000000"/>
          <w:sz w:val="24"/>
          <w:szCs w:val="24"/>
        </w:rPr>
        <w:t>Prior means “consent is sought sufficiently in advance of any authorization or commence</w:t>
      </w:r>
      <w:r w:rsidRPr="00013BDB">
        <w:rPr>
          <w:rFonts w:cs="Calibri"/>
          <w:color w:val="000000"/>
          <w:sz w:val="24"/>
          <w:szCs w:val="24"/>
        </w:rPr>
        <w:softHyphen/>
        <w:t>ment of activities.”</w:t>
      </w:r>
      <w:r w:rsidRPr="00013BDB">
        <w:rPr>
          <w:rStyle w:val="A10"/>
          <w:sz w:val="24"/>
          <w:szCs w:val="24"/>
        </w:rPr>
        <w:t xml:space="preserve">40 </w:t>
      </w:r>
      <w:r w:rsidRPr="00013BDB">
        <w:rPr>
          <w:rFonts w:cs="Calibri"/>
          <w:color w:val="000000"/>
          <w:sz w:val="24"/>
          <w:szCs w:val="24"/>
        </w:rPr>
        <w:t>Prior refers to a period of time in advance of an activity or process when consent should be sought, as well as the period between when consent is sought and when consent is given or withheld. Prior means at the “early stages of a development or investment plan, not only when the need arises to obtain approval from the community.”</w:t>
      </w:r>
    </w:p>
    <w:p w14:paraId="77841ED6" w14:textId="77777777" w:rsidR="004916A0" w:rsidRPr="00013BDB" w:rsidRDefault="00A46B29" w:rsidP="00013BDB">
      <w:pPr>
        <w:pStyle w:val="ListParagraph"/>
        <w:numPr>
          <w:ilvl w:val="0"/>
          <w:numId w:val="46"/>
        </w:numPr>
        <w:autoSpaceDE w:val="0"/>
        <w:autoSpaceDN w:val="0"/>
        <w:adjustRightInd w:val="0"/>
        <w:spacing w:after="120" w:line="240" w:lineRule="auto"/>
        <w:jc w:val="both"/>
        <w:rPr>
          <w:rFonts w:cs="Calibri"/>
          <w:color w:val="000000"/>
          <w:sz w:val="24"/>
          <w:szCs w:val="24"/>
        </w:rPr>
      </w:pPr>
      <w:r w:rsidRPr="00013BDB">
        <w:rPr>
          <w:rFonts w:cs="Calibri"/>
          <w:color w:val="000000"/>
          <w:sz w:val="24"/>
          <w:szCs w:val="24"/>
        </w:rPr>
        <w:t>Informed refers mainly to the nature of the engagement and type of information that should be provided prior to seeking consent and also as part of the ongoing consent process.</w:t>
      </w:r>
    </w:p>
    <w:p w14:paraId="229FFEEA" w14:textId="77777777" w:rsidR="004916A0" w:rsidRPr="00013BDB" w:rsidRDefault="00A46B29" w:rsidP="00013BDB">
      <w:pPr>
        <w:pStyle w:val="ListParagraph"/>
        <w:numPr>
          <w:ilvl w:val="0"/>
          <w:numId w:val="46"/>
        </w:numPr>
        <w:autoSpaceDE w:val="0"/>
        <w:autoSpaceDN w:val="0"/>
        <w:adjustRightInd w:val="0"/>
        <w:spacing w:after="120" w:line="240" w:lineRule="auto"/>
        <w:jc w:val="both"/>
        <w:rPr>
          <w:rStyle w:val="A10"/>
          <w:sz w:val="24"/>
          <w:szCs w:val="24"/>
        </w:rPr>
      </w:pPr>
      <w:r w:rsidRPr="00013BDB">
        <w:rPr>
          <w:rFonts w:cs="Calibri"/>
          <w:color w:val="000000"/>
          <w:sz w:val="24"/>
          <w:szCs w:val="24"/>
        </w:rPr>
        <w:t>Consent refers to the collective decision made by the rights-holders and reached through the customary decision-making processes of the affected peoples or communities. Consent must be sought and granted or withheld according to the unique formal or informal political-administrative dynamic of each community (</w:t>
      </w:r>
      <w:r w:rsidRPr="00013BDB">
        <w:rPr>
          <w:rStyle w:val="A9"/>
          <w:sz w:val="24"/>
          <w:szCs w:val="24"/>
        </w:rPr>
        <w:t>Guidelines on Free, Prior and Informed Consent, 2013)</w:t>
      </w:r>
      <w:r w:rsidRPr="00013BDB">
        <w:rPr>
          <w:rFonts w:cs="Calibri"/>
          <w:color w:val="000000"/>
          <w:sz w:val="24"/>
          <w:szCs w:val="24"/>
        </w:rPr>
        <w:t>.</w:t>
      </w:r>
    </w:p>
    <w:p w14:paraId="1987E4B5" w14:textId="77777777" w:rsidR="006654B2" w:rsidRPr="00DA67B4" w:rsidRDefault="006654B2" w:rsidP="00872DB9">
      <w:pPr>
        <w:autoSpaceDE w:val="0"/>
        <w:autoSpaceDN w:val="0"/>
        <w:adjustRightInd w:val="0"/>
        <w:spacing w:after="120" w:line="240" w:lineRule="auto"/>
        <w:jc w:val="both"/>
        <w:rPr>
          <w:rFonts w:cs="Calibri"/>
          <w:sz w:val="24"/>
          <w:szCs w:val="24"/>
          <w:lang w:val="en-GB"/>
        </w:rPr>
      </w:pPr>
      <w:r w:rsidRPr="00DA67B4">
        <w:rPr>
          <w:rFonts w:cs="Calibri"/>
          <w:sz w:val="24"/>
          <w:szCs w:val="24"/>
          <w:lang w:val="en-GB"/>
        </w:rPr>
        <w:t xml:space="preserve">UN-REDD Programme aims at: </w:t>
      </w:r>
    </w:p>
    <w:p w14:paraId="0D5DBE3C" w14:textId="77777777" w:rsidR="00D76E4D" w:rsidRPr="00DA67B4" w:rsidRDefault="00DA681E" w:rsidP="00872DB9">
      <w:pPr>
        <w:autoSpaceDE w:val="0"/>
        <w:autoSpaceDN w:val="0"/>
        <w:adjustRightInd w:val="0"/>
        <w:spacing w:after="120" w:line="240" w:lineRule="auto"/>
        <w:ind w:left="720" w:right="720"/>
        <w:jc w:val="both"/>
        <w:rPr>
          <w:rFonts w:cs="Calibri"/>
          <w:i/>
          <w:sz w:val="24"/>
          <w:szCs w:val="24"/>
          <w:lang w:val="en-GB"/>
        </w:rPr>
      </w:pPr>
      <w:r w:rsidRPr="00DA67B4">
        <w:rPr>
          <w:rFonts w:cs="Calibri"/>
          <w:i/>
          <w:sz w:val="24"/>
          <w:szCs w:val="24"/>
          <w:lang w:val="en-GB"/>
        </w:rPr>
        <w:t>A gender sensitive national approach to safeguards is another entry point to ensure that REDD+ activities “do no harm” to people or the environment and enhance benefits for both.</w:t>
      </w:r>
      <w:r w:rsidR="00F14F6C">
        <w:rPr>
          <w:rFonts w:cs="Calibri"/>
          <w:i/>
          <w:sz w:val="24"/>
          <w:szCs w:val="24"/>
          <w:lang w:val="en-GB"/>
        </w:rPr>
        <w:t xml:space="preserve"> </w:t>
      </w:r>
      <w:r w:rsidRPr="00DA67B4">
        <w:rPr>
          <w:rFonts w:cs="Calibri"/>
          <w:i/>
          <w:sz w:val="24"/>
          <w:szCs w:val="24"/>
          <w:lang w:val="en-GB"/>
        </w:rPr>
        <w:t>A gender sensitive national approach to safeguards, which takes full account of all forest users</w:t>
      </w:r>
      <w:r w:rsidR="00BC0E29" w:rsidRPr="00DA67B4">
        <w:rPr>
          <w:rFonts w:cs="Calibri"/>
          <w:i/>
          <w:sz w:val="24"/>
          <w:szCs w:val="24"/>
          <w:lang w:val="en-GB"/>
        </w:rPr>
        <w:t xml:space="preserve">, </w:t>
      </w:r>
      <w:r w:rsidRPr="00DA67B4">
        <w:rPr>
          <w:rFonts w:cs="Calibri"/>
          <w:i/>
          <w:sz w:val="24"/>
          <w:szCs w:val="24"/>
          <w:lang w:val="en-GB"/>
        </w:rPr>
        <w:t>including women, as primary forest users</w:t>
      </w:r>
      <w:r w:rsidR="00BC0E29" w:rsidRPr="00DA67B4">
        <w:rPr>
          <w:rFonts w:cs="Calibri"/>
          <w:i/>
          <w:sz w:val="24"/>
          <w:szCs w:val="24"/>
          <w:lang w:val="en-GB"/>
        </w:rPr>
        <w:t xml:space="preserve"> which</w:t>
      </w:r>
      <w:r w:rsidRPr="00DA67B4">
        <w:rPr>
          <w:rFonts w:cs="Calibri"/>
          <w:i/>
          <w:sz w:val="24"/>
          <w:szCs w:val="24"/>
          <w:lang w:val="en-GB"/>
        </w:rPr>
        <w:t xml:space="preserve"> will help promote the sustainability of REDD+, as well as ensure that users are not negatively affected and that they have access to benefits</w:t>
      </w:r>
      <w:r w:rsidR="00F14F6C">
        <w:rPr>
          <w:rFonts w:cs="Calibri"/>
          <w:i/>
          <w:sz w:val="24"/>
          <w:szCs w:val="24"/>
          <w:lang w:val="en-GB"/>
        </w:rPr>
        <w:t xml:space="preserve"> </w:t>
      </w:r>
      <w:r w:rsidR="00AC5FF9" w:rsidRPr="00DA67B4">
        <w:rPr>
          <w:rFonts w:cs="Calibri"/>
          <w:i/>
          <w:sz w:val="24"/>
          <w:szCs w:val="24"/>
          <w:lang w:val="en-GB"/>
        </w:rPr>
        <w:t>(</w:t>
      </w:r>
      <w:proofErr w:type="spellStart"/>
      <w:r w:rsidR="00AC5FF9" w:rsidRPr="00DA67B4">
        <w:rPr>
          <w:rFonts w:cs="Calibri"/>
          <w:i/>
          <w:sz w:val="24"/>
          <w:szCs w:val="24"/>
          <w:lang w:val="en-GB"/>
        </w:rPr>
        <w:t>Peskett</w:t>
      </w:r>
      <w:proofErr w:type="spellEnd"/>
      <w:r w:rsidR="00AC5FF9" w:rsidRPr="00DA67B4">
        <w:rPr>
          <w:rFonts w:cs="Calibri"/>
          <w:i/>
          <w:sz w:val="24"/>
          <w:szCs w:val="24"/>
          <w:lang w:val="en-GB"/>
        </w:rPr>
        <w:t xml:space="preserve"> and Todd, 2013)</w:t>
      </w:r>
      <w:r w:rsidR="00487980">
        <w:rPr>
          <w:rFonts w:cs="Calibri"/>
          <w:i/>
          <w:sz w:val="24"/>
          <w:szCs w:val="24"/>
          <w:lang w:val="en-GB"/>
        </w:rPr>
        <w:t>.</w:t>
      </w:r>
    </w:p>
    <w:p w14:paraId="6057CC67" w14:textId="77777777" w:rsidR="003F455C" w:rsidRPr="00DA67B4" w:rsidRDefault="003F455C" w:rsidP="00872DB9">
      <w:pPr>
        <w:pStyle w:val="Pa17"/>
        <w:spacing w:after="120" w:line="240" w:lineRule="auto"/>
        <w:jc w:val="both"/>
        <w:rPr>
          <w:rFonts w:asciiTheme="minorHAnsi" w:hAnsiTheme="minorHAnsi" w:cs="Times New Roman"/>
          <w:lang w:val="en-GB"/>
        </w:rPr>
      </w:pPr>
      <w:r w:rsidRPr="00DA67B4">
        <w:rPr>
          <w:rFonts w:asciiTheme="minorHAnsi" w:hAnsiTheme="minorHAnsi" w:cs="FrutigerLTStd-Bold"/>
          <w:bCs/>
          <w:lang w:val="en-GB"/>
        </w:rPr>
        <w:t>Nepal is a good example of how benefit sharing mechanisms within community forestry can be promoted.</w:t>
      </w:r>
      <w:r w:rsidRPr="00DA67B4">
        <w:rPr>
          <w:rFonts w:asciiTheme="minorHAnsi" w:hAnsiTheme="minorHAnsi" w:cs="Times New Roman"/>
          <w:lang w:val="en-GB"/>
        </w:rPr>
        <w:t xml:space="preserve"> A study on gender situation in the forestry sector in Nepal found that the traditional land tenure system marginalizes many groups of women. For example, 95% of the Dalits women, living in the </w:t>
      </w:r>
      <w:proofErr w:type="spellStart"/>
      <w:r w:rsidRPr="00DA67B4">
        <w:rPr>
          <w:rFonts w:asciiTheme="minorHAnsi" w:hAnsiTheme="minorHAnsi" w:cs="Times New Roman"/>
          <w:lang w:val="en-GB"/>
        </w:rPr>
        <w:t>Tarai</w:t>
      </w:r>
      <w:proofErr w:type="spellEnd"/>
      <w:r w:rsidRPr="00DA67B4">
        <w:rPr>
          <w:rFonts w:asciiTheme="minorHAnsi" w:hAnsiTheme="minorHAnsi" w:cs="Times New Roman"/>
          <w:lang w:val="en-GB"/>
        </w:rPr>
        <w:t>, are landless. On the posi</w:t>
      </w:r>
      <w:r w:rsidRPr="00DA67B4">
        <w:rPr>
          <w:rFonts w:asciiTheme="minorHAnsi" w:hAnsiTheme="minorHAnsi" w:cs="Times New Roman"/>
          <w:lang w:val="en-GB"/>
        </w:rPr>
        <w:softHyphen/>
        <w:t>tive side, the benefit-sharing mechanisms within commu</w:t>
      </w:r>
      <w:r w:rsidRPr="00DA67B4">
        <w:rPr>
          <w:rFonts w:asciiTheme="minorHAnsi" w:hAnsiTheme="minorHAnsi" w:cs="Times New Roman"/>
          <w:lang w:val="en-GB"/>
        </w:rPr>
        <w:softHyphen/>
        <w:t>nity forestry as well as equitable representation in forest decision-making bodies are promoted. The findings pro</w:t>
      </w:r>
      <w:r w:rsidRPr="00DA67B4">
        <w:rPr>
          <w:rFonts w:asciiTheme="minorHAnsi" w:hAnsiTheme="minorHAnsi" w:cs="Times New Roman"/>
          <w:lang w:val="en-GB"/>
        </w:rPr>
        <w:softHyphen/>
        <w:t xml:space="preserve">vide a useful baseline which can be used to inform other gender sensitive REDD+ assessments and processes within the country </w:t>
      </w:r>
      <w:r w:rsidR="00144CC3">
        <w:rPr>
          <w:rFonts w:asciiTheme="minorHAnsi" w:hAnsiTheme="minorHAnsi" w:cs="Times New Roman"/>
          <w:lang w:val="en-GB"/>
        </w:rPr>
        <w:t>(Asian Development Bank</w:t>
      </w:r>
      <w:r w:rsidR="00054E5D">
        <w:rPr>
          <w:rFonts w:asciiTheme="minorHAnsi" w:hAnsiTheme="minorHAnsi" w:cs="Times New Roman"/>
          <w:lang w:val="en-GB"/>
        </w:rPr>
        <w:t>, 2010)</w:t>
      </w:r>
      <w:r w:rsidRPr="00DA67B4">
        <w:rPr>
          <w:rFonts w:asciiTheme="minorHAnsi" w:hAnsiTheme="minorHAnsi" w:cs="Times New Roman"/>
          <w:lang w:val="en-GB"/>
        </w:rPr>
        <w:t xml:space="preserve">. </w:t>
      </w:r>
    </w:p>
    <w:p w14:paraId="234965A2" w14:textId="51979383" w:rsidR="006A449E" w:rsidRDefault="00D76E4D" w:rsidP="005B25DB">
      <w:pPr>
        <w:autoSpaceDE w:val="0"/>
        <w:autoSpaceDN w:val="0"/>
        <w:adjustRightInd w:val="0"/>
        <w:spacing w:after="120" w:line="240" w:lineRule="auto"/>
        <w:jc w:val="both"/>
        <w:rPr>
          <w:rFonts w:cs="PTSans-Regular"/>
          <w:sz w:val="24"/>
          <w:szCs w:val="24"/>
          <w:lang w:val="en-GB"/>
        </w:rPr>
      </w:pPr>
      <w:r w:rsidRPr="00DA67B4">
        <w:rPr>
          <w:rFonts w:cs="FrutigerLTStd-Light"/>
          <w:sz w:val="24"/>
          <w:szCs w:val="24"/>
          <w:lang w:val="en-GB"/>
        </w:rPr>
        <w:t>It is necessary to establish safeguards for REDD+ activities in countries wishing to participate in REDD+ such as Bangladesh</w:t>
      </w:r>
      <w:r w:rsidR="00500FBD">
        <w:rPr>
          <w:rFonts w:cs="FrutigerLTStd-Light"/>
          <w:sz w:val="24"/>
          <w:szCs w:val="24"/>
          <w:lang w:val="en-GB"/>
        </w:rPr>
        <w:t>,</w:t>
      </w:r>
      <w:r w:rsidRPr="00DA67B4">
        <w:rPr>
          <w:rFonts w:cs="FrutigerLTStd-Light"/>
          <w:sz w:val="24"/>
          <w:szCs w:val="24"/>
          <w:lang w:val="en-GB"/>
        </w:rPr>
        <w:t xml:space="preserve"> a</w:t>
      </w:r>
      <w:r w:rsidR="00016414" w:rsidRPr="00DA67B4">
        <w:rPr>
          <w:rFonts w:cs="FrutigerLTStd-Light"/>
          <w:sz w:val="24"/>
          <w:szCs w:val="24"/>
          <w:lang w:val="en-GB"/>
        </w:rPr>
        <w:t>s safeguards are a key component of UNFCCC agreements</w:t>
      </w:r>
      <w:r w:rsidR="008236C0" w:rsidRPr="00DA67B4">
        <w:rPr>
          <w:rFonts w:cs="FrutigerLTStd-Light"/>
          <w:sz w:val="24"/>
          <w:szCs w:val="24"/>
          <w:lang w:val="en-GB"/>
        </w:rPr>
        <w:t xml:space="preserve"> which aim to ensure social and environmental risks are minimized and benefits enhanced</w:t>
      </w:r>
      <w:r w:rsidRPr="00DA67B4">
        <w:rPr>
          <w:rFonts w:cs="FrutigerLTStd-Light"/>
          <w:sz w:val="24"/>
          <w:szCs w:val="24"/>
          <w:lang w:val="en-GB"/>
        </w:rPr>
        <w:t xml:space="preserve">. As an approach to climate change mitigation, </w:t>
      </w:r>
      <w:r w:rsidR="00500FBD">
        <w:rPr>
          <w:rFonts w:cs="FrutigerLTStd-Light"/>
          <w:sz w:val="24"/>
          <w:szCs w:val="24"/>
          <w:lang w:val="en-GB"/>
        </w:rPr>
        <w:t xml:space="preserve">integration of </w:t>
      </w:r>
      <w:r w:rsidR="005E5C7E" w:rsidRPr="00DA67B4">
        <w:rPr>
          <w:rFonts w:cs="FrutigerLTStd-Light"/>
          <w:sz w:val="24"/>
          <w:szCs w:val="24"/>
          <w:lang w:val="en-GB"/>
        </w:rPr>
        <w:t>safeguards into REDD+ strategies and</w:t>
      </w:r>
      <w:r w:rsidR="007061EF">
        <w:rPr>
          <w:rFonts w:cs="FrutigerLTStd-Light"/>
          <w:sz w:val="24"/>
          <w:szCs w:val="24"/>
          <w:lang w:val="en-GB"/>
        </w:rPr>
        <w:t xml:space="preserve"> </w:t>
      </w:r>
      <w:r w:rsidR="005E5C7E" w:rsidRPr="00DA67B4">
        <w:rPr>
          <w:rFonts w:cs="FrutigerLTStd-Light"/>
          <w:sz w:val="24"/>
          <w:szCs w:val="24"/>
          <w:lang w:val="en-GB"/>
        </w:rPr>
        <w:t xml:space="preserve">implementation is essential for the effectiveness of REDD+ </w:t>
      </w:r>
      <w:r w:rsidRPr="00DA67B4">
        <w:rPr>
          <w:rFonts w:cs="FrutigerLTStd-Light"/>
          <w:sz w:val="24"/>
          <w:szCs w:val="24"/>
          <w:lang w:val="en-GB"/>
        </w:rPr>
        <w:t xml:space="preserve">due to </w:t>
      </w:r>
      <w:r w:rsidR="005E5C7E" w:rsidRPr="00DA67B4">
        <w:rPr>
          <w:rFonts w:cs="FrutigerLTStd-Light"/>
          <w:sz w:val="24"/>
          <w:szCs w:val="24"/>
          <w:lang w:val="en-GB"/>
        </w:rPr>
        <w:t>links that</w:t>
      </w:r>
      <w:r w:rsidR="007061EF">
        <w:rPr>
          <w:rFonts w:cs="FrutigerLTStd-Light"/>
          <w:sz w:val="24"/>
          <w:szCs w:val="24"/>
          <w:lang w:val="en-GB"/>
        </w:rPr>
        <w:t xml:space="preserve"> </w:t>
      </w:r>
      <w:r w:rsidR="005E5C7E" w:rsidRPr="00DA67B4">
        <w:rPr>
          <w:rFonts w:cs="FrutigerLTStd-Light"/>
          <w:sz w:val="24"/>
          <w:szCs w:val="24"/>
          <w:lang w:val="en-GB"/>
        </w:rPr>
        <w:t>exist among the economic, environmental and social aspects of</w:t>
      </w:r>
      <w:r w:rsidR="007061EF">
        <w:rPr>
          <w:rFonts w:cs="FrutigerLTStd-Light"/>
          <w:sz w:val="24"/>
          <w:szCs w:val="24"/>
          <w:lang w:val="en-GB"/>
        </w:rPr>
        <w:t xml:space="preserve"> </w:t>
      </w:r>
      <w:r w:rsidR="005E5C7E" w:rsidRPr="00DA67B4">
        <w:rPr>
          <w:rFonts w:cs="FrutigerLTStd-Light"/>
          <w:sz w:val="24"/>
          <w:szCs w:val="24"/>
          <w:lang w:val="en-GB"/>
        </w:rPr>
        <w:t xml:space="preserve">land-use change. </w:t>
      </w:r>
      <w:r w:rsidR="00D17EEE" w:rsidRPr="00DA67B4">
        <w:rPr>
          <w:rFonts w:cs="FrutigerLTStd-Light"/>
          <w:sz w:val="24"/>
          <w:szCs w:val="24"/>
          <w:lang w:val="en-GB"/>
        </w:rPr>
        <w:t>C</w:t>
      </w:r>
      <w:r w:rsidR="005E5C7E" w:rsidRPr="00DA67B4">
        <w:rPr>
          <w:rFonts w:cs="FrutigerLTStd-Light"/>
          <w:sz w:val="24"/>
          <w:szCs w:val="24"/>
          <w:lang w:val="en-GB"/>
        </w:rPr>
        <w:t>ountries have considerable flexibility to develop and implement</w:t>
      </w:r>
      <w:r w:rsidR="007061EF">
        <w:rPr>
          <w:rFonts w:cs="FrutigerLTStd-Light"/>
          <w:sz w:val="24"/>
          <w:szCs w:val="24"/>
          <w:lang w:val="en-GB"/>
        </w:rPr>
        <w:t xml:space="preserve">ing </w:t>
      </w:r>
      <w:r w:rsidR="005E5C7E" w:rsidRPr="00DA67B4">
        <w:rPr>
          <w:rFonts w:cs="FrutigerLTStd-Light"/>
          <w:sz w:val="24"/>
          <w:szCs w:val="24"/>
          <w:lang w:val="en-GB"/>
        </w:rPr>
        <w:t xml:space="preserve">safeguards approach at the national </w:t>
      </w:r>
      <w:r w:rsidR="005E5C7E" w:rsidRPr="00DA67B4">
        <w:rPr>
          <w:rFonts w:cs="FrutigerLTStd-Light"/>
          <w:sz w:val="24"/>
          <w:szCs w:val="24"/>
          <w:lang w:val="en-GB"/>
        </w:rPr>
        <w:lastRenderedPageBreak/>
        <w:t xml:space="preserve">level, and can </w:t>
      </w:r>
      <w:r w:rsidRPr="00DA67B4">
        <w:rPr>
          <w:rFonts w:cs="FrutigerLTStd-Light"/>
          <w:sz w:val="24"/>
          <w:szCs w:val="24"/>
          <w:lang w:val="en-GB"/>
        </w:rPr>
        <w:t xml:space="preserve">formulate and change </w:t>
      </w:r>
      <w:r w:rsidR="005E5C7E" w:rsidRPr="00DA67B4">
        <w:rPr>
          <w:rFonts w:cs="FrutigerLTStd-Light"/>
          <w:sz w:val="24"/>
          <w:szCs w:val="24"/>
          <w:lang w:val="en-GB"/>
        </w:rPr>
        <w:t>existing policies, laws and regulations</w:t>
      </w:r>
      <w:r w:rsidR="007061EF">
        <w:rPr>
          <w:rFonts w:cs="FrutigerLTStd-Light"/>
          <w:sz w:val="24"/>
          <w:szCs w:val="24"/>
          <w:lang w:val="en-GB"/>
        </w:rPr>
        <w:t xml:space="preserve"> </w:t>
      </w:r>
      <w:r w:rsidR="00AC5FF9" w:rsidRPr="00DA67B4">
        <w:rPr>
          <w:rFonts w:cs="FrutigerLTStd-Light"/>
          <w:sz w:val="24"/>
          <w:szCs w:val="24"/>
          <w:lang w:val="en-GB"/>
        </w:rPr>
        <w:t>(</w:t>
      </w:r>
      <w:proofErr w:type="spellStart"/>
      <w:r w:rsidR="00AC5FF9" w:rsidRPr="00DA67B4">
        <w:rPr>
          <w:rFonts w:cs="FrutigerLTStd-Light"/>
          <w:sz w:val="24"/>
          <w:szCs w:val="24"/>
          <w:lang w:val="en-GB"/>
        </w:rPr>
        <w:t>Peskett</w:t>
      </w:r>
      <w:proofErr w:type="spellEnd"/>
      <w:r w:rsidR="00AC5FF9" w:rsidRPr="00DA67B4">
        <w:rPr>
          <w:rFonts w:cs="FrutigerLTStd-Light"/>
          <w:sz w:val="24"/>
          <w:szCs w:val="24"/>
          <w:lang w:val="en-GB"/>
        </w:rPr>
        <w:t xml:space="preserve"> and Todd, 2013)</w:t>
      </w:r>
      <w:r w:rsidR="00657E02" w:rsidRPr="00DA67B4">
        <w:rPr>
          <w:rFonts w:cs="PTSans-Regular"/>
          <w:sz w:val="24"/>
          <w:szCs w:val="24"/>
          <w:lang w:val="en-GB"/>
        </w:rPr>
        <w:t>.</w:t>
      </w:r>
      <w:r w:rsidR="00F14F6C">
        <w:rPr>
          <w:rFonts w:cs="PTSans-Regular"/>
          <w:sz w:val="24"/>
          <w:szCs w:val="24"/>
          <w:lang w:val="en-GB"/>
        </w:rPr>
        <w:t xml:space="preserve"> </w:t>
      </w:r>
    </w:p>
    <w:p w14:paraId="51CCC600" w14:textId="416CE9AD" w:rsidR="00B15A5B" w:rsidRDefault="007C7FAD" w:rsidP="005B25DB">
      <w:pPr>
        <w:autoSpaceDE w:val="0"/>
        <w:autoSpaceDN w:val="0"/>
        <w:adjustRightInd w:val="0"/>
        <w:spacing w:after="120" w:line="240" w:lineRule="auto"/>
        <w:jc w:val="both"/>
        <w:rPr>
          <w:rFonts w:cs="FrutigerLTStd-Light"/>
          <w:sz w:val="24"/>
          <w:szCs w:val="24"/>
          <w:lang w:val="en-GB"/>
        </w:rPr>
      </w:pPr>
      <w:r>
        <w:rPr>
          <w:rFonts w:cs="PTSans-Regular"/>
          <w:sz w:val="24"/>
          <w:szCs w:val="24"/>
          <w:lang w:val="en-GB"/>
        </w:rPr>
        <w:t>But i</w:t>
      </w:r>
      <w:r w:rsidR="00F05A3E">
        <w:rPr>
          <w:rFonts w:cs="PTSans-Regular"/>
          <w:sz w:val="24"/>
          <w:szCs w:val="24"/>
          <w:lang w:val="en-GB"/>
        </w:rPr>
        <w:t xml:space="preserve">n </w:t>
      </w:r>
      <w:r>
        <w:rPr>
          <w:rFonts w:cs="PTSans-Regular"/>
          <w:sz w:val="24"/>
          <w:szCs w:val="24"/>
          <w:lang w:val="en-GB"/>
        </w:rPr>
        <w:t xml:space="preserve">the </w:t>
      </w:r>
      <w:r w:rsidR="00F05A3E">
        <w:rPr>
          <w:rFonts w:cs="PTSans-Regular"/>
          <w:sz w:val="24"/>
          <w:szCs w:val="24"/>
          <w:lang w:val="en-GB"/>
        </w:rPr>
        <w:t>case of</w:t>
      </w:r>
      <w:r w:rsidR="00D17EEE" w:rsidRPr="00DA67B4">
        <w:rPr>
          <w:rFonts w:cs="PTSans-Regular"/>
          <w:sz w:val="24"/>
          <w:szCs w:val="24"/>
          <w:lang w:val="en-GB"/>
        </w:rPr>
        <w:t xml:space="preserve"> </w:t>
      </w:r>
      <w:r w:rsidR="00537D40" w:rsidRPr="00DA67B4">
        <w:rPr>
          <w:rFonts w:cs="PTSans-Regular"/>
          <w:sz w:val="24"/>
          <w:szCs w:val="24"/>
          <w:lang w:val="en-GB"/>
        </w:rPr>
        <w:t>Bangladesh</w:t>
      </w:r>
      <w:r w:rsidR="00207236" w:rsidRPr="00DA67B4">
        <w:rPr>
          <w:rFonts w:cs="PTSans-Regular"/>
          <w:sz w:val="24"/>
          <w:szCs w:val="24"/>
          <w:lang w:val="en-GB"/>
        </w:rPr>
        <w:t>, changes</w:t>
      </w:r>
      <w:r w:rsidR="00F05A3E">
        <w:rPr>
          <w:rFonts w:cs="PTSans-Regular"/>
          <w:sz w:val="24"/>
          <w:szCs w:val="24"/>
          <w:lang w:val="en-GB"/>
        </w:rPr>
        <w:t xml:space="preserve"> in property and </w:t>
      </w:r>
      <w:r w:rsidR="00F05A3E" w:rsidRPr="00DA67B4">
        <w:rPr>
          <w:rFonts w:cs="FrutigerLTStd-Light"/>
          <w:sz w:val="24"/>
          <w:szCs w:val="24"/>
          <w:lang w:val="en-GB"/>
        </w:rPr>
        <w:t xml:space="preserve">inheritance laws </w:t>
      </w:r>
      <w:r w:rsidR="00207236" w:rsidRPr="00DA67B4">
        <w:rPr>
          <w:rFonts w:cs="FrutigerLTStd-Light"/>
          <w:sz w:val="24"/>
          <w:szCs w:val="24"/>
          <w:lang w:val="en-GB"/>
        </w:rPr>
        <w:t>could present challenges</w:t>
      </w:r>
      <w:r w:rsidR="008236C0" w:rsidRPr="00DA67B4">
        <w:rPr>
          <w:rFonts w:cs="FrutigerLTStd-Light"/>
          <w:sz w:val="24"/>
          <w:szCs w:val="24"/>
          <w:lang w:val="en-GB"/>
        </w:rPr>
        <w:t xml:space="preserve">, especially due to built-in constraints of religious principles and customary practices which has impact on women's property rights </w:t>
      </w:r>
      <w:r w:rsidR="005B25DB" w:rsidRPr="00DA67B4">
        <w:rPr>
          <w:rFonts w:cs="FrutigerLTStd-Light"/>
          <w:sz w:val="24"/>
          <w:szCs w:val="24"/>
          <w:lang w:val="en-GB"/>
        </w:rPr>
        <w:t>and decision-making processes.</w:t>
      </w:r>
    </w:p>
    <w:p w14:paraId="7B9B56E6" w14:textId="77777777" w:rsidR="00D4539E" w:rsidRPr="00DA67B4" w:rsidRDefault="004C190D" w:rsidP="0006542B">
      <w:pPr>
        <w:spacing w:before="360" w:after="120" w:line="240" w:lineRule="auto"/>
        <w:rPr>
          <w:rFonts w:cs="TimesNewRoman"/>
          <w:b/>
          <w:sz w:val="32"/>
          <w:szCs w:val="32"/>
          <w:lang w:val="en-GB"/>
        </w:rPr>
      </w:pPr>
      <w:r>
        <w:rPr>
          <w:rStyle w:val="CommentReference"/>
        </w:rPr>
        <w:commentReference w:id="25"/>
      </w:r>
      <w:r w:rsidR="00251369">
        <w:rPr>
          <w:rFonts w:cs="TimesNewRoman"/>
          <w:b/>
          <w:sz w:val="32"/>
          <w:szCs w:val="32"/>
          <w:lang w:val="en-GB"/>
        </w:rPr>
        <w:t>8.</w:t>
      </w:r>
      <w:r w:rsidR="00C33C11" w:rsidRPr="00DA67B4">
        <w:rPr>
          <w:rFonts w:cs="TimesNewRoman"/>
          <w:b/>
          <w:sz w:val="32"/>
          <w:szCs w:val="32"/>
          <w:lang w:val="en-GB"/>
        </w:rPr>
        <w:t xml:space="preserve"> </w:t>
      </w:r>
      <w:r w:rsidR="006054F9">
        <w:rPr>
          <w:rFonts w:cs="TimesNewRoman"/>
          <w:b/>
          <w:sz w:val="32"/>
          <w:szCs w:val="32"/>
          <w:lang w:val="en-GB"/>
        </w:rPr>
        <w:t xml:space="preserve">Women's </w:t>
      </w:r>
      <w:r w:rsidR="005F5FAC">
        <w:rPr>
          <w:rFonts w:cs="TimesNewRoman"/>
          <w:b/>
          <w:sz w:val="32"/>
          <w:szCs w:val="32"/>
          <w:lang w:val="en-GB"/>
        </w:rPr>
        <w:t>P</w:t>
      </w:r>
      <w:r w:rsidR="006054F9">
        <w:rPr>
          <w:rFonts w:cs="TimesNewRoman"/>
          <w:b/>
          <w:sz w:val="32"/>
          <w:szCs w:val="32"/>
          <w:lang w:val="en-GB"/>
        </w:rPr>
        <w:t xml:space="preserve">roperty </w:t>
      </w:r>
      <w:r w:rsidR="005F5FAC">
        <w:rPr>
          <w:rFonts w:cs="TimesNewRoman"/>
          <w:b/>
          <w:sz w:val="32"/>
          <w:szCs w:val="32"/>
          <w:lang w:val="en-GB"/>
        </w:rPr>
        <w:t>R</w:t>
      </w:r>
      <w:r w:rsidR="006054F9">
        <w:rPr>
          <w:rFonts w:cs="TimesNewRoman"/>
          <w:b/>
          <w:sz w:val="32"/>
          <w:szCs w:val="32"/>
          <w:lang w:val="en-GB"/>
        </w:rPr>
        <w:t>ights</w:t>
      </w:r>
      <w:r>
        <w:rPr>
          <w:rFonts w:cs="TimesNewRoman"/>
          <w:b/>
          <w:sz w:val="32"/>
          <w:szCs w:val="32"/>
          <w:lang w:val="en-GB"/>
        </w:rPr>
        <w:t xml:space="preserve"> </w:t>
      </w:r>
    </w:p>
    <w:p w14:paraId="1161BC6E" w14:textId="77777777" w:rsidR="004C190D" w:rsidRPr="00C80C85" w:rsidRDefault="004C190D" w:rsidP="004C190D">
      <w:pPr>
        <w:autoSpaceDE w:val="0"/>
        <w:autoSpaceDN w:val="0"/>
        <w:adjustRightInd w:val="0"/>
        <w:spacing w:after="120" w:line="240" w:lineRule="auto"/>
        <w:jc w:val="both"/>
        <w:rPr>
          <w:rFonts w:cstheme="minorHAnsi"/>
          <w:sz w:val="24"/>
          <w:szCs w:val="24"/>
          <w:lang w:val="en-GB"/>
        </w:rPr>
      </w:pPr>
      <w:r w:rsidRPr="00C80C85">
        <w:rPr>
          <w:rFonts w:cstheme="minorHAnsi"/>
          <w:sz w:val="24"/>
          <w:szCs w:val="24"/>
          <w:lang w:val="en-GB"/>
        </w:rPr>
        <w:t>Women in poor forest dependent communities often do not fully benefit from their forest conservation activities or efforts to support REDD+ action – this is especially true in countries like Bangladesh where land and forest rights are not equitably guaranteed between women and men (</w:t>
      </w:r>
      <w:proofErr w:type="spellStart"/>
      <w:r w:rsidRPr="00C80C85">
        <w:rPr>
          <w:rFonts w:cstheme="minorHAnsi"/>
          <w:sz w:val="24"/>
          <w:szCs w:val="24"/>
          <w:lang w:val="en-GB"/>
        </w:rPr>
        <w:t>Habtezion</w:t>
      </w:r>
      <w:proofErr w:type="spellEnd"/>
      <w:r w:rsidRPr="00C80C85">
        <w:rPr>
          <w:rFonts w:cstheme="minorHAnsi"/>
          <w:sz w:val="24"/>
          <w:szCs w:val="24"/>
          <w:lang w:val="en-GB"/>
        </w:rPr>
        <w:t xml:space="preserve"> 2016). Land tenure and</w:t>
      </w:r>
      <w:r>
        <w:rPr>
          <w:rFonts w:cstheme="minorHAnsi"/>
          <w:sz w:val="24"/>
          <w:szCs w:val="24"/>
          <w:lang w:val="en-GB"/>
        </w:rPr>
        <w:t xml:space="preserve"> </w:t>
      </w:r>
      <w:r w:rsidRPr="00C80C85">
        <w:rPr>
          <w:rFonts w:cstheme="minorHAnsi"/>
          <w:sz w:val="24"/>
          <w:szCs w:val="24"/>
          <w:lang w:val="en-GB"/>
        </w:rPr>
        <w:t>ownership have been at the core of the “No Rights, No REDD” argument. The gendered dimensions of</w:t>
      </w:r>
      <w:r>
        <w:rPr>
          <w:rFonts w:cstheme="minorHAnsi"/>
          <w:sz w:val="24"/>
          <w:szCs w:val="24"/>
          <w:lang w:val="en-GB"/>
        </w:rPr>
        <w:t xml:space="preserve"> </w:t>
      </w:r>
      <w:r w:rsidRPr="00C80C85">
        <w:rPr>
          <w:rFonts w:cstheme="minorHAnsi"/>
          <w:sz w:val="24"/>
          <w:szCs w:val="24"/>
          <w:lang w:val="en-GB"/>
        </w:rPr>
        <w:t>property rights and tenurial security are very complex. These complexities include distinctions between men</w:t>
      </w:r>
      <w:r>
        <w:rPr>
          <w:rFonts w:cstheme="minorHAnsi"/>
          <w:sz w:val="24"/>
          <w:szCs w:val="24"/>
          <w:lang w:val="en-GB"/>
        </w:rPr>
        <w:t xml:space="preserve"> </w:t>
      </w:r>
      <w:r w:rsidRPr="00C80C85">
        <w:rPr>
          <w:rFonts w:cstheme="minorHAnsi"/>
          <w:sz w:val="24"/>
          <w:szCs w:val="24"/>
          <w:lang w:val="en-GB"/>
        </w:rPr>
        <w:t>and women’s access to and knowledge of the forest estate, and distinctions between tenurial ownership</w:t>
      </w:r>
      <w:r>
        <w:rPr>
          <w:rFonts w:cstheme="minorHAnsi"/>
          <w:sz w:val="24"/>
          <w:szCs w:val="24"/>
          <w:lang w:val="en-GB"/>
        </w:rPr>
        <w:t xml:space="preserve"> </w:t>
      </w:r>
      <w:r w:rsidRPr="00C80C85">
        <w:rPr>
          <w:rFonts w:cstheme="minorHAnsi"/>
          <w:sz w:val="24"/>
          <w:szCs w:val="24"/>
          <w:lang w:val="en-GB"/>
        </w:rPr>
        <w:t>not only to land, but also to specific resources such as trees and species. Access to, control over, and</w:t>
      </w:r>
      <w:r>
        <w:rPr>
          <w:rFonts w:cstheme="minorHAnsi"/>
          <w:sz w:val="24"/>
          <w:szCs w:val="24"/>
          <w:lang w:val="en-GB"/>
        </w:rPr>
        <w:t xml:space="preserve"> </w:t>
      </w:r>
      <w:r w:rsidRPr="00C80C85">
        <w:rPr>
          <w:rFonts w:cstheme="minorHAnsi"/>
          <w:sz w:val="24"/>
          <w:szCs w:val="24"/>
          <w:lang w:val="en-GB"/>
        </w:rPr>
        <w:t>ownership of land and resources is mediated by legal constructs including international, customary and</w:t>
      </w:r>
      <w:r>
        <w:rPr>
          <w:rFonts w:cstheme="minorHAnsi"/>
          <w:sz w:val="24"/>
          <w:szCs w:val="24"/>
          <w:lang w:val="en-GB"/>
        </w:rPr>
        <w:t xml:space="preserve"> </w:t>
      </w:r>
      <w:r w:rsidRPr="00C80C85">
        <w:rPr>
          <w:rFonts w:cstheme="minorHAnsi"/>
          <w:sz w:val="24"/>
          <w:szCs w:val="24"/>
          <w:lang w:val="en-GB"/>
        </w:rPr>
        <w:t xml:space="preserve">statutory laws, de facto practices such as traditional access, and project-based rules (UN-REDD, FAO, UNDP and UNEP 2011).  </w:t>
      </w:r>
    </w:p>
    <w:p w14:paraId="6D8679A3" w14:textId="77777777" w:rsidR="004C190D" w:rsidRPr="00C80C85" w:rsidRDefault="004C190D" w:rsidP="004C190D">
      <w:pPr>
        <w:autoSpaceDE w:val="0"/>
        <w:autoSpaceDN w:val="0"/>
        <w:adjustRightInd w:val="0"/>
        <w:spacing w:after="120" w:line="240" w:lineRule="auto"/>
        <w:jc w:val="both"/>
        <w:rPr>
          <w:rFonts w:cstheme="minorHAnsi"/>
          <w:iCs/>
          <w:sz w:val="24"/>
          <w:szCs w:val="24"/>
          <w:lang w:val="en-GB"/>
        </w:rPr>
      </w:pPr>
      <w:r w:rsidRPr="00C80C85">
        <w:rPr>
          <w:rFonts w:cstheme="minorHAnsi"/>
          <w:iCs/>
          <w:sz w:val="24"/>
          <w:szCs w:val="24"/>
          <w:lang w:val="en-GB"/>
        </w:rPr>
        <w:t xml:space="preserve">The importance of gender dimensions of property rights and tenurial security stems from the fact that these provide the means of production, ownership of assets and access to livelihood options. The process can either happen through expanded opportunities for subsistence activities or through access to credit, markets and training. </w:t>
      </w:r>
    </w:p>
    <w:p w14:paraId="5AF54C76" w14:textId="77777777" w:rsidR="00E47D8C" w:rsidRPr="00DA67B4" w:rsidRDefault="004C190D" w:rsidP="004C190D">
      <w:pPr>
        <w:autoSpaceDE w:val="0"/>
        <w:autoSpaceDN w:val="0"/>
        <w:adjustRightInd w:val="0"/>
        <w:spacing w:after="120" w:line="240" w:lineRule="auto"/>
        <w:jc w:val="both"/>
        <w:rPr>
          <w:rFonts w:cs="Times New Roman"/>
          <w:sz w:val="24"/>
          <w:szCs w:val="24"/>
          <w:lang w:val="en-GB"/>
        </w:rPr>
      </w:pPr>
      <w:r w:rsidRPr="00C80C85">
        <w:rPr>
          <w:rFonts w:cstheme="minorHAnsi"/>
          <w:iCs/>
          <w:sz w:val="24"/>
          <w:szCs w:val="24"/>
          <w:lang w:val="en-GB"/>
        </w:rPr>
        <w:t xml:space="preserve">In Bangladesh, although </w:t>
      </w:r>
      <w:r w:rsidRPr="00C80C85">
        <w:rPr>
          <w:rFonts w:cstheme="minorHAnsi"/>
          <w:sz w:val="24"/>
          <w:szCs w:val="24"/>
          <w:lang w:val="en-GB"/>
        </w:rPr>
        <w:t>legislative land reforms were</w:t>
      </w:r>
      <w:r>
        <w:rPr>
          <w:rFonts w:cstheme="minorHAnsi"/>
          <w:sz w:val="24"/>
          <w:szCs w:val="24"/>
          <w:lang w:val="en-GB"/>
        </w:rPr>
        <w:t xml:space="preserve"> </w:t>
      </w:r>
      <w:r w:rsidRPr="00C80C85">
        <w:rPr>
          <w:rFonts w:cstheme="minorHAnsi"/>
          <w:sz w:val="24"/>
          <w:szCs w:val="24"/>
          <w:lang w:val="en-GB"/>
        </w:rPr>
        <w:t>initiated since 1971, land distribution in Bangladesh is highly inequitable. Fifty two percent of the rural population, which accounts for almost 75% of the country’s population is landless or holds less than .5 acre of land (</w:t>
      </w:r>
      <w:proofErr w:type="spellStart"/>
      <w:r w:rsidRPr="00C80C85">
        <w:rPr>
          <w:rFonts w:cstheme="minorHAnsi"/>
          <w:sz w:val="24"/>
          <w:szCs w:val="24"/>
          <w:lang w:val="en-GB"/>
        </w:rPr>
        <w:t>Oleynik</w:t>
      </w:r>
      <w:proofErr w:type="spellEnd"/>
      <w:r w:rsidRPr="00C80C85">
        <w:rPr>
          <w:rFonts w:cstheme="minorHAnsi"/>
          <w:sz w:val="24"/>
          <w:szCs w:val="24"/>
          <w:lang w:val="en-GB"/>
        </w:rPr>
        <w:t xml:space="preserve"> 2016). </w:t>
      </w:r>
      <w:r w:rsidR="00E47D8C" w:rsidRPr="00DA67B4">
        <w:rPr>
          <w:rFonts w:cs="Times New Roman"/>
          <w:sz w:val="24"/>
          <w:szCs w:val="24"/>
          <w:lang w:val="en-GB"/>
        </w:rPr>
        <w:t>Increasing commercial demand on land is creating challenges</w:t>
      </w:r>
      <w:r w:rsidR="00E85C21">
        <w:rPr>
          <w:rFonts w:cs="Times New Roman"/>
          <w:sz w:val="24"/>
          <w:szCs w:val="24"/>
          <w:lang w:val="en-GB"/>
        </w:rPr>
        <w:t xml:space="preserve"> </w:t>
      </w:r>
      <w:r w:rsidR="00E47D8C" w:rsidRPr="00DA67B4">
        <w:rPr>
          <w:rFonts w:cs="Times New Roman"/>
          <w:sz w:val="24"/>
          <w:szCs w:val="24"/>
          <w:lang w:val="en-GB"/>
        </w:rPr>
        <w:t xml:space="preserve">for secure and equitable access to land for poor </w:t>
      </w:r>
      <w:r w:rsidR="00E47D8C" w:rsidRPr="00222A83">
        <w:rPr>
          <w:rFonts w:cs="Times New Roman"/>
          <w:sz w:val="24"/>
          <w:szCs w:val="24"/>
          <w:lang w:val="en-GB"/>
        </w:rPr>
        <w:t xml:space="preserve">women </w:t>
      </w:r>
      <w:r w:rsidR="005B25DB" w:rsidRPr="00222A83">
        <w:rPr>
          <w:rFonts w:cs="Times New Roman"/>
          <w:sz w:val="24"/>
          <w:szCs w:val="24"/>
          <w:lang w:val="en-GB"/>
        </w:rPr>
        <w:t>(</w:t>
      </w:r>
      <w:r w:rsidR="00317202" w:rsidRPr="00222A83">
        <w:rPr>
          <w:rFonts w:cs="Times New Roman"/>
          <w:sz w:val="24"/>
          <w:szCs w:val="24"/>
          <w:lang w:val="en-GB"/>
        </w:rPr>
        <w:t>UN Environment</w:t>
      </w:r>
      <w:r w:rsidR="005B25DB" w:rsidRPr="00222A83">
        <w:rPr>
          <w:rFonts w:cs="Times New Roman"/>
          <w:sz w:val="24"/>
          <w:szCs w:val="24"/>
          <w:lang w:val="en-GB"/>
        </w:rPr>
        <w:t>,2016)</w:t>
      </w:r>
      <w:r w:rsidR="00E47D8C" w:rsidRPr="00222A83">
        <w:rPr>
          <w:rFonts w:cs="Times New Roman"/>
          <w:sz w:val="24"/>
          <w:szCs w:val="24"/>
          <w:lang w:val="en-GB"/>
        </w:rPr>
        <w:t>.</w:t>
      </w:r>
      <w:r w:rsidR="00E47D8C" w:rsidRPr="00DA67B4">
        <w:rPr>
          <w:rFonts w:cs="Times New Roman"/>
          <w:sz w:val="24"/>
          <w:szCs w:val="24"/>
          <w:lang w:val="en-GB"/>
        </w:rPr>
        <w:t xml:space="preserve"> This asymmetry</w:t>
      </w:r>
      <w:r w:rsidR="00E85C21">
        <w:rPr>
          <w:rFonts w:cs="Times New Roman"/>
          <w:sz w:val="24"/>
          <w:szCs w:val="24"/>
          <w:lang w:val="en-GB"/>
        </w:rPr>
        <w:t xml:space="preserve"> </w:t>
      </w:r>
      <w:r w:rsidR="00E47D8C" w:rsidRPr="00DA67B4">
        <w:rPr>
          <w:rFonts w:cs="Times New Roman"/>
          <w:sz w:val="24"/>
          <w:szCs w:val="24"/>
          <w:lang w:val="en-GB"/>
        </w:rPr>
        <w:t>in power has a cumulatively negative effect on sustainable development in general and</w:t>
      </w:r>
      <w:r w:rsidR="00E85C21">
        <w:rPr>
          <w:rFonts w:cs="Times New Roman"/>
          <w:sz w:val="24"/>
          <w:szCs w:val="24"/>
          <w:lang w:val="en-GB"/>
        </w:rPr>
        <w:t xml:space="preserve"> </w:t>
      </w:r>
      <w:r w:rsidR="00E47D8C" w:rsidRPr="00DA67B4">
        <w:rPr>
          <w:rFonts w:cs="Times New Roman"/>
          <w:sz w:val="24"/>
          <w:szCs w:val="24"/>
          <w:lang w:val="en-GB"/>
        </w:rPr>
        <w:t>sustainable management of forests in particular.</w:t>
      </w:r>
      <w:r w:rsidR="00C478B7" w:rsidRPr="00DA67B4">
        <w:rPr>
          <w:rFonts w:cs="Times New Roman"/>
          <w:sz w:val="24"/>
          <w:szCs w:val="24"/>
          <w:lang w:val="en-GB"/>
        </w:rPr>
        <w:t xml:space="preserve"> The gender disparities in most cases are even sanctioned by law. A recent study by the World Bank indicates that 9 in 10 countries in the world (155 of the 173 economies covered by the study) currently have at least one law impeding women’s economic opportunities </w:t>
      </w:r>
      <w:r w:rsidR="005B25DB" w:rsidRPr="00DA67B4">
        <w:rPr>
          <w:rFonts w:cs="Times New Roman"/>
          <w:sz w:val="24"/>
          <w:szCs w:val="24"/>
          <w:lang w:val="en-GB"/>
        </w:rPr>
        <w:t>(Iqbal, 2015)</w:t>
      </w:r>
      <w:r w:rsidR="00C478B7" w:rsidRPr="00DA67B4">
        <w:rPr>
          <w:rFonts w:cs="Times New Roman"/>
          <w:sz w:val="24"/>
          <w:szCs w:val="24"/>
          <w:lang w:val="en-GB"/>
        </w:rPr>
        <w:t>.</w:t>
      </w:r>
    </w:p>
    <w:p w14:paraId="0F833A97" w14:textId="552F275F" w:rsidR="007A25B6" w:rsidRDefault="00B90AA9" w:rsidP="00872DB9">
      <w:pPr>
        <w:autoSpaceDE w:val="0"/>
        <w:autoSpaceDN w:val="0"/>
        <w:adjustRightInd w:val="0"/>
        <w:spacing w:after="120" w:line="240" w:lineRule="auto"/>
        <w:jc w:val="both"/>
        <w:rPr>
          <w:rFonts w:cs="Times New Roman"/>
          <w:sz w:val="24"/>
          <w:szCs w:val="24"/>
          <w:lang w:val="en-GB"/>
        </w:rPr>
      </w:pPr>
      <w:commentRangeStart w:id="26"/>
      <w:r w:rsidRPr="00DA67B4">
        <w:rPr>
          <w:rFonts w:cs="Times New Roman"/>
          <w:sz w:val="24"/>
          <w:szCs w:val="24"/>
          <w:lang w:val="en-GB"/>
        </w:rPr>
        <w:t xml:space="preserve">Although the Constitution </w:t>
      </w:r>
      <w:r w:rsidR="005B25DB" w:rsidRPr="00DA67B4">
        <w:rPr>
          <w:rFonts w:cs="Times New Roman"/>
          <w:sz w:val="24"/>
          <w:szCs w:val="24"/>
          <w:lang w:val="en-GB"/>
        </w:rPr>
        <w:t>endorses</w:t>
      </w:r>
      <w:r w:rsidRPr="00DA67B4">
        <w:rPr>
          <w:rFonts w:cs="Times New Roman"/>
          <w:sz w:val="24"/>
          <w:szCs w:val="24"/>
          <w:lang w:val="en-GB"/>
        </w:rPr>
        <w:t xml:space="preserve"> gender equality, women in Bangladesh </w:t>
      </w:r>
      <w:r w:rsidR="002C1219" w:rsidRPr="00DA67B4">
        <w:rPr>
          <w:rFonts w:cs="Times New Roman"/>
          <w:sz w:val="24"/>
          <w:szCs w:val="24"/>
          <w:lang w:val="en-GB"/>
        </w:rPr>
        <w:t xml:space="preserve">do not </w:t>
      </w:r>
      <w:r w:rsidRPr="00DA67B4">
        <w:rPr>
          <w:rFonts w:cs="Times New Roman"/>
          <w:sz w:val="24"/>
          <w:szCs w:val="24"/>
          <w:lang w:val="en-GB"/>
        </w:rPr>
        <w:t>have equal property rights and rarely holds title to land</w:t>
      </w:r>
      <w:commentRangeEnd w:id="26"/>
      <w:r w:rsidR="00FA5458">
        <w:rPr>
          <w:rStyle w:val="CommentReference"/>
        </w:rPr>
        <w:commentReference w:id="26"/>
      </w:r>
      <w:r w:rsidRPr="00DA67B4">
        <w:rPr>
          <w:rFonts w:cs="Times New Roman"/>
          <w:sz w:val="24"/>
          <w:szCs w:val="24"/>
          <w:lang w:val="en-GB"/>
        </w:rPr>
        <w:t xml:space="preserve">. </w:t>
      </w:r>
      <w:commentRangeStart w:id="27"/>
      <w:r w:rsidRPr="00DA67B4">
        <w:rPr>
          <w:rFonts w:cs="Times New Roman"/>
          <w:sz w:val="24"/>
          <w:szCs w:val="24"/>
          <w:lang w:val="en-GB"/>
        </w:rPr>
        <w:t xml:space="preserve">In 1996, </w:t>
      </w:r>
      <w:r w:rsidR="006B2892" w:rsidRPr="00DA67B4">
        <w:rPr>
          <w:rFonts w:cs="Times New Roman"/>
          <w:sz w:val="24"/>
          <w:szCs w:val="24"/>
          <w:lang w:val="en-GB"/>
        </w:rPr>
        <w:t xml:space="preserve">only </w:t>
      </w:r>
      <w:r w:rsidRPr="00DA67B4">
        <w:rPr>
          <w:rFonts w:cs="Times New Roman"/>
          <w:sz w:val="24"/>
          <w:szCs w:val="24"/>
          <w:lang w:val="en-GB"/>
        </w:rPr>
        <w:t xml:space="preserve">3.5% of agricultural land was titled in the name of women. </w:t>
      </w:r>
      <w:commentRangeEnd w:id="27"/>
      <w:r w:rsidR="001B780C">
        <w:rPr>
          <w:rStyle w:val="CommentReference"/>
        </w:rPr>
        <w:commentReference w:id="27"/>
      </w:r>
      <w:r w:rsidRPr="00DA67B4">
        <w:rPr>
          <w:rFonts w:cs="Times New Roman"/>
          <w:sz w:val="24"/>
          <w:szCs w:val="24"/>
          <w:lang w:val="en-GB"/>
        </w:rPr>
        <w:t>Fewer than 10% of women have their name included on any documentation of property rights. In rural areas, women access land almost exclusively through relationships with male family members such as husband, father or brother</w:t>
      </w:r>
      <w:r w:rsidR="002C1219" w:rsidRPr="00DA67B4">
        <w:rPr>
          <w:rFonts w:cs="Times New Roman"/>
          <w:sz w:val="24"/>
          <w:szCs w:val="24"/>
          <w:lang w:val="en-GB"/>
        </w:rPr>
        <w:t xml:space="preserve">. </w:t>
      </w:r>
      <w:r w:rsidRPr="00DA67B4">
        <w:rPr>
          <w:sz w:val="24"/>
          <w:szCs w:val="24"/>
          <w:lang w:val="en-GB"/>
        </w:rPr>
        <w:t xml:space="preserve">Moreover, </w:t>
      </w:r>
      <w:r w:rsidR="00153EA3" w:rsidRPr="00DA67B4">
        <w:rPr>
          <w:sz w:val="24"/>
          <w:szCs w:val="24"/>
          <w:lang w:val="en-GB"/>
        </w:rPr>
        <w:t xml:space="preserve">family law and practices are barriers for women </w:t>
      </w:r>
      <w:r w:rsidR="006B2892" w:rsidRPr="00DA67B4">
        <w:rPr>
          <w:sz w:val="24"/>
          <w:szCs w:val="24"/>
          <w:lang w:val="en-GB"/>
        </w:rPr>
        <w:t xml:space="preserve">to </w:t>
      </w:r>
      <w:r w:rsidR="00153EA3" w:rsidRPr="00DA67B4">
        <w:rPr>
          <w:sz w:val="24"/>
          <w:szCs w:val="24"/>
          <w:lang w:val="en-GB"/>
        </w:rPr>
        <w:t xml:space="preserve">own assets. Their situation is further </w:t>
      </w:r>
      <w:r w:rsidR="006B2892" w:rsidRPr="00DA67B4">
        <w:rPr>
          <w:sz w:val="24"/>
          <w:szCs w:val="24"/>
          <w:lang w:val="en-GB"/>
        </w:rPr>
        <w:t xml:space="preserve">aggravated </w:t>
      </w:r>
      <w:r w:rsidR="00153EA3" w:rsidRPr="00DA67B4">
        <w:rPr>
          <w:sz w:val="24"/>
          <w:szCs w:val="24"/>
          <w:lang w:val="en-GB"/>
        </w:rPr>
        <w:t>by discriminatory inheritance laws</w:t>
      </w:r>
      <w:r w:rsidR="006B2892" w:rsidRPr="00DA67B4">
        <w:rPr>
          <w:sz w:val="24"/>
          <w:szCs w:val="24"/>
          <w:lang w:val="en-GB"/>
        </w:rPr>
        <w:t xml:space="preserve">, </w:t>
      </w:r>
      <w:r w:rsidR="00153EA3" w:rsidRPr="00DA67B4">
        <w:rPr>
          <w:sz w:val="24"/>
          <w:szCs w:val="24"/>
          <w:lang w:val="en-GB"/>
        </w:rPr>
        <w:t>cultural norms</w:t>
      </w:r>
      <w:r w:rsidR="006B2892" w:rsidRPr="00DA67B4">
        <w:rPr>
          <w:sz w:val="24"/>
          <w:szCs w:val="24"/>
          <w:lang w:val="en-GB"/>
        </w:rPr>
        <w:t xml:space="preserve"> and values</w:t>
      </w:r>
      <w:r w:rsidR="00153EA3" w:rsidRPr="00DA67B4">
        <w:rPr>
          <w:sz w:val="24"/>
          <w:szCs w:val="24"/>
          <w:lang w:val="en-GB"/>
        </w:rPr>
        <w:t xml:space="preserve">. Daughters inherit half the share of property received by sons under </w:t>
      </w:r>
      <w:proofErr w:type="spellStart"/>
      <w:r w:rsidR="006B2892" w:rsidRPr="00DA67B4">
        <w:rPr>
          <w:sz w:val="24"/>
          <w:szCs w:val="24"/>
          <w:lang w:val="en-GB"/>
        </w:rPr>
        <w:t>Shariat</w:t>
      </w:r>
      <w:proofErr w:type="spellEnd"/>
      <w:r w:rsidR="006B2892" w:rsidRPr="00DA67B4">
        <w:rPr>
          <w:sz w:val="24"/>
          <w:szCs w:val="24"/>
          <w:lang w:val="en-GB"/>
        </w:rPr>
        <w:t xml:space="preserve"> </w:t>
      </w:r>
      <w:r w:rsidR="00153EA3" w:rsidRPr="00DA67B4">
        <w:rPr>
          <w:sz w:val="24"/>
          <w:szCs w:val="24"/>
          <w:lang w:val="en-GB"/>
        </w:rPr>
        <w:t xml:space="preserve">law, married women have one-eighth share of their husbands’ property and one-sixteenth of their sons’ property in case the sons predecease the mothers. </w:t>
      </w:r>
      <w:r w:rsidR="00503615">
        <w:rPr>
          <w:sz w:val="24"/>
          <w:szCs w:val="24"/>
          <w:lang w:val="en-GB"/>
        </w:rPr>
        <w:t xml:space="preserve">The system is well articulated in The Succession Act 1925 which is followed in the case of Muslim women. </w:t>
      </w:r>
      <w:r w:rsidR="00985AFD">
        <w:rPr>
          <w:sz w:val="24"/>
          <w:szCs w:val="24"/>
          <w:lang w:val="en-GB"/>
        </w:rPr>
        <w:t xml:space="preserve">In case of Hindu women, the </w:t>
      </w:r>
      <w:r w:rsidR="000C5169">
        <w:rPr>
          <w:sz w:val="24"/>
          <w:szCs w:val="24"/>
          <w:lang w:val="en-GB"/>
        </w:rPr>
        <w:t>Hindu Disposition of Property Act 1956</w:t>
      </w:r>
      <w:r w:rsidR="00985AFD">
        <w:rPr>
          <w:sz w:val="24"/>
          <w:szCs w:val="24"/>
          <w:lang w:val="en-GB"/>
        </w:rPr>
        <w:t xml:space="preserve"> has provided equal rights to the </w:t>
      </w:r>
      <w:r w:rsidR="000C5169">
        <w:rPr>
          <w:sz w:val="24"/>
          <w:szCs w:val="24"/>
          <w:lang w:val="en-GB"/>
        </w:rPr>
        <w:t>son and daughter over late father's property</w:t>
      </w:r>
      <w:r w:rsidR="00985AFD">
        <w:rPr>
          <w:sz w:val="24"/>
          <w:szCs w:val="24"/>
          <w:lang w:val="en-GB"/>
        </w:rPr>
        <w:t xml:space="preserve">, but in practice Hindu women </w:t>
      </w:r>
      <w:r w:rsidR="00985AFD" w:rsidRPr="00DA67B4">
        <w:rPr>
          <w:sz w:val="24"/>
          <w:szCs w:val="24"/>
          <w:lang w:val="en-GB"/>
        </w:rPr>
        <w:t xml:space="preserve">are always deprived from inheritance of any </w:t>
      </w:r>
      <w:r w:rsidR="00985AFD" w:rsidRPr="00DA67B4">
        <w:rPr>
          <w:sz w:val="24"/>
          <w:szCs w:val="24"/>
          <w:lang w:val="en-GB"/>
        </w:rPr>
        <w:lastRenderedPageBreak/>
        <w:t>property.</w:t>
      </w:r>
      <w:r w:rsidR="000C5169">
        <w:rPr>
          <w:sz w:val="24"/>
          <w:szCs w:val="24"/>
          <w:lang w:val="en-GB"/>
        </w:rPr>
        <w:t xml:space="preserve"> </w:t>
      </w:r>
      <w:r w:rsidR="00153EA3" w:rsidRPr="00DA67B4">
        <w:rPr>
          <w:sz w:val="24"/>
          <w:szCs w:val="24"/>
          <w:lang w:val="en-GB"/>
        </w:rPr>
        <w:t>Overall, Bangladeshi women are unlikely to claim their share of family property unless it is offered to them. Women lack resources and knowledge of the l</w:t>
      </w:r>
      <w:r w:rsidR="006B2892" w:rsidRPr="00DA67B4">
        <w:rPr>
          <w:sz w:val="24"/>
          <w:szCs w:val="24"/>
          <w:lang w:val="en-GB"/>
        </w:rPr>
        <w:t xml:space="preserve">egal rights. </w:t>
      </w:r>
      <w:r w:rsidR="00153EA3" w:rsidRPr="00DA67B4">
        <w:rPr>
          <w:sz w:val="24"/>
          <w:szCs w:val="24"/>
          <w:lang w:val="en-GB"/>
        </w:rPr>
        <w:t>Moreover, legal processes are complicated, corrupt</w:t>
      </w:r>
      <w:r w:rsidR="006B2892" w:rsidRPr="00DA67B4">
        <w:rPr>
          <w:sz w:val="24"/>
          <w:szCs w:val="24"/>
          <w:lang w:val="en-GB"/>
        </w:rPr>
        <w:t>ed</w:t>
      </w:r>
      <w:r w:rsidR="00153EA3" w:rsidRPr="00DA67B4">
        <w:rPr>
          <w:sz w:val="24"/>
          <w:szCs w:val="24"/>
          <w:lang w:val="en-GB"/>
        </w:rPr>
        <w:t xml:space="preserve"> and hampered </w:t>
      </w:r>
      <w:r w:rsidR="005B25DB" w:rsidRPr="00DA67B4">
        <w:rPr>
          <w:sz w:val="24"/>
          <w:szCs w:val="24"/>
          <w:lang w:val="en-GB"/>
        </w:rPr>
        <w:t>by social</w:t>
      </w:r>
      <w:r w:rsidR="006B2892" w:rsidRPr="00DA67B4">
        <w:rPr>
          <w:sz w:val="24"/>
          <w:szCs w:val="24"/>
          <w:lang w:val="en-GB"/>
        </w:rPr>
        <w:t xml:space="preserve"> and </w:t>
      </w:r>
      <w:r w:rsidR="00153EA3" w:rsidRPr="00DA67B4">
        <w:rPr>
          <w:sz w:val="24"/>
          <w:szCs w:val="24"/>
          <w:lang w:val="en-GB"/>
        </w:rPr>
        <w:t xml:space="preserve">cultural norms preventing </w:t>
      </w:r>
      <w:r w:rsidR="006B2892" w:rsidRPr="00DA67B4">
        <w:rPr>
          <w:sz w:val="24"/>
          <w:szCs w:val="24"/>
          <w:lang w:val="en-GB"/>
        </w:rPr>
        <w:t xml:space="preserve">women </w:t>
      </w:r>
      <w:r w:rsidR="00153EA3" w:rsidRPr="00DA67B4">
        <w:rPr>
          <w:sz w:val="24"/>
          <w:szCs w:val="24"/>
          <w:lang w:val="en-GB"/>
        </w:rPr>
        <w:t xml:space="preserve">from effectively using the law </w:t>
      </w:r>
      <w:r w:rsidR="006B2892" w:rsidRPr="00DA67B4">
        <w:rPr>
          <w:sz w:val="24"/>
          <w:szCs w:val="24"/>
          <w:lang w:val="en-GB"/>
        </w:rPr>
        <w:t xml:space="preserve">to </w:t>
      </w:r>
      <w:r w:rsidR="00153EA3" w:rsidRPr="00DA67B4">
        <w:rPr>
          <w:sz w:val="24"/>
          <w:szCs w:val="24"/>
          <w:lang w:val="en-GB"/>
        </w:rPr>
        <w:t>protect their land rights</w:t>
      </w:r>
      <w:r w:rsidR="00523387">
        <w:rPr>
          <w:sz w:val="24"/>
          <w:szCs w:val="24"/>
          <w:lang w:val="en-GB"/>
        </w:rPr>
        <w:t xml:space="preserve"> </w:t>
      </w:r>
      <w:r w:rsidR="005B25DB" w:rsidRPr="00DA67B4">
        <w:rPr>
          <w:sz w:val="24"/>
          <w:szCs w:val="24"/>
          <w:lang w:val="en-GB"/>
        </w:rPr>
        <w:t>(</w:t>
      </w:r>
      <w:proofErr w:type="spellStart"/>
      <w:r w:rsidR="005B25DB" w:rsidRPr="00DA67B4">
        <w:rPr>
          <w:sz w:val="24"/>
          <w:szCs w:val="24"/>
          <w:lang w:val="en-GB"/>
        </w:rPr>
        <w:t>Oleynik</w:t>
      </w:r>
      <w:proofErr w:type="spellEnd"/>
      <w:r w:rsidR="005B25DB" w:rsidRPr="00DA67B4">
        <w:rPr>
          <w:sz w:val="24"/>
          <w:szCs w:val="24"/>
          <w:lang w:val="en-GB"/>
        </w:rPr>
        <w:t>, 2016)</w:t>
      </w:r>
      <w:r w:rsidRPr="00DA67B4">
        <w:rPr>
          <w:rFonts w:cs="Times New Roman"/>
          <w:sz w:val="24"/>
          <w:szCs w:val="24"/>
          <w:lang w:val="en-GB"/>
        </w:rPr>
        <w:t xml:space="preserve">. </w:t>
      </w:r>
    </w:p>
    <w:p w14:paraId="386B5FAA" w14:textId="77777777" w:rsidR="005F5FAC" w:rsidRDefault="007049C0" w:rsidP="007049C0">
      <w:pPr>
        <w:spacing w:after="0" w:line="240" w:lineRule="auto"/>
        <w:jc w:val="both"/>
        <w:rPr>
          <w:rFonts w:eastAsia="Times New Roman" w:cs="Arial"/>
          <w:sz w:val="24"/>
          <w:szCs w:val="24"/>
        </w:rPr>
      </w:pPr>
      <w:r>
        <w:rPr>
          <w:rFonts w:eastAsia="Times New Roman" w:cs="Arial"/>
          <w:sz w:val="24"/>
          <w:szCs w:val="24"/>
        </w:rPr>
        <w:t>In Bangladesh, w</w:t>
      </w:r>
      <w:r w:rsidRPr="00B943DB">
        <w:rPr>
          <w:rFonts w:eastAsia="Times New Roman" w:cs="Arial"/>
          <w:sz w:val="24"/>
          <w:szCs w:val="24"/>
        </w:rPr>
        <w:t>omen have the legal right to purchase and own land</w:t>
      </w:r>
      <w:r>
        <w:rPr>
          <w:rFonts w:eastAsia="Times New Roman" w:cs="Arial"/>
          <w:sz w:val="24"/>
          <w:szCs w:val="24"/>
        </w:rPr>
        <w:t>. T</w:t>
      </w:r>
      <w:r w:rsidRPr="00B943DB">
        <w:rPr>
          <w:rFonts w:eastAsia="Times New Roman" w:cs="Arial"/>
          <w:sz w:val="24"/>
          <w:szCs w:val="24"/>
        </w:rPr>
        <w:t>he land laws of Bangladesh ensure that the legal heirs own the inherited land. However, here is a legal limit</w:t>
      </w:r>
      <w:r>
        <w:rPr>
          <w:rFonts w:eastAsia="Times New Roman" w:cs="Arial"/>
          <w:sz w:val="24"/>
          <w:szCs w:val="24"/>
        </w:rPr>
        <w:t xml:space="preserve"> </w:t>
      </w:r>
      <w:r w:rsidRPr="00B943DB">
        <w:rPr>
          <w:rFonts w:eastAsia="Times New Roman" w:cs="Arial"/>
          <w:sz w:val="24"/>
          <w:szCs w:val="24"/>
        </w:rPr>
        <w:t xml:space="preserve">of private land ownership. In 1961 the highest limit was sealed to 375 Bighas by each family through Ordinance number 15. </w:t>
      </w:r>
      <w:r>
        <w:rPr>
          <w:rFonts w:eastAsia="Times New Roman" w:cs="Arial"/>
          <w:sz w:val="24"/>
          <w:szCs w:val="24"/>
        </w:rPr>
        <w:t>Furthermore i</w:t>
      </w:r>
      <w:r w:rsidRPr="00B943DB">
        <w:rPr>
          <w:rFonts w:eastAsia="Times New Roman" w:cs="Arial"/>
          <w:sz w:val="24"/>
          <w:szCs w:val="24"/>
        </w:rPr>
        <w:t xml:space="preserve">n 1972 the ceiling </w:t>
      </w:r>
      <w:r>
        <w:rPr>
          <w:rFonts w:eastAsia="Times New Roman" w:cs="Arial"/>
          <w:sz w:val="24"/>
          <w:szCs w:val="24"/>
        </w:rPr>
        <w:t xml:space="preserve">was </w:t>
      </w:r>
      <w:r w:rsidRPr="00B943DB">
        <w:rPr>
          <w:rFonts w:eastAsia="Times New Roman" w:cs="Arial"/>
          <w:sz w:val="24"/>
          <w:szCs w:val="24"/>
        </w:rPr>
        <w:t xml:space="preserve">lowered to 100 Bighas by Ordinance number 18 and in 1984 through the Land Reform Ordinance </w:t>
      </w:r>
      <w:r>
        <w:rPr>
          <w:rFonts w:eastAsia="Times New Roman" w:cs="Arial"/>
          <w:sz w:val="24"/>
          <w:szCs w:val="24"/>
        </w:rPr>
        <w:t xml:space="preserve">the </w:t>
      </w:r>
      <w:r w:rsidRPr="00B943DB">
        <w:rPr>
          <w:rFonts w:eastAsia="Times New Roman" w:cs="Arial"/>
          <w:sz w:val="24"/>
          <w:szCs w:val="24"/>
        </w:rPr>
        <w:t xml:space="preserve">ceiling was </w:t>
      </w:r>
      <w:r>
        <w:rPr>
          <w:rFonts w:eastAsia="Times New Roman" w:cs="Arial"/>
          <w:sz w:val="24"/>
          <w:szCs w:val="24"/>
        </w:rPr>
        <w:t xml:space="preserve">again </w:t>
      </w:r>
      <w:r w:rsidRPr="00B943DB">
        <w:rPr>
          <w:rFonts w:eastAsia="Times New Roman" w:cs="Arial"/>
          <w:sz w:val="24"/>
          <w:szCs w:val="24"/>
        </w:rPr>
        <w:t>lowered to 60 Bighas.</w:t>
      </w:r>
      <w:r w:rsidR="007C7FAD">
        <w:rPr>
          <w:rFonts w:eastAsia="Times New Roman" w:cs="Arial"/>
          <w:sz w:val="24"/>
          <w:szCs w:val="24"/>
        </w:rPr>
        <w:t xml:space="preserve"> </w:t>
      </w:r>
    </w:p>
    <w:p w14:paraId="0A41C810" w14:textId="77777777" w:rsidR="005F5FAC" w:rsidRDefault="005F5FAC" w:rsidP="007049C0">
      <w:pPr>
        <w:spacing w:after="0" w:line="240" w:lineRule="auto"/>
        <w:jc w:val="both"/>
        <w:rPr>
          <w:rFonts w:eastAsia="Times New Roman" w:cs="Arial"/>
          <w:sz w:val="24"/>
          <w:szCs w:val="24"/>
        </w:rPr>
      </w:pPr>
    </w:p>
    <w:p w14:paraId="18A4D659" w14:textId="54B977B3" w:rsidR="003C2FB5" w:rsidRDefault="005F5FAC" w:rsidP="007049C0">
      <w:pPr>
        <w:spacing w:after="0" w:line="240" w:lineRule="auto"/>
        <w:jc w:val="both"/>
        <w:rPr>
          <w:rFonts w:eastAsia="Times New Roman" w:cs="Arial"/>
          <w:sz w:val="24"/>
          <w:szCs w:val="24"/>
        </w:rPr>
      </w:pPr>
      <w:r>
        <w:rPr>
          <w:rFonts w:eastAsia="Times New Roman" w:cs="Arial"/>
          <w:color w:val="B2A1C7" w:themeColor="accent4" w:themeTint="99"/>
          <w:sz w:val="24"/>
          <w:szCs w:val="24"/>
        </w:rPr>
        <w:t>Some we</w:t>
      </w:r>
      <w:r w:rsidR="007049C0" w:rsidRPr="003C2FB5">
        <w:rPr>
          <w:rFonts w:eastAsia="Times New Roman" w:cs="Arial"/>
          <w:color w:val="B2A1C7" w:themeColor="accent4" w:themeTint="99"/>
          <w:sz w:val="24"/>
          <w:szCs w:val="24"/>
        </w:rPr>
        <w:t xml:space="preserve">ll-to-do urban women </w:t>
      </w:r>
      <w:r w:rsidR="007C7FAD">
        <w:rPr>
          <w:rFonts w:eastAsia="Times New Roman" w:cs="Arial"/>
          <w:color w:val="B2A1C7" w:themeColor="accent4" w:themeTint="99"/>
          <w:sz w:val="24"/>
          <w:szCs w:val="24"/>
        </w:rPr>
        <w:t>o</w:t>
      </w:r>
      <w:r w:rsidR="007049C0" w:rsidRPr="003C2FB5">
        <w:rPr>
          <w:rFonts w:eastAsia="Times New Roman" w:cs="Arial"/>
          <w:color w:val="B2A1C7" w:themeColor="accent4" w:themeTint="99"/>
          <w:sz w:val="24"/>
          <w:szCs w:val="24"/>
        </w:rPr>
        <w:t>wned land in document</w:t>
      </w:r>
      <w:r w:rsidR="006F7CB7">
        <w:rPr>
          <w:rFonts w:eastAsia="Times New Roman" w:cs="Arial"/>
          <w:color w:val="B2A1C7" w:themeColor="accent4" w:themeTint="99"/>
          <w:sz w:val="24"/>
          <w:szCs w:val="24"/>
        </w:rPr>
        <w:t>s</w:t>
      </w:r>
      <w:r w:rsidR="007049C0" w:rsidRPr="003C2FB5">
        <w:rPr>
          <w:rFonts w:eastAsia="Times New Roman" w:cs="Arial"/>
          <w:color w:val="B2A1C7" w:themeColor="accent4" w:themeTint="99"/>
          <w:sz w:val="24"/>
          <w:szCs w:val="24"/>
        </w:rPr>
        <w:t xml:space="preserve"> to avoid their male relatives’ ceiling limit. If a family purchases land, a woman has no legal ownership right to the land unless her name appears on the deed or other land documents. There is also the question of transfer of inherited land. Once registered in the women's own name, they may be forced, threatened or deceived by husband, brother or son to transfer the control of inherited lands</w:t>
      </w:r>
      <w:r w:rsidR="007C7FAD">
        <w:rPr>
          <w:rFonts w:eastAsia="Times New Roman" w:cs="Arial"/>
          <w:color w:val="B2A1C7" w:themeColor="accent4" w:themeTint="99"/>
          <w:sz w:val="24"/>
          <w:szCs w:val="24"/>
        </w:rPr>
        <w:t xml:space="preserve"> </w:t>
      </w:r>
      <w:r w:rsidR="007C7FAD">
        <w:rPr>
          <w:rFonts w:eastAsia="Times New Roman" w:cs="Arial"/>
          <w:sz w:val="24"/>
          <w:szCs w:val="24"/>
        </w:rPr>
        <w:t>(</w:t>
      </w:r>
      <w:r w:rsidR="007C7FAD" w:rsidRPr="00B943DB">
        <w:rPr>
          <w:rFonts w:eastAsia="Times New Roman" w:cs="Arial"/>
          <w:sz w:val="24"/>
          <w:szCs w:val="24"/>
        </w:rPr>
        <w:t>Sourav</w:t>
      </w:r>
      <w:r w:rsidR="007C7FAD">
        <w:rPr>
          <w:rFonts w:eastAsia="Times New Roman" w:cs="Arial"/>
          <w:sz w:val="24"/>
          <w:szCs w:val="24"/>
        </w:rPr>
        <w:t>, April 2015).</w:t>
      </w:r>
      <w:r w:rsidR="007049C0" w:rsidRPr="00B943DB">
        <w:rPr>
          <w:rFonts w:eastAsia="Times New Roman" w:cs="Arial"/>
          <w:sz w:val="24"/>
          <w:szCs w:val="24"/>
        </w:rPr>
        <w:t xml:space="preserve"> </w:t>
      </w:r>
    </w:p>
    <w:p w14:paraId="06BFC138" w14:textId="77777777" w:rsidR="0038618A" w:rsidRDefault="0038618A" w:rsidP="007049C0">
      <w:pPr>
        <w:spacing w:after="0" w:line="240" w:lineRule="auto"/>
        <w:jc w:val="both"/>
        <w:rPr>
          <w:rFonts w:eastAsia="Times New Roman" w:cs="Arial"/>
          <w:sz w:val="24"/>
          <w:szCs w:val="24"/>
        </w:rPr>
      </w:pPr>
    </w:p>
    <w:p w14:paraId="05642D41" w14:textId="77777777" w:rsidR="007049C0" w:rsidRDefault="007049C0" w:rsidP="007049C0">
      <w:pPr>
        <w:spacing w:after="0" w:line="240" w:lineRule="auto"/>
        <w:jc w:val="both"/>
        <w:rPr>
          <w:rFonts w:eastAsia="Times New Roman" w:cs="Arial"/>
          <w:sz w:val="24"/>
          <w:szCs w:val="24"/>
        </w:rPr>
      </w:pPr>
      <w:r w:rsidRPr="00B943DB">
        <w:rPr>
          <w:rFonts w:eastAsia="Times New Roman" w:cs="Arial"/>
          <w:sz w:val="24"/>
          <w:szCs w:val="24"/>
        </w:rPr>
        <w:t>Customarily</w:t>
      </w:r>
      <w:r>
        <w:rPr>
          <w:rFonts w:eastAsia="Times New Roman" w:cs="Arial"/>
          <w:sz w:val="24"/>
          <w:szCs w:val="24"/>
        </w:rPr>
        <w:t xml:space="preserve">, </w:t>
      </w:r>
      <w:r w:rsidRPr="00B943DB">
        <w:rPr>
          <w:rFonts w:eastAsia="Times New Roman" w:cs="Arial"/>
          <w:sz w:val="24"/>
          <w:szCs w:val="24"/>
        </w:rPr>
        <w:t xml:space="preserve">male members of the family hold property and women rarely purchase land on their own because of gender </w:t>
      </w:r>
      <w:r>
        <w:rPr>
          <w:rFonts w:eastAsia="Times New Roman" w:cs="Arial"/>
          <w:sz w:val="24"/>
          <w:szCs w:val="24"/>
        </w:rPr>
        <w:t xml:space="preserve">stereotype, social </w:t>
      </w:r>
      <w:r w:rsidRPr="00B943DB">
        <w:rPr>
          <w:rFonts w:eastAsia="Times New Roman" w:cs="Arial"/>
          <w:sz w:val="24"/>
          <w:szCs w:val="24"/>
        </w:rPr>
        <w:t>constraints and lack of independent financial resources.</w:t>
      </w:r>
      <w:r>
        <w:rPr>
          <w:rFonts w:eastAsia="Times New Roman" w:cs="Arial"/>
          <w:sz w:val="24"/>
          <w:szCs w:val="24"/>
        </w:rPr>
        <w:t xml:space="preserve"> Social values and norms </w:t>
      </w:r>
      <w:r w:rsidRPr="00B943DB">
        <w:rPr>
          <w:rFonts w:eastAsia="Times New Roman" w:cs="Arial"/>
          <w:sz w:val="24"/>
          <w:szCs w:val="24"/>
        </w:rPr>
        <w:t xml:space="preserve">do not encourage </w:t>
      </w:r>
      <w:r>
        <w:rPr>
          <w:rFonts w:eastAsia="Times New Roman" w:cs="Arial"/>
          <w:sz w:val="24"/>
          <w:szCs w:val="24"/>
        </w:rPr>
        <w:t>land purchase in the name of both husband and wife</w:t>
      </w:r>
      <w:r w:rsidR="00674D7D">
        <w:rPr>
          <w:rFonts w:eastAsia="Times New Roman" w:cs="Arial"/>
          <w:sz w:val="24"/>
          <w:szCs w:val="24"/>
        </w:rPr>
        <w:t xml:space="preserve">. </w:t>
      </w:r>
      <w:r w:rsidR="007C7FAD">
        <w:rPr>
          <w:rFonts w:eastAsia="Times New Roman" w:cs="Arial"/>
          <w:sz w:val="24"/>
          <w:szCs w:val="24"/>
        </w:rPr>
        <w:t>Moreover, t</w:t>
      </w:r>
      <w:r w:rsidR="00674D7D" w:rsidRPr="00B943DB">
        <w:rPr>
          <w:rFonts w:eastAsia="Times New Roman" w:cs="Arial"/>
          <w:sz w:val="24"/>
          <w:szCs w:val="24"/>
        </w:rPr>
        <w:t>he registration system of land is not women</w:t>
      </w:r>
      <w:r w:rsidR="00674D7D">
        <w:rPr>
          <w:rFonts w:eastAsia="Times New Roman" w:cs="Arial"/>
          <w:sz w:val="24"/>
          <w:szCs w:val="24"/>
        </w:rPr>
        <w:t>-</w:t>
      </w:r>
      <w:r w:rsidR="00674D7D" w:rsidRPr="00B943DB">
        <w:rPr>
          <w:rFonts w:eastAsia="Times New Roman" w:cs="Arial"/>
          <w:sz w:val="24"/>
          <w:szCs w:val="24"/>
        </w:rPr>
        <w:t xml:space="preserve">friendly. </w:t>
      </w:r>
      <w:r w:rsidR="007C7FAD">
        <w:rPr>
          <w:rFonts w:eastAsia="Times New Roman" w:cs="Arial"/>
          <w:sz w:val="24"/>
          <w:szCs w:val="24"/>
        </w:rPr>
        <w:t xml:space="preserve">It </w:t>
      </w:r>
      <w:r w:rsidR="00674D7D" w:rsidRPr="00B943DB">
        <w:rPr>
          <w:rFonts w:eastAsia="Times New Roman" w:cs="Arial"/>
          <w:sz w:val="24"/>
          <w:szCs w:val="24"/>
        </w:rPr>
        <w:t>is complex, expensive and time consuming</w:t>
      </w:r>
      <w:r w:rsidR="00674D7D">
        <w:rPr>
          <w:rFonts w:eastAsia="Times New Roman" w:cs="Arial"/>
          <w:sz w:val="24"/>
          <w:szCs w:val="24"/>
        </w:rPr>
        <w:t xml:space="preserve">, </w:t>
      </w:r>
      <w:r w:rsidR="00674D7D" w:rsidRPr="00B943DB">
        <w:rPr>
          <w:rFonts w:eastAsia="Times New Roman" w:cs="Arial"/>
          <w:sz w:val="24"/>
          <w:szCs w:val="24"/>
        </w:rPr>
        <w:t>processes of mutation, partition, survey, payment of land development tax are not women</w:t>
      </w:r>
      <w:r w:rsidR="00674D7D">
        <w:rPr>
          <w:rFonts w:eastAsia="Times New Roman" w:cs="Arial"/>
          <w:sz w:val="24"/>
          <w:szCs w:val="24"/>
        </w:rPr>
        <w:t>-</w:t>
      </w:r>
      <w:r w:rsidR="00674D7D" w:rsidRPr="00B943DB">
        <w:rPr>
          <w:rFonts w:eastAsia="Times New Roman" w:cs="Arial"/>
          <w:sz w:val="24"/>
          <w:szCs w:val="24"/>
        </w:rPr>
        <w:t>friendly</w:t>
      </w:r>
      <w:r w:rsidR="00674D7D">
        <w:rPr>
          <w:rFonts w:eastAsia="Times New Roman" w:cs="Arial"/>
          <w:sz w:val="24"/>
          <w:szCs w:val="24"/>
        </w:rPr>
        <w:t xml:space="preserve"> which is an impediment to </w:t>
      </w:r>
      <w:r w:rsidR="007C7FAD">
        <w:rPr>
          <w:rFonts w:eastAsia="Times New Roman" w:cs="Arial"/>
          <w:sz w:val="24"/>
          <w:szCs w:val="24"/>
        </w:rPr>
        <w:t xml:space="preserve">women's </w:t>
      </w:r>
      <w:r w:rsidR="00674D7D">
        <w:rPr>
          <w:rFonts w:eastAsia="Times New Roman" w:cs="Arial"/>
          <w:sz w:val="24"/>
          <w:szCs w:val="24"/>
        </w:rPr>
        <w:t xml:space="preserve">ownership of land </w:t>
      </w:r>
      <w:r>
        <w:rPr>
          <w:rFonts w:eastAsia="Times New Roman" w:cs="Arial"/>
          <w:sz w:val="24"/>
          <w:szCs w:val="24"/>
        </w:rPr>
        <w:t>(</w:t>
      </w:r>
      <w:r w:rsidR="00365350" w:rsidRPr="00B943DB">
        <w:rPr>
          <w:rFonts w:eastAsia="Times New Roman" w:cs="Arial"/>
          <w:sz w:val="24"/>
          <w:szCs w:val="24"/>
        </w:rPr>
        <w:t>Sourav</w:t>
      </w:r>
      <w:r w:rsidR="00365350">
        <w:rPr>
          <w:rFonts w:eastAsia="Times New Roman" w:cs="Arial"/>
          <w:sz w:val="24"/>
          <w:szCs w:val="24"/>
        </w:rPr>
        <w:t>, April 2015)</w:t>
      </w:r>
      <w:r>
        <w:rPr>
          <w:rFonts w:eastAsia="Times New Roman" w:cs="Arial"/>
          <w:sz w:val="24"/>
          <w:szCs w:val="24"/>
        </w:rPr>
        <w:t xml:space="preserve">. </w:t>
      </w:r>
    </w:p>
    <w:p w14:paraId="6F28DB05" w14:textId="77777777" w:rsidR="007049C0" w:rsidRDefault="007049C0" w:rsidP="007049C0">
      <w:pPr>
        <w:spacing w:after="0" w:line="240" w:lineRule="auto"/>
        <w:jc w:val="both"/>
        <w:rPr>
          <w:rFonts w:eastAsia="Times New Roman" w:cs="Arial"/>
          <w:sz w:val="24"/>
          <w:szCs w:val="24"/>
        </w:rPr>
      </w:pPr>
    </w:p>
    <w:p w14:paraId="0D6748CE" w14:textId="77777777" w:rsidR="00674D7D" w:rsidRDefault="00674D7D" w:rsidP="00674D7D">
      <w:pPr>
        <w:spacing w:after="0" w:line="240" w:lineRule="auto"/>
        <w:jc w:val="both"/>
        <w:rPr>
          <w:rFonts w:eastAsia="Times New Roman" w:cs="Arial"/>
          <w:sz w:val="24"/>
          <w:szCs w:val="24"/>
        </w:rPr>
      </w:pPr>
      <w:r w:rsidRPr="00B943DB">
        <w:rPr>
          <w:rFonts w:eastAsia="Times New Roman" w:cs="Arial"/>
          <w:sz w:val="24"/>
          <w:szCs w:val="24"/>
        </w:rPr>
        <w:t>Divorced women</w:t>
      </w:r>
      <w:r>
        <w:rPr>
          <w:rFonts w:eastAsia="Times New Roman" w:cs="Arial"/>
          <w:sz w:val="24"/>
          <w:szCs w:val="24"/>
        </w:rPr>
        <w:t xml:space="preserve"> also have the</w:t>
      </w:r>
      <w:r w:rsidRPr="00B943DB">
        <w:rPr>
          <w:rFonts w:eastAsia="Times New Roman" w:cs="Arial"/>
          <w:sz w:val="24"/>
          <w:szCs w:val="24"/>
        </w:rPr>
        <w:t xml:space="preserve"> right on husband’s land</w:t>
      </w:r>
      <w:r>
        <w:rPr>
          <w:rFonts w:eastAsia="Times New Roman" w:cs="Arial"/>
          <w:sz w:val="24"/>
          <w:szCs w:val="24"/>
        </w:rPr>
        <w:t xml:space="preserve">. When </w:t>
      </w:r>
      <w:r w:rsidRPr="00B943DB">
        <w:rPr>
          <w:rFonts w:eastAsia="Times New Roman" w:cs="Arial"/>
          <w:sz w:val="24"/>
          <w:szCs w:val="24"/>
        </w:rPr>
        <w:t>a woman marries a man who owns land, her marriage generally ensures her access to the land and the produce of the land</w:t>
      </w:r>
      <w:r>
        <w:rPr>
          <w:rFonts w:eastAsia="Times New Roman" w:cs="Arial"/>
          <w:sz w:val="24"/>
          <w:szCs w:val="24"/>
        </w:rPr>
        <w:t xml:space="preserve"> but it does not entitle her land ownership</w:t>
      </w:r>
      <w:r w:rsidRPr="00B943DB">
        <w:rPr>
          <w:rFonts w:eastAsia="Times New Roman" w:cs="Arial"/>
          <w:sz w:val="24"/>
          <w:szCs w:val="24"/>
        </w:rPr>
        <w:t xml:space="preserve">. </w:t>
      </w:r>
      <w:r>
        <w:rPr>
          <w:rFonts w:eastAsia="Times New Roman" w:cs="Arial"/>
          <w:sz w:val="24"/>
          <w:szCs w:val="24"/>
        </w:rPr>
        <w:t>On the other hand, w</w:t>
      </w:r>
      <w:r w:rsidRPr="00B943DB">
        <w:rPr>
          <w:rFonts w:eastAsia="Times New Roman" w:cs="Arial"/>
          <w:sz w:val="24"/>
          <w:szCs w:val="24"/>
        </w:rPr>
        <w:t>hen a woman is abandoned or separated, she completely loses access to land and its produce.</w:t>
      </w:r>
      <w:r>
        <w:rPr>
          <w:rFonts w:eastAsia="Times New Roman" w:cs="Arial"/>
          <w:sz w:val="24"/>
          <w:szCs w:val="24"/>
        </w:rPr>
        <w:t xml:space="preserve"> In Bangladesh, l</w:t>
      </w:r>
      <w:r w:rsidRPr="00B943DB">
        <w:rPr>
          <w:rFonts w:eastAsia="Times New Roman" w:cs="Arial"/>
          <w:sz w:val="24"/>
          <w:szCs w:val="24"/>
        </w:rPr>
        <w:t>aws regarding separation and divorce are different for Hindus, Muslims, Christian and Indigenous.</w:t>
      </w:r>
      <w:r>
        <w:rPr>
          <w:rFonts w:eastAsia="Times New Roman" w:cs="Arial"/>
          <w:sz w:val="24"/>
          <w:szCs w:val="24"/>
        </w:rPr>
        <w:t xml:space="preserve"> </w:t>
      </w:r>
      <w:r w:rsidRPr="00B943DB">
        <w:rPr>
          <w:rFonts w:eastAsia="Times New Roman" w:cs="Arial"/>
          <w:sz w:val="24"/>
          <w:szCs w:val="24"/>
        </w:rPr>
        <w:t>Hindu, Christian and Muslim women have the right to maintenance if there is a formal divorce, but neither</w:t>
      </w:r>
      <w:r>
        <w:rPr>
          <w:rFonts w:eastAsia="Times New Roman" w:cs="Arial"/>
          <w:sz w:val="24"/>
          <w:szCs w:val="24"/>
        </w:rPr>
        <w:t xml:space="preserve"> </w:t>
      </w:r>
      <w:r w:rsidRPr="00B943DB">
        <w:rPr>
          <w:rFonts w:eastAsia="Times New Roman" w:cs="Arial"/>
          <w:sz w:val="24"/>
          <w:szCs w:val="24"/>
        </w:rPr>
        <w:t xml:space="preserve">have the legal right to claim any of their husband’s immoveable property. Indigenous women are governed by their own customary practices rather than the codified laws. However, Hindu women have the right to permanent maintenance from their husbands. </w:t>
      </w:r>
      <w:r>
        <w:rPr>
          <w:rFonts w:eastAsia="Times New Roman" w:cs="Arial"/>
          <w:sz w:val="24"/>
          <w:szCs w:val="24"/>
        </w:rPr>
        <w:t>A Muslim divorced woman</w:t>
      </w:r>
      <w:r w:rsidRPr="00B943DB">
        <w:rPr>
          <w:rFonts w:eastAsia="Times New Roman" w:cs="Arial"/>
          <w:sz w:val="24"/>
          <w:szCs w:val="24"/>
        </w:rPr>
        <w:t xml:space="preserve"> can claim any property given specifically to her</w:t>
      </w:r>
      <w:r>
        <w:rPr>
          <w:rFonts w:eastAsia="Times New Roman" w:cs="Arial"/>
          <w:sz w:val="24"/>
          <w:szCs w:val="24"/>
        </w:rPr>
        <w:t xml:space="preserve"> (</w:t>
      </w:r>
      <w:r w:rsidRPr="00B943DB">
        <w:rPr>
          <w:rFonts w:eastAsia="Times New Roman" w:cs="Arial"/>
          <w:sz w:val="24"/>
          <w:szCs w:val="24"/>
        </w:rPr>
        <w:t>Sourav</w:t>
      </w:r>
      <w:r>
        <w:rPr>
          <w:rFonts w:eastAsia="Times New Roman" w:cs="Arial"/>
          <w:sz w:val="24"/>
          <w:szCs w:val="24"/>
        </w:rPr>
        <w:t>, April 2015).</w:t>
      </w:r>
      <w:r w:rsidRPr="00B943DB">
        <w:rPr>
          <w:rFonts w:eastAsia="Times New Roman" w:cs="Arial"/>
          <w:sz w:val="24"/>
          <w:szCs w:val="24"/>
        </w:rPr>
        <w:t xml:space="preserve"> </w:t>
      </w:r>
    </w:p>
    <w:p w14:paraId="4E60AF39" w14:textId="77777777" w:rsidR="0038618A" w:rsidRDefault="0038618A" w:rsidP="007049C0">
      <w:pPr>
        <w:spacing w:after="0" w:line="240" w:lineRule="auto"/>
        <w:jc w:val="both"/>
        <w:rPr>
          <w:rFonts w:eastAsia="Times New Roman" w:cs="Arial"/>
          <w:sz w:val="24"/>
          <w:szCs w:val="24"/>
        </w:rPr>
      </w:pPr>
    </w:p>
    <w:p w14:paraId="6E2EF3DF" w14:textId="77777777" w:rsidR="007049C0" w:rsidRPr="00B943DB" w:rsidRDefault="007049C0" w:rsidP="007049C0">
      <w:pPr>
        <w:spacing w:after="0" w:line="240" w:lineRule="auto"/>
        <w:jc w:val="both"/>
        <w:rPr>
          <w:rFonts w:eastAsia="Times New Roman" w:cs="Arial"/>
          <w:sz w:val="24"/>
          <w:szCs w:val="24"/>
        </w:rPr>
      </w:pPr>
      <w:r w:rsidRPr="00B943DB">
        <w:rPr>
          <w:rFonts w:eastAsia="Times New Roman" w:cs="Arial"/>
          <w:sz w:val="24"/>
          <w:szCs w:val="24"/>
        </w:rPr>
        <w:t xml:space="preserve">Bangladeshi laws of inheritance continue to be discriminatory against </w:t>
      </w:r>
      <w:r>
        <w:rPr>
          <w:rFonts w:eastAsia="Times New Roman" w:cs="Arial"/>
          <w:sz w:val="24"/>
          <w:szCs w:val="24"/>
        </w:rPr>
        <w:t xml:space="preserve">Muslim </w:t>
      </w:r>
      <w:r w:rsidRPr="00B943DB">
        <w:rPr>
          <w:rFonts w:eastAsia="Times New Roman" w:cs="Arial"/>
          <w:sz w:val="24"/>
          <w:szCs w:val="24"/>
        </w:rPr>
        <w:t>women</w:t>
      </w:r>
      <w:r>
        <w:rPr>
          <w:rFonts w:eastAsia="Times New Roman" w:cs="Arial"/>
          <w:sz w:val="24"/>
          <w:szCs w:val="24"/>
        </w:rPr>
        <w:t xml:space="preserve"> based on </w:t>
      </w:r>
      <w:r w:rsidRPr="00B943DB">
        <w:rPr>
          <w:rFonts w:eastAsia="Times New Roman" w:cs="Arial"/>
          <w:sz w:val="24"/>
          <w:szCs w:val="24"/>
        </w:rPr>
        <w:t>religion</w:t>
      </w:r>
      <w:r>
        <w:rPr>
          <w:rFonts w:eastAsia="Times New Roman" w:cs="Arial"/>
          <w:sz w:val="24"/>
          <w:szCs w:val="24"/>
        </w:rPr>
        <w:t xml:space="preserve"> namely The Muslim Personal Law (</w:t>
      </w:r>
      <w:proofErr w:type="spellStart"/>
      <w:r>
        <w:rPr>
          <w:rFonts w:eastAsia="Times New Roman" w:cs="Arial"/>
          <w:sz w:val="24"/>
          <w:szCs w:val="24"/>
        </w:rPr>
        <w:t>Shariat</w:t>
      </w:r>
      <w:proofErr w:type="spellEnd"/>
      <w:r>
        <w:rPr>
          <w:rFonts w:eastAsia="Times New Roman" w:cs="Arial"/>
          <w:sz w:val="24"/>
          <w:szCs w:val="24"/>
        </w:rPr>
        <w:t xml:space="preserve">) Application Act 1937. </w:t>
      </w:r>
      <w:r w:rsidRPr="00B943DB">
        <w:rPr>
          <w:rFonts w:eastAsia="Times New Roman" w:cs="Arial"/>
          <w:sz w:val="24"/>
          <w:szCs w:val="24"/>
        </w:rPr>
        <w:t>The Sharia law is not equal between male and female for ownership of land. According to Sharia law, a female is entitled to only of half of what a male receive from the paternal property.</w:t>
      </w:r>
      <w:r>
        <w:rPr>
          <w:rFonts w:eastAsia="Times New Roman" w:cs="Arial"/>
          <w:sz w:val="24"/>
          <w:szCs w:val="24"/>
        </w:rPr>
        <w:t xml:space="preserve"> </w:t>
      </w:r>
      <w:r w:rsidRPr="00B943DB">
        <w:rPr>
          <w:rFonts w:eastAsia="Times New Roman" w:cs="Arial"/>
          <w:sz w:val="24"/>
          <w:szCs w:val="24"/>
        </w:rPr>
        <w:t>But in practice, the female rarely gets what she is legally entitled to get, due mainly to patriarchal family system. Hindu women do not inherit any land according to Hindu laws, which very often make their position in the family and society very peripheral and vulnerable.</w:t>
      </w:r>
      <w:r>
        <w:rPr>
          <w:rFonts w:eastAsia="Times New Roman" w:cs="Arial"/>
          <w:sz w:val="24"/>
          <w:szCs w:val="24"/>
        </w:rPr>
        <w:t xml:space="preserve"> Still</w:t>
      </w:r>
      <w:r w:rsidRPr="00B943DB">
        <w:rPr>
          <w:rFonts w:eastAsia="Times New Roman" w:cs="Arial"/>
          <w:sz w:val="24"/>
          <w:szCs w:val="24"/>
        </w:rPr>
        <w:t xml:space="preserve"> inheritance remains the single most opportunity for women to own land. Since almost all agricultural </w:t>
      </w:r>
      <w:r w:rsidRPr="00B943DB">
        <w:rPr>
          <w:rFonts w:eastAsia="Times New Roman" w:cs="Arial"/>
          <w:sz w:val="24"/>
          <w:szCs w:val="24"/>
        </w:rPr>
        <w:lastRenderedPageBreak/>
        <w:t xml:space="preserve">lands are </w:t>
      </w:r>
      <w:r>
        <w:rPr>
          <w:rFonts w:eastAsia="Times New Roman" w:cs="Arial"/>
          <w:sz w:val="24"/>
          <w:szCs w:val="24"/>
        </w:rPr>
        <w:t xml:space="preserve">on </w:t>
      </w:r>
      <w:r w:rsidRPr="00B943DB">
        <w:rPr>
          <w:rFonts w:eastAsia="Times New Roman" w:cs="Arial"/>
          <w:sz w:val="24"/>
          <w:szCs w:val="24"/>
        </w:rPr>
        <w:t>private hands</w:t>
      </w:r>
      <w:r>
        <w:rPr>
          <w:rFonts w:eastAsia="Times New Roman" w:cs="Arial"/>
          <w:sz w:val="24"/>
          <w:szCs w:val="24"/>
        </w:rPr>
        <w:t xml:space="preserve">, </w:t>
      </w:r>
      <w:r w:rsidRPr="00B943DB">
        <w:rPr>
          <w:rFonts w:eastAsia="Times New Roman" w:cs="Arial"/>
          <w:sz w:val="24"/>
          <w:szCs w:val="24"/>
        </w:rPr>
        <w:t xml:space="preserve">inheritance is the best </w:t>
      </w:r>
      <w:r>
        <w:rPr>
          <w:rFonts w:eastAsia="Times New Roman" w:cs="Arial"/>
          <w:sz w:val="24"/>
          <w:szCs w:val="24"/>
        </w:rPr>
        <w:t xml:space="preserve">means </w:t>
      </w:r>
      <w:r w:rsidRPr="00B943DB">
        <w:rPr>
          <w:rFonts w:eastAsia="Times New Roman" w:cs="Arial"/>
          <w:sz w:val="24"/>
          <w:szCs w:val="24"/>
        </w:rPr>
        <w:t>of women to own lands</w:t>
      </w:r>
      <w:r w:rsidR="00674D7D">
        <w:rPr>
          <w:rFonts w:eastAsia="Times New Roman" w:cs="Arial"/>
          <w:sz w:val="24"/>
          <w:szCs w:val="24"/>
        </w:rPr>
        <w:t xml:space="preserve"> (</w:t>
      </w:r>
      <w:r w:rsidR="00674D7D" w:rsidRPr="00B943DB">
        <w:rPr>
          <w:rFonts w:eastAsia="Times New Roman" w:cs="Arial"/>
          <w:sz w:val="24"/>
          <w:szCs w:val="24"/>
        </w:rPr>
        <w:t>Sourav</w:t>
      </w:r>
      <w:r w:rsidR="00674D7D">
        <w:rPr>
          <w:rFonts w:eastAsia="Times New Roman" w:cs="Arial"/>
          <w:sz w:val="24"/>
          <w:szCs w:val="24"/>
        </w:rPr>
        <w:t>, April 2015).</w:t>
      </w:r>
    </w:p>
    <w:p w14:paraId="1A4EADDF" w14:textId="77777777" w:rsidR="007049C0" w:rsidRDefault="007049C0" w:rsidP="007049C0">
      <w:pPr>
        <w:spacing w:after="0" w:line="240" w:lineRule="auto"/>
        <w:jc w:val="both"/>
        <w:rPr>
          <w:rFonts w:eastAsia="Times New Roman" w:cs="Arial"/>
          <w:sz w:val="24"/>
          <w:szCs w:val="24"/>
        </w:rPr>
      </w:pPr>
    </w:p>
    <w:p w14:paraId="5771013A" w14:textId="77777777" w:rsidR="004916A0" w:rsidRDefault="00251369" w:rsidP="00013BDB">
      <w:pPr>
        <w:autoSpaceDE w:val="0"/>
        <w:autoSpaceDN w:val="0"/>
        <w:adjustRightInd w:val="0"/>
        <w:spacing w:after="120" w:line="240" w:lineRule="auto"/>
        <w:jc w:val="both"/>
        <w:rPr>
          <w:b/>
          <w:sz w:val="28"/>
          <w:szCs w:val="28"/>
          <w:lang w:val="en-GB"/>
        </w:rPr>
      </w:pPr>
      <w:r>
        <w:rPr>
          <w:b/>
          <w:sz w:val="28"/>
          <w:szCs w:val="28"/>
          <w:lang w:val="en-GB"/>
        </w:rPr>
        <w:t>8</w:t>
      </w:r>
      <w:r w:rsidR="00E3746E" w:rsidRPr="00DA67B4">
        <w:rPr>
          <w:b/>
          <w:sz w:val="28"/>
          <w:szCs w:val="28"/>
          <w:lang w:val="en-GB"/>
        </w:rPr>
        <w:t xml:space="preserve">.1  </w:t>
      </w:r>
      <w:r w:rsidR="002663FA" w:rsidRPr="00DA67B4">
        <w:rPr>
          <w:b/>
          <w:sz w:val="28"/>
          <w:szCs w:val="28"/>
          <w:lang w:val="en-GB"/>
        </w:rPr>
        <w:t xml:space="preserve">Customary </w:t>
      </w:r>
      <w:r w:rsidR="006B2892" w:rsidRPr="00DA67B4">
        <w:rPr>
          <w:b/>
          <w:sz w:val="28"/>
          <w:szCs w:val="28"/>
          <w:lang w:val="en-GB"/>
        </w:rPr>
        <w:t>law</w:t>
      </w:r>
      <w:r w:rsidR="002663FA" w:rsidRPr="00DA67B4">
        <w:rPr>
          <w:b/>
          <w:sz w:val="28"/>
          <w:szCs w:val="28"/>
          <w:lang w:val="en-GB"/>
        </w:rPr>
        <w:t xml:space="preserve"> and practices</w:t>
      </w:r>
    </w:p>
    <w:p w14:paraId="2548F746" w14:textId="77777777" w:rsidR="002663FA" w:rsidRPr="00DA67B4" w:rsidRDefault="00452D36" w:rsidP="00872DB9">
      <w:pPr>
        <w:spacing w:after="120" w:line="240" w:lineRule="auto"/>
        <w:jc w:val="both"/>
        <w:rPr>
          <w:sz w:val="24"/>
          <w:szCs w:val="24"/>
          <w:lang w:val="en-GB"/>
        </w:rPr>
      </w:pPr>
      <w:r w:rsidRPr="00DA67B4">
        <w:rPr>
          <w:sz w:val="24"/>
          <w:szCs w:val="24"/>
          <w:lang w:val="en-GB"/>
        </w:rPr>
        <w:t xml:space="preserve">Customary law continues to govern access to the forest and use of forest products, particularly in areas where the local forest officials are inactive. Some principles of customary law, such as the right to occupy homestead land and to take some forest products for domestic use, have been </w:t>
      </w:r>
      <w:r w:rsidR="006F5F4B" w:rsidRPr="00DA67B4">
        <w:rPr>
          <w:sz w:val="24"/>
          <w:szCs w:val="24"/>
          <w:lang w:val="en-GB"/>
        </w:rPr>
        <w:t>sanctioned by</w:t>
      </w:r>
      <w:r w:rsidRPr="00DA67B4">
        <w:rPr>
          <w:sz w:val="24"/>
          <w:szCs w:val="24"/>
          <w:lang w:val="en-GB"/>
        </w:rPr>
        <w:t xml:space="preserve"> legislation. </w:t>
      </w:r>
      <w:r w:rsidR="00F723DF" w:rsidRPr="00DA67B4">
        <w:rPr>
          <w:sz w:val="24"/>
          <w:szCs w:val="24"/>
          <w:lang w:val="en-GB"/>
        </w:rPr>
        <w:t>S</w:t>
      </w:r>
      <w:r w:rsidR="002663FA" w:rsidRPr="00DA67B4">
        <w:rPr>
          <w:sz w:val="24"/>
          <w:szCs w:val="24"/>
          <w:lang w:val="en-GB"/>
        </w:rPr>
        <w:t>tate often views customary management of forest negatively, and formal laws leased on customary principles often remain unacknowledged</w:t>
      </w:r>
      <w:r w:rsidR="005B25DB" w:rsidRPr="00DA67B4">
        <w:rPr>
          <w:sz w:val="24"/>
          <w:szCs w:val="24"/>
          <w:lang w:val="en-GB"/>
        </w:rPr>
        <w:t>(</w:t>
      </w:r>
      <w:proofErr w:type="spellStart"/>
      <w:r w:rsidR="005B25DB" w:rsidRPr="00DA67B4">
        <w:rPr>
          <w:sz w:val="24"/>
          <w:szCs w:val="24"/>
          <w:lang w:val="en-GB"/>
        </w:rPr>
        <w:t>Oleynik</w:t>
      </w:r>
      <w:proofErr w:type="spellEnd"/>
      <w:r w:rsidR="005B25DB" w:rsidRPr="00DA67B4">
        <w:rPr>
          <w:sz w:val="24"/>
          <w:szCs w:val="24"/>
          <w:lang w:val="en-GB"/>
        </w:rPr>
        <w:t>, 2016)</w:t>
      </w:r>
      <w:r w:rsidR="00BB633B" w:rsidRPr="00DA67B4">
        <w:rPr>
          <w:sz w:val="24"/>
          <w:szCs w:val="24"/>
          <w:lang w:val="en-GB"/>
        </w:rPr>
        <w:t xml:space="preserve">. </w:t>
      </w:r>
    </w:p>
    <w:p w14:paraId="7B42ECCD" w14:textId="77777777" w:rsidR="00BB633B" w:rsidRPr="00DA67B4" w:rsidRDefault="002C1219" w:rsidP="00872DB9">
      <w:pPr>
        <w:spacing w:after="120" w:line="240" w:lineRule="auto"/>
        <w:jc w:val="both"/>
        <w:rPr>
          <w:sz w:val="24"/>
          <w:szCs w:val="24"/>
          <w:lang w:val="en-GB"/>
        </w:rPr>
      </w:pPr>
      <w:r w:rsidRPr="00DA67B4">
        <w:rPr>
          <w:sz w:val="24"/>
          <w:szCs w:val="24"/>
          <w:lang w:val="en-GB"/>
        </w:rPr>
        <w:t>With regard to c</w:t>
      </w:r>
      <w:r w:rsidR="002663FA" w:rsidRPr="00DA67B4">
        <w:rPr>
          <w:sz w:val="24"/>
          <w:szCs w:val="24"/>
          <w:lang w:val="en-GB"/>
        </w:rPr>
        <w:t>ustomary rights and practices</w:t>
      </w:r>
      <w:r w:rsidRPr="00DA67B4">
        <w:rPr>
          <w:sz w:val="24"/>
          <w:szCs w:val="24"/>
          <w:lang w:val="en-GB"/>
        </w:rPr>
        <w:t>, t</w:t>
      </w:r>
      <w:r w:rsidR="002663FA" w:rsidRPr="00DA67B4">
        <w:rPr>
          <w:sz w:val="24"/>
          <w:szCs w:val="24"/>
          <w:lang w:val="en-GB"/>
        </w:rPr>
        <w:t>he Chittagong Hill Tracts (</w:t>
      </w:r>
      <w:proofErr w:type="spellStart"/>
      <w:r w:rsidR="002663FA" w:rsidRPr="00DA67B4">
        <w:rPr>
          <w:sz w:val="24"/>
          <w:szCs w:val="24"/>
          <w:lang w:val="en-GB"/>
        </w:rPr>
        <w:t>CHT</w:t>
      </w:r>
      <w:proofErr w:type="spellEnd"/>
      <w:r w:rsidR="002663FA" w:rsidRPr="00DA67B4">
        <w:rPr>
          <w:sz w:val="24"/>
          <w:szCs w:val="24"/>
          <w:lang w:val="en-GB"/>
        </w:rPr>
        <w:t xml:space="preserve">) region which is the principal home of the country’s indigenous people, have a separate legal regime that blends customary and formal law. Principles of land administration codified in formal law are not applicable in the </w:t>
      </w:r>
      <w:proofErr w:type="spellStart"/>
      <w:r w:rsidR="002663FA" w:rsidRPr="00DA67B4">
        <w:rPr>
          <w:sz w:val="24"/>
          <w:szCs w:val="24"/>
          <w:lang w:val="en-GB"/>
        </w:rPr>
        <w:t>CHT</w:t>
      </w:r>
      <w:proofErr w:type="spellEnd"/>
      <w:r w:rsidR="002663FA" w:rsidRPr="00DA67B4">
        <w:rPr>
          <w:sz w:val="24"/>
          <w:szCs w:val="24"/>
          <w:lang w:val="en-GB"/>
        </w:rPr>
        <w:t xml:space="preserve"> region. </w:t>
      </w:r>
      <w:r w:rsidR="00BB633B" w:rsidRPr="00DA67B4">
        <w:rPr>
          <w:sz w:val="24"/>
          <w:szCs w:val="24"/>
          <w:lang w:val="en-GB"/>
        </w:rPr>
        <w:t xml:space="preserve">Moreover, customary forest rights of indigenous people are enjoyed only to the extent that they do not conflict with </w:t>
      </w:r>
      <w:r w:rsidR="006F5F4B" w:rsidRPr="00DA67B4">
        <w:rPr>
          <w:sz w:val="24"/>
          <w:szCs w:val="24"/>
          <w:lang w:val="en-GB"/>
        </w:rPr>
        <w:t xml:space="preserve">existing </w:t>
      </w:r>
      <w:r w:rsidR="00BB633B" w:rsidRPr="00DA67B4">
        <w:rPr>
          <w:sz w:val="24"/>
          <w:szCs w:val="24"/>
          <w:lang w:val="en-GB"/>
        </w:rPr>
        <w:t>law. In some instances, customary rights to resources have been formalized and recognized in practice</w:t>
      </w:r>
      <w:r w:rsidR="00BD4D3A">
        <w:rPr>
          <w:sz w:val="24"/>
          <w:szCs w:val="24"/>
          <w:lang w:val="en-GB"/>
        </w:rPr>
        <w:t>,</w:t>
      </w:r>
      <w:r w:rsidR="00BB633B" w:rsidRPr="00DA67B4">
        <w:rPr>
          <w:sz w:val="24"/>
          <w:szCs w:val="24"/>
          <w:lang w:val="en-GB"/>
        </w:rPr>
        <w:t xml:space="preserve"> such </w:t>
      </w:r>
      <w:r w:rsidR="00BD4D3A">
        <w:rPr>
          <w:sz w:val="24"/>
          <w:szCs w:val="24"/>
          <w:lang w:val="en-GB"/>
        </w:rPr>
        <w:t xml:space="preserve">as </w:t>
      </w:r>
      <w:r w:rsidR="00BB633B" w:rsidRPr="00DA67B4">
        <w:rPr>
          <w:sz w:val="24"/>
          <w:szCs w:val="24"/>
          <w:lang w:val="en-GB"/>
        </w:rPr>
        <w:t>indigenous people’s rights to minor forest produce such as seeds</w:t>
      </w:r>
      <w:r w:rsidR="00BD4D3A">
        <w:rPr>
          <w:sz w:val="24"/>
          <w:szCs w:val="24"/>
          <w:lang w:val="en-GB"/>
        </w:rPr>
        <w:t xml:space="preserve"> and</w:t>
      </w:r>
      <w:r w:rsidR="00BB633B" w:rsidRPr="00DA67B4">
        <w:rPr>
          <w:sz w:val="24"/>
          <w:szCs w:val="24"/>
          <w:lang w:val="en-GB"/>
        </w:rPr>
        <w:t xml:space="preserve"> honey. </w:t>
      </w:r>
      <w:r w:rsidR="002663FA" w:rsidRPr="00DA67B4">
        <w:rPr>
          <w:sz w:val="24"/>
          <w:szCs w:val="24"/>
          <w:lang w:val="en-GB"/>
        </w:rPr>
        <w:t>Indeed, customary law enforce</w:t>
      </w:r>
      <w:r w:rsidR="00BD4D3A">
        <w:rPr>
          <w:sz w:val="24"/>
          <w:szCs w:val="24"/>
          <w:lang w:val="en-GB"/>
        </w:rPr>
        <w:t>d</w:t>
      </w:r>
      <w:r w:rsidR="002663FA" w:rsidRPr="00DA67B4">
        <w:rPr>
          <w:sz w:val="24"/>
          <w:szCs w:val="24"/>
          <w:lang w:val="en-GB"/>
        </w:rPr>
        <w:t xml:space="preserve"> by traditional institutions govern areas of personal law and natural resource use, including land. Officials</w:t>
      </w:r>
      <w:r w:rsidR="00222A83">
        <w:rPr>
          <w:sz w:val="24"/>
          <w:szCs w:val="24"/>
          <w:lang w:val="en-GB"/>
        </w:rPr>
        <w:t xml:space="preserve"> of</w:t>
      </w:r>
      <w:r w:rsidR="002663FA" w:rsidRPr="00DA67B4">
        <w:rPr>
          <w:sz w:val="24"/>
          <w:szCs w:val="24"/>
          <w:lang w:val="en-GB"/>
        </w:rPr>
        <w:t xml:space="preserve"> government institutions maintain but rarely </w:t>
      </w:r>
      <w:r w:rsidR="00222A83" w:rsidRPr="00DA67B4">
        <w:rPr>
          <w:sz w:val="24"/>
          <w:szCs w:val="24"/>
          <w:lang w:val="en-GB"/>
        </w:rPr>
        <w:t>exercise concurrent</w:t>
      </w:r>
      <w:r w:rsidR="002663FA" w:rsidRPr="00DA67B4">
        <w:rPr>
          <w:sz w:val="24"/>
          <w:szCs w:val="24"/>
          <w:lang w:val="en-GB"/>
        </w:rPr>
        <w:t xml:space="preserve"> jurisdiction</w:t>
      </w:r>
      <w:r w:rsidR="00523387">
        <w:rPr>
          <w:sz w:val="24"/>
          <w:szCs w:val="24"/>
          <w:lang w:val="en-GB"/>
        </w:rPr>
        <w:t xml:space="preserve"> </w:t>
      </w:r>
      <w:r w:rsidR="005B25DB" w:rsidRPr="00DA67B4">
        <w:rPr>
          <w:sz w:val="24"/>
          <w:szCs w:val="24"/>
          <w:lang w:val="en-GB"/>
        </w:rPr>
        <w:t>(</w:t>
      </w:r>
      <w:proofErr w:type="spellStart"/>
      <w:r w:rsidR="005B25DB" w:rsidRPr="00DA67B4">
        <w:rPr>
          <w:sz w:val="24"/>
          <w:szCs w:val="24"/>
          <w:lang w:val="en-GB"/>
        </w:rPr>
        <w:t>Oleynik</w:t>
      </w:r>
      <w:proofErr w:type="spellEnd"/>
      <w:r w:rsidR="005B25DB" w:rsidRPr="00DA67B4">
        <w:rPr>
          <w:sz w:val="24"/>
          <w:szCs w:val="24"/>
          <w:lang w:val="en-GB"/>
        </w:rPr>
        <w:t>, 2016)</w:t>
      </w:r>
      <w:r w:rsidR="00BB633B" w:rsidRPr="00DA67B4">
        <w:rPr>
          <w:sz w:val="24"/>
          <w:szCs w:val="24"/>
          <w:lang w:val="en-GB"/>
        </w:rPr>
        <w:t xml:space="preserve">.            </w:t>
      </w:r>
    </w:p>
    <w:p w14:paraId="51837367" w14:textId="77777777" w:rsidR="00722FE2" w:rsidRDefault="00722FE2" w:rsidP="00313C3C">
      <w:pPr>
        <w:spacing w:before="120" w:after="120" w:line="240" w:lineRule="auto"/>
        <w:rPr>
          <w:rFonts w:cs="Times New Roman"/>
          <w:b/>
          <w:sz w:val="28"/>
          <w:szCs w:val="28"/>
          <w:lang w:val="en-GB"/>
        </w:rPr>
      </w:pPr>
    </w:p>
    <w:p w14:paraId="3AEF04DE" w14:textId="77777777" w:rsidR="00722FE2" w:rsidRDefault="00722FE2" w:rsidP="00313C3C">
      <w:pPr>
        <w:spacing w:before="120" w:after="120" w:line="240" w:lineRule="auto"/>
        <w:rPr>
          <w:rFonts w:cs="Times New Roman"/>
          <w:b/>
          <w:sz w:val="28"/>
          <w:szCs w:val="28"/>
          <w:lang w:val="en-GB"/>
        </w:rPr>
      </w:pPr>
    </w:p>
    <w:p w14:paraId="7E9A994D" w14:textId="77777777" w:rsidR="009825CF" w:rsidRPr="00DA67B4" w:rsidRDefault="00251369" w:rsidP="00313C3C">
      <w:pPr>
        <w:spacing w:before="120" w:after="120" w:line="240" w:lineRule="auto"/>
        <w:rPr>
          <w:rFonts w:cs="Times New Roman"/>
          <w:b/>
          <w:sz w:val="28"/>
          <w:szCs w:val="28"/>
          <w:lang w:val="en-GB"/>
        </w:rPr>
      </w:pPr>
      <w:r>
        <w:rPr>
          <w:rFonts w:cs="Times New Roman"/>
          <w:b/>
          <w:sz w:val="28"/>
          <w:szCs w:val="28"/>
          <w:lang w:val="en-GB"/>
        </w:rPr>
        <w:t>8</w:t>
      </w:r>
      <w:r w:rsidR="009825CF" w:rsidRPr="00DA67B4">
        <w:rPr>
          <w:rFonts w:cs="Times New Roman"/>
          <w:b/>
          <w:sz w:val="28"/>
          <w:szCs w:val="28"/>
          <w:lang w:val="en-GB"/>
        </w:rPr>
        <w:t>.</w:t>
      </w:r>
      <w:r w:rsidR="00E3746E" w:rsidRPr="00DA67B4">
        <w:rPr>
          <w:rFonts w:cs="Times New Roman"/>
          <w:b/>
          <w:sz w:val="28"/>
          <w:szCs w:val="28"/>
          <w:lang w:val="en-GB"/>
        </w:rPr>
        <w:t>2</w:t>
      </w:r>
      <w:r w:rsidR="007061EF">
        <w:rPr>
          <w:rFonts w:cs="Times New Roman"/>
          <w:b/>
          <w:sz w:val="28"/>
          <w:szCs w:val="28"/>
          <w:lang w:val="en-GB"/>
        </w:rPr>
        <w:t xml:space="preserve"> </w:t>
      </w:r>
      <w:r w:rsidR="00722FE2">
        <w:rPr>
          <w:rFonts w:cs="Times New Roman"/>
          <w:b/>
          <w:sz w:val="28"/>
          <w:szCs w:val="28"/>
          <w:lang w:val="en-GB"/>
        </w:rPr>
        <w:t xml:space="preserve"> </w:t>
      </w:r>
      <w:r w:rsidR="009825CF" w:rsidRPr="00DA67B4">
        <w:rPr>
          <w:rFonts w:cs="Times New Roman"/>
          <w:b/>
          <w:sz w:val="28"/>
          <w:szCs w:val="28"/>
          <w:lang w:val="en-GB"/>
        </w:rPr>
        <w:t>Land tenure rights and access to forest resources</w:t>
      </w:r>
    </w:p>
    <w:p w14:paraId="0BF82B51" w14:textId="77777777" w:rsidR="00FB2622" w:rsidRPr="00DA67B4" w:rsidRDefault="00FB2622" w:rsidP="00872DB9">
      <w:pPr>
        <w:autoSpaceDE w:val="0"/>
        <w:autoSpaceDN w:val="0"/>
        <w:adjustRightInd w:val="0"/>
        <w:spacing w:after="120" w:line="240" w:lineRule="auto"/>
        <w:jc w:val="both"/>
        <w:rPr>
          <w:sz w:val="24"/>
          <w:szCs w:val="24"/>
          <w:lang w:val="en-GB"/>
        </w:rPr>
      </w:pPr>
      <w:r w:rsidRPr="00DA67B4">
        <w:rPr>
          <w:sz w:val="24"/>
          <w:szCs w:val="24"/>
          <w:lang w:val="en-GB"/>
        </w:rPr>
        <w:t xml:space="preserve">Despite legislative land reforms initiated since 1971, land distribution in Bangladesh is highly inequitable. Fifty two percent of the rural population, which accounts for almost 75% of the country’s population is landless or holds less than .5 acre of land </w:t>
      </w:r>
      <w:r w:rsidR="00016599" w:rsidRPr="00DA67B4">
        <w:rPr>
          <w:sz w:val="24"/>
          <w:szCs w:val="24"/>
          <w:lang w:val="en-GB"/>
        </w:rPr>
        <w:t>(</w:t>
      </w:r>
      <w:proofErr w:type="spellStart"/>
      <w:r w:rsidR="00016599" w:rsidRPr="00DA67B4">
        <w:rPr>
          <w:sz w:val="24"/>
          <w:szCs w:val="24"/>
          <w:lang w:val="en-GB"/>
        </w:rPr>
        <w:t>Oleynik</w:t>
      </w:r>
      <w:proofErr w:type="spellEnd"/>
      <w:r w:rsidR="00016599" w:rsidRPr="00DA67B4">
        <w:rPr>
          <w:sz w:val="24"/>
          <w:szCs w:val="24"/>
          <w:lang w:val="en-GB"/>
        </w:rPr>
        <w:t>, 2016)</w:t>
      </w:r>
      <w:r w:rsidRPr="00DA67B4">
        <w:rPr>
          <w:sz w:val="24"/>
          <w:szCs w:val="24"/>
          <w:lang w:val="en-GB"/>
        </w:rPr>
        <w:t>.</w:t>
      </w:r>
    </w:p>
    <w:p w14:paraId="4AA27E25" w14:textId="77777777" w:rsidR="009825CF" w:rsidRPr="00DA67B4" w:rsidRDefault="009825CF" w:rsidP="00872DB9">
      <w:pPr>
        <w:autoSpaceDE w:val="0"/>
        <w:autoSpaceDN w:val="0"/>
        <w:adjustRightInd w:val="0"/>
        <w:spacing w:after="120" w:line="240" w:lineRule="auto"/>
        <w:jc w:val="both"/>
        <w:rPr>
          <w:rFonts w:cs="Calibri-Light"/>
          <w:sz w:val="24"/>
          <w:szCs w:val="24"/>
          <w:lang w:val="en-GB"/>
        </w:rPr>
      </w:pPr>
      <w:commentRangeStart w:id="28"/>
      <w:r w:rsidRPr="00DA67B4">
        <w:rPr>
          <w:rFonts w:cs="Calibri-Bold"/>
          <w:bCs/>
          <w:sz w:val="24"/>
          <w:szCs w:val="24"/>
          <w:lang w:val="en-GB"/>
        </w:rPr>
        <w:t xml:space="preserve">Most countries have incorporated reforms in their legal frameworks to guarantee equal land tenure rights to men and women. However, customary laws still represent a challenge to women’s land ownership </w:t>
      </w:r>
      <w:r w:rsidRPr="00DA67B4">
        <w:rPr>
          <w:rFonts w:cs="Calibri-Light"/>
          <w:sz w:val="24"/>
          <w:szCs w:val="24"/>
          <w:lang w:val="en-GB"/>
        </w:rPr>
        <w:t xml:space="preserve">which is of particular concern in forest restoration and plantation settings, and of </w:t>
      </w:r>
      <w:proofErr w:type="spellStart"/>
      <w:r w:rsidRPr="00DA67B4">
        <w:rPr>
          <w:rFonts w:cs="Calibri-Light"/>
          <w:sz w:val="24"/>
          <w:szCs w:val="24"/>
          <w:lang w:val="en-GB"/>
        </w:rPr>
        <w:t>agro</w:t>
      </w:r>
      <w:proofErr w:type="spellEnd"/>
      <w:r w:rsidRPr="00DA67B4">
        <w:rPr>
          <w:rFonts w:cs="Calibri-Light"/>
          <w:sz w:val="24"/>
          <w:szCs w:val="24"/>
          <w:lang w:val="en-GB"/>
        </w:rPr>
        <w:t xml:space="preserve">-forestry investments. </w:t>
      </w:r>
      <w:r w:rsidR="00E36D56" w:rsidRPr="00DA67B4">
        <w:rPr>
          <w:rFonts w:cs="Calibri-Light"/>
          <w:sz w:val="24"/>
          <w:szCs w:val="24"/>
          <w:lang w:val="en-GB"/>
        </w:rPr>
        <w:t>Moreover, l</w:t>
      </w:r>
      <w:r w:rsidRPr="00DA67B4">
        <w:rPr>
          <w:rFonts w:cs="Calibri-Light"/>
          <w:sz w:val="24"/>
          <w:szCs w:val="24"/>
          <w:lang w:val="en-GB"/>
        </w:rPr>
        <w:t xml:space="preserve">and ownership is related to socio-economic development and poverty alleviation </w:t>
      </w:r>
      <w:r w:rsidR="00016599" w:rsidRPr="00DA67B4">
        <w:rPr>
          <w:rFonts w:cs="Calibri-Light"/>
          <w:sz w:val="24"/>
          <w:szCs w:val="24"/>
          <w:lang w:val="en-GB"/>
        </w:rPr>
        <w:t xml:space="preserve">(Marin and </w:t>
      </w:r>
      <w:proofErr w:type="spellStart"/>
      <w:r w:rsidR="00016599" w:rsidRPr="00DA67B4">
        <w:rPr>
          <w:rFonts w:cs="Calibri-Light"/>
          <w:sz w:val="24"/>
          <w:szCs w:val="24"/>
          <w:lang w:val="en-GB"/>
        </w:rPr>
        <w:t>Kuriakose</w:t>
      </w:r>
      <w:proofErr w:type="spellEnd"/>
      <w:r w:rsidR="00016599" w:rsidRPr="00DA67B4">
        <w:rPr>
          <w:rFonts w:cs="Calibri-Light"/>
          <w:sz w:val="24"/>
          <w:szCs w:val="24"/>
          <w:lang w:val="en-GB"/>
        </w:rPr>
        <w:t>, 2017)</w:t>
      </w:r>
      <w:r w:rsidRPr="00DA67B4">
        <w:rPr>
          <w:rFonts w:cs="Calibri-Light"/>
          <w:sz w:val="24"/>
          <w:szCs w:val="24"/>
          <w:lang w:val="en-GB"/>
        </w:rPr>
        <w:t xml:space="preserve">. </w:t>
      </w:r>
    </w:p>
    <w:p w14:paraId="56CE225D" w14:textId="77777777" w:rsidR="006F5F4B" w:rsidRPr="00DA67B4" w:rsidRDefault="006F5F4B" w:rsidP="00872DB9">
      <w:pPr>
        <w:autoSpaceDE w:val="0"/>
        <w:autoSpaceDN w:val="0"/>
        <w:adjustRightInd w:val="0"/>
        <w:spacing w:after="120" w:line="240" w:lineRule="auto"/>
        <w:jc w:val="both"/>
        <w:rPr>
          <w:rFonts w:cs="Calibri-Light"/>
          <w:sz w:val="24"/>
          <w:szCs w:val="24"/>
          <w:lang w:val="en-GB"/>
        </w:rPr>
      </w:pPr>
      <w:r w:rsidRPr="00DA67B4">
        <w:rPr>
          <w:rFonts w:cs="Calibri-Light"/>
          <w:sz w:val="24"/>
          <w:szCs w:val="24"/>
          <w:lang w:val="en-GB"/>
        </w:rPr>
        <w:t>Several s</w:t>
      </w:r>
      <w:r w:rsidR="009825CF" w:rsidRPr="00DA67B4">
        <w:rPr>
          <w:rFonts w:cs="Calibri-Light"/>
          <w:sz w:val="24"/>
          <w:szCs w:val="24"/>
          <w:lang w:val="en-GB"/>
        </w:rPr>
        <w:t xml:space="preserve">tudies have </w:t>
      </w:r>
      <w:r w:rsidRPr="00DA67B4">
        <w:rPr>
          <w:rFonts w:cs="Calibri-Light"/>
          <w:sz w:val="24"/>
          <w:szCs w:val="24"/>
          <w:lang w:val="en-GB"/>
        </w:rPr>
        <w:t xml:space="preserve">documented </w:t>
      </w:r>
      <w:r w:rsidR="009825CF" w:rsidRPr="00DA67B4">
        <w:rPr>
          <w:rFonts w:cs="Calibri-Light"/>
          <w:sz w:val="24"/>
          <w:szCs w:val="24"/>
          <w:lang w:val="en-GB"/>
        </w:rPr>
        <w:t>that land rights empower women by improving their control over household income and bargaining power over resource allocation</w:t>
      </w:r>
      <w:r w:rsidRPr="00DA67B4">
        <w:rPr>
          <w:rFonts w:cs="Calibri-Light"/>
          <w:sz w:val="24"/>
          <w:szCs w:val="24"/>
          <w:lang w:val="en-GB"/>
        </w:rPr>
        <w:t xml:space="preserve">. It </w:t>
      </w:r>
      <w:r w:rsidR="009825CF" w:rsidRPr="00DA67B4">
        <w:rPr>
          <w:rFonts w:cs="Calibri-Light"/>
          <w:sz w:val="24"/>
          <w:szCs w:val="24"/>
          <w:lang w:val="en-GB"/>
        </w:rPr>
        <w:t>provid</w:t>
      </w:r>
      <w:r w:rsidRPr="00DA67B4">
        <w:rPr>
          <w:rFonts w:cs="Calibri-Light"/>
          <w:sz w:val="24"/>
          <w:szCs w:val="24"/>
          <w:lang w:val="en-GB"/>
        </w:rPr>
        <w:t xml:space="preserve">ed </w:t>
      </w:r>
      <w:r w:rsidR="009825CF" w:rsidRPr="00DA67B4">
        <w:rPr>
          <w:rFonts w:cs="Calibri-Light"/>
          <w:sz w:val="24"/>
          <w:szCs w:val="24"/>
          <w:lang w:val="en-GB"/>
        </w:rPr>
        <w:t>security in case of abandonment</w:t>
      </w:r>
      <w:r w:rsidRPr="00DA67B4">
        <w:rPr>
          <w:rFonts w:cs="Calibri-Light"/>
          <w:sz w:val="24"/>
          <w:szCs w:val="24"/>
          <w:lang w:val="en-GB"/>
        </w:rPr>
        <w:t xml:space="preserve">, </w:t>
      </w:r>
      <w:r w:rsidR="009825CF" w:rsidRPr="00DA67B4">
        <w:rPr>
          <w:rFonts w:cs="Calibri-Light"/>
          <w:sz w:val="24"/>
          <w:szCs w:val="24"/>
          <w:lang w:val="en-GB"/>
        </w:rPr>
        <w:t>divorce or death</w:t>
      </w:r>
      <w:r w:rsidRPr="00DA67B4">
        <w:rPr>
          <w:rFonts w:cs="Calibri-Light"/>
          <w:sz w:val="24"/>
          <w:szCs w:val="24"/>
          <w:lang w:val="en-GB"/>
        </w:rPr>
        <w:t xml:space="preserve"> of husbands. </w:t>
      </w:r>
      <w:commentRangeStart w:id="29"/>
      <w:r w:rsidRPr="00DA67B4">
        <w:rPr>
          <w:rFonts w:cs="Calibri-Light"/>
          <w:sz w:val="24"/>
          <w:szCs w:val="24"/>
          <w:lang w:val="en-GB"/>
        </w:rPr>
        <w:t xml:space="preserve">Empowered women </w:t>
      </w:r>
      <w:commentRangeEnd w:id="29"/>
      <w:r w:rsidR="00660465">
        <w:rPr>
          <w:rStyle w:val="CommentReference"/>
        </w:rPr>
        <w:commentReference w:id="29"/>
      </w:r>
      <w:r w:rsidR="001D40A4">
        <w:rPr>
          <w:rFonts w:cs="Calibri-Light"/>
          <w:sz w:val="24"/>
          <w:szCs w:val="24"/>
          <w:lang w:val="en-GB"/>
        </w:rPr>
        <w:t xml:space="preserve">who also own land </w:t>
      </w:r>
      <w:r w:rsidRPr="00DA67B4">
        <w:rPr>
          <w:rFonts w:cs="Calibri-Light"/>
          <w:sz w:val="24"/>
          <w:szCs w:val="24"/>
          <w:lang w:val="en-GB"/>
        </w:rPr>
        <w:t xml:space="preserve">have </w:t>
      </w:r>
      <w:r w:rsidR="009825CF" w:rsidRPr="00DA67B4">
        <w:rPr>
          <w:rFonts w:cs="Calibri-Light"/>
          <w:sz w:val="24"/>
          <w:szCs w:val="24"/>
          <w:lang w:val="en-GB"/>
        </w:rPr>
        <w:t>increas</w:t>
      </w:r>
      <w:r w:rsidRPr="00DA67B4">
        <w:rPr>
          <w:rFonts w:cs="Calibri-Light"/>
          <w:sz w:val="24"/>
          <w:szCs w:val="24"/>
          <w:lang w:val="en-GB"/>
        </w:rPr>
        <w:t xml:space="preserve">ed </w:t>
      </w:r>
      <w:r w:rsidR="009825CF" w:rsidRPr="00DA67B4">
        <w:rPr>
          <w:rFonts w:cs="Calibri-Light"/>
          <w:sz w:val="24"/>
          <w:szCs w:val="24"/>
          <w:lang w:val="en-GB"/>
        </w:rPr>
        <w:t xml:space="preserve">participation in the community and institutions </w:t>
      </w:r>
      <w:r w:rsidR="00634AF4" w:rsidRPr="00DA67B4">
        <w:rPr>
          <w:rFonts w:cs="Calibri-Light"/>
          <w:sz w:val="24"/>
          <w:szCs w:val="24"/>
          <w:lang w:val="en-GB"/>
        </w:rPr>
        <w:t>(World Bank, FAO and IFAD, 2008)</w:t>
      </w:r>
      <w:r w:rsidR="009825CF" w:rsidRPr="00DA67B4">
        <w:rPr>
          <w:rFonts w:cs="Calibri-Light"/>
          <w:sz w:val="24"/>
          <w:szCs w:val="24"/>
          <w:lang w:val="en-GB"/>
        </w:rPr>
        <w:t xml:space="preserve">. </w:t>
      </w:r>
    </w:p>
    <w:p w14:paraId="3D092A38" w14:textId="77777777" w:rsidR="00E36D56" w:rsidRPr="00DA67B4" w:rsidRDefault="006F5F4B" w:rsidP="00872DB9">
      <w:pPr>
        <w:autoSpaceDE w:val="0"/>
        <w:autoSpaceDN w:val="0"/>
        <w:adjustRightInd w:val="0"/>
        <w:spacing w:after="120" w:line="240" w:lineRule="auto"/>
        <w:jc w:val="both"/>
        <w:rPr>
          <w:rFonts w:cs="Calibri-Light"/>
          <w:sz w:val="24"/>
          <w:szCs w:val="24"/>
          <w:lang w:val="en-GB"/>
        </w:rPr>
      </w:pPr>
      <w:r w:rsidRPr="00DA67B4">
        <w:rPr>
          <w:rFonts w:cs="Calibri-Light"/>
          <w:sz w:val="24"/>
          <w:szCs w:val="24"/>
          <w:lang w:val="en-GB"/>
        </w:rPr>
        <w:t xml:space="preserve">However, men remain the principal landowners in case of </w:t>
      </w:r>
      <w:r w:rsidR="009825CF" w:rsidRPr="00DA67B4">
        <w:rPr>
          <w:rFonts w:cs="Calibri-Light"/>
          <w:sz w:val="24"/>
          <w:szCs w:val="24"/>
          <w:lang w:val="en-GB"/>
        </w:rPr>
        <w:t xml:space="preserve">inadequate legal reforms and the pervasiveness of customary law </w:t>
      </w:r>
      <w:r w:rsidRPr="00DA67B4">
        <w:rPr>
          <w:rFonts w:cs="Calibri-Light"/>
          <w:sz w:val="24"/>
          <w:szCs w:val="24"/>
          <w:lang w:val="en-GB"/>
        </w:rPr>
        <w:t xml:space="preserve">which </w:t>
      </w:r>
      <w:r w:rsidR="009825CF" w:rsidRPr="00DA67B4">
        <w:rPr>
          <w:rFonts w:cs="Calibri-Light"/>
          <w:sz w:val="24"/>
          <w:szCs w:val="24"/>
          <w:lang w:val="en-GB"/>
        </w:rPr>
        <w:t>limit women’s land and tree ownership</w:t>
      </w:r>
      <w:r w:rsidRPr="00DA67B4">
        <w:rPr>
          <w:rFonts w:cs="Calibri-Light"/>
          <w:sz w:val="24"/>
          <w:szCs w:val="24"/>
          <w:lang w:val="en-GB"/>
        </w:rPr>
        <w:t xml:space="preserve">. It </w:t>
      </w:r>
      <w:r w:rsidR="009825CF" w:rsidRPr="00DA67B4">
        <w:rPr>
          <w:rFonts w:cs="Calibri-Light"/>
          <w:sz w:val="24"/>
          <w:szCs w:val="24"/>
          <w:lang w:val="en-GB"/>
        </w:rPr>
        <w:t xml:space="preserve">makes women dependent on men’s priorities and decisions </w:t>
      </w:r>
      <w:r w:rsidRPr="00DA67B4">
        <w:rPr>
          <w:rFonts w:cs="Calibri-Light"/>
          <w:sz w:val="24"/>
          <w:szCs w:val="24"/>
          <w:lang w:val="en-GB"/>
        </w:rPr>
        <w:t xml:space="preserve">making </w:t>
      </w:r>
      <w:r w:rsidR="009825CF" w:rsidRPr="00DA67B4">
        <w:rPr>
          <w:rFonts w:cs="Calibri-Light"/>
          <w:sz w:val="24"/>
          <w:szCs w:val="24"/>
          <w:lang w:val="en-GB"/>
        </w:rPr>
        <w:t xml:space="preserve">regarding land use and </w:t>
      </w:r>
      <w:r w:rsidRPr="00DA67B4">
        <w:rPr>
          <w:rFonts w:cs="Calibri-Light"/>
          <w:sz w:val="24"/>
          <w:szCs w:val="24"/>
          <w:lang w:val="en-GB"/>
        </w:rPr>
        <w:t xml:space="preserve">put </w:t>
      </w:r>
      <w:r w:rsidR="009825CF" w:rsidRPr="00DA67B4">
        <w:rPr>
          <w:rFonts w:cs="Calibri-Light"/>
          <w:sz w:val="24"/>
          <w:szCs w:val="24"/>
          <w:lang w:val="en-GB"/>
        </w:rPr>
        <w:t>restrict</w:t>
      </w:r>
      <w:r w:rsidRPr="00DA67B4">
        <w:rPr>
          <w:rFonts w:cs="Calibri-Light"/>
          <w:sz w:val="24"/>
          <w:szCs w:val="24"/>
          <w:lang w:val="en-GB"/>
        </w:rPr>
        <w:t xml:space="preserve">ions on </w:t>
      </w:r>
      <w:r w:rsidR="009825CF" w:rsidRPr="00DA67B4">
        <w:rPr>
          <w:rFonts w:cs="Calibri-Light"/>
          <w:sz w:val="24"/>
          <w:szCs w:val="24"/>
          <w:lang w:val="en-GB"/>
        </w:rPr>
        <w:t xml:space="preserve">their livelihoods </w:t>
      </w:r>
      <w:r w:rsidRPr="00DA67B4">
        <w:rPr>
          <w:rFonts w:cs="Calibri-Light"/>
          <w:sz w:val="24"/>
          <w:szCs w:val="24"/>
          <w:lang w:val="en-GB"/>
        </w:rPr>
        <w:t xml:space="preserve">options </w:t>
      </w:r>
      <w:r w:rsidR="009825CF" w:rsidRPr="00DA67B4">
        <w:rPr>
          <w:rFonts w:cs="Calibri-Light"/>
          <w:sz w:val="24"/>
          <w:szCs w:val="24"/>
          <w:lang w:val="en-GB"/>
        </w:rPr>
        <w:t xml:space="preserve">and income opportunities. Women are often not allowed to plant trees or if they </w:t>
      </w:r>
      <w:r w:rsidR="00E36D56" w:rsidRPr="00DA67B4">
        <w:rPr>
          <w:rFonts w:cs="Calibri-Light"/>
          <w:sz w:val="24"/>
          <w:szCs w:val="24"/>
          <w:lang w:val="en-GB"/>
        </w:rPr>
        <w:t xml:space="preserve">do, </w:t>
      </w:r>
      <w:r w:rsidR="009825CF" w:rsidRPr="00DA67B4">
        <w:rPr>
          <w:rFonts w:cs="Calibri-Light"/>
          <w:sz w:val="24"/>
          <w:szCs w:val="24"/>
          <w:lang w:val="en-GB"/>
        </w:rPr>
        <w:t xml:space="preserve">men determine the </w:t>
      </w:r>
      <w:r w:rsidR="00E36D56" w:rsidRPr="00DA67B4">
        <w:rPr>
          <w:rFonts w:cs="Calibri-Light"/>
          <w:sz w:val="24"/>
          <w:szCs w:val="24"/>
          <w:lang w:val="en-GB"/>
        </w:rPr>
        <w:t xml:space="preserve">place </w:t>
      </w:r>
      <w:r w:rsidR="009825CF" w:rsidRPr="00DA67B4">
        <w:rPr>
          <w:rFonts w:cs="Calibri-Light"/>
          <w:sz w:val="24"/>
          <w:szCs w:val="24"/>
          <w:lang w:val="en-GB"/>
        </w:rPr>
        <w:t xml:space="preserve">where they </w:t>
      </w:r>
      <w:r w:rsidR="00E36D56" w:rsidRPr="00DA67B4">
        <w:rPr>
          <w:rFonts w:cs="Calibri-Light"/>
          <w:sz w:val="24"/>
          <w:szCs w:val="24"/>
          <w:lang w:val="en-GB"/>
        </w:rPr>
        <w:t xml:space="preserve">will plant trees. On the contrary, </w:t>
      </w:r>
      <w:r w:rsidR="009825CF" w:rsidRPr="00DA67B4">
        <w:rPr>
          <w:rFonts w:cs="Calibri-Light"/>
          <w:sz w:val="24"/>
          <w:szCs w:val="24"/>
          <w:lang w:val="en-GB"/>
        </w:rPr>
        <w:t xml:space="preserve">research has shown that women do most of the work in the initial stages of tree </w:t>
      </w:r>
      <w:r w:rsidR="00E36D56" w:rsidRPr="00DA67B4">
        <w:rPr>
          <w:rFonts w:cs="Calibri-Light"/>
          <w:sz w:val="24"/>
          <w:szCs w:val="24"/>
          <w:lang w:val="en-GB"/>
        </w:rPr>
        <w:t>plantation</w:t>
      </w:r>
      <w:r w:rsidR="009825CF" w:rsidRPr="00DA67B4">
        <w:rPr>
          <w:rFonts w:cs="Calibri-Light"/>
          <w:sz w:val="24"/>
          <w:szCs w:val="24"/>
          <w:lang w:val="en-GB"/>
        </w:rPr>
        <w:t xml:space="preserve"> in farm</w:t>
      </w:r>
      <w:r w:rsidR="00E36D56" w:rsidRPr="00DA67B4">
        <w:rPr>
          <w:rFonts w:cs="Calibri-Light"/>
          <w:sz w:val="24"/>
          <w:szCs w:val="24"/>
          <w:lang w:val="en-GB"/>
        </w:rPr>
        <w:t>land</w:t>
      </w:r>
      <w:r w:rsidR="009825CF" w:rsidRPr="00DA67B4">
        <w:rPr>
          <w:rFonts w:cs="Calibri-Light"/>
          <w:sz w:val="24"/>
          <w:szCs w:val="24"/>
          <w:lang w:val="en-GB"/>
        </w:rPr>
        <w:t xml:space="preserve">s and are </w:t>
      </w:r>
      <w:r w:rsidR="00E36D56" w:rsidRPr="00DA67B4">
        <w:rPr>
          <w:rFonts w:cs="Calibri-Light"/>
          <w:sz w:val="24"/>
          <w:szCs w:val="24"/>
          <w:lang w:val="en-GB"/>
        </w:rPr>
        <w:t xml:space="preserve">solely </w:t>
      </w:r>
      <w:r w:rsidR="009825CF" w:rsidRPr="00DA67B4">
        <w:rPr>
          <w:rFonts w:cs="Calibri-Light"/>
          <w:sz w:val="24"/>
          <w:szCs w:val="24"/>
          <w:lang w:val="en-GB"/>
        </w:rPr>
        <w:t xml:space="preserve">responsible for the nursery activities </w:t>
      </w:r>
      <w:r w:rsidR="00016599" w:rsidRPr="00DA67B4">
        <w:rPr>
          <w:rFonts w:cs="Calibri-Light"/>
          <w:sz w:val="24"/>
          <w:szCs w:val="24"/>
          <w:lang w:val="en-GB"/>
        </w:rPr>
        <w:t>(</w:t>
      </w:r>
      <w:proofErr w:type="spellStart"/>
      <w:r w:rsidR="00016599" w:rsidRPr="00DA67B4">
        <w:rPr>
          <w:rFonts w:cs="Calibri-Light"/>
          <w:sz w:val="24"/>
          <w:szCs w:val="24"/>
          <w:lang w:val="en-GB"/>
        </w:rPr>
        <w:t>Kiptot</w:t>
      </w:r>
      <w:proofErr w:type="spellEnd"/>
      <w:r w:rsidR="00016599" w:rsidRPr="00DA67B4">
        <w:rPr>
          <w:rFonts w:cs="Calibri-Light"/>
          <w:sz w:val="24"/>
          <w:szCs w:val="24"/>
          <w:lang w:val="en-GB"/>
        </w:rPr>
        <w:t>, 2015)</w:t>
      </w:r>
      <w:r w:rsidR="009825CF" w:rsidRPr="00DA67B4">
        <w:rPr>
          <w:rFonts w:cs="Calibri-Light"/>
          <w:sz w:val="24"/>
          <w:szCs w:val="24"/>
          <w:lang w:val="en-GB"/>
        </w:rPr>
        <w:t xml:space="preserve">. </w:t>
      </w:r>
      <w:r w:rsidR="001D40A4">
        <w:rPr>
          <w:rFonts w:cs="Calibri-Light"/>
          <w:sz w:val="24"/>
          <w:szCs w:val="24"/>
          <w:lang w:val="en-GB"/>
        </w:rPr>
        <w:t xml:space="preserve"> </w:t>
      </w:r>
    </w:p>
    <w:p w14:paraId="23A5776B" w14:textId="77777777" w:rsidR="009825CF" w:rsidRPr="00DA67B4" w:rsidRDefault="00E36D56" w:rsidP="00872DB9">
      <w:pPr>
        <w:autoSpaceDE w:val="0"/>
        <w:autoSpaceDN w:val="0"/>
        <w:adjustRightInd w:val="0"/>
        <w:spacing w:after="120" w:line="240" w:lineRule="auto"/>
        <w:jc w:val="both"/>
        <w:rPr>
          <w:rFonts w:cs="Calibri-Bold"/>
          <w:bCs/>
          <w:sz w:val="24"/>
          <w:szCs w:val="24"/>
          <w:lang w:val="en-GB"/>
        </w:rPr>
      </w:pPr>
      <w:r w:rsidRPr="00DA67B4">
        <w:rPr>
          <w:rFonts w:cs="Calibri-Light"/>
          <w:sz w:val="24"/>
          <w:szCs w:val="24"/>
          <w:lang w:val="en-GB"/>
        </w:rPr>
        <w:lastRenderedPageBreak/>
        <w:t>Unfortunately, non-</w:t>
      </w:r>
      <w:r w:rsidR="009825CF" w:rsidRPr="00DA67B4">
        <w:rPr>
          <w:rFonts w:cs="Calibri-Light"/>
          <w:sz w:val="24"/>
          <w:szCs w:val="24"/>
          <w:lang w:val="en-GB"/>
        </w:rPr>
        <w:t xml:space="preserve">ownership </w:t>
      </w:r>
      <w:r w:rsidRPr="00DA67B4">
        <w:rPr>
          <w:rFonts w:cs="Calibri-Light"/>
          <w:sz w:val="24"/>
          <w:szCs w:val="24"/>
          <w:lang w:val="en-GB"/>
        </w:rPr>
        <w:t xml:space="preserve">of land </w:t>
      </w:r>
      <w:r w:rsidR="009825CF" w:rsidRPr="00DA67B4">
        <w:rPr>
          <w:rFonts w:cs="Calibri-Light"/>
          <w:sz w:val="24"/>
          <w:szCs w:val="24"/>
          <w:lang w:val="en-GB"/>
        </w:rPr>
        <w:t xml:space="preserve">titles and formal tenure limit women’s decision-making power over the trees planted and the use of the resources produced. </w:t>
      </w:r>
      <w:r w:rsidRPr="00DA67B4">
        <w:rPr>
          <w:rFonts w:cs="Calibri-Light"/>
          <w:sz w:val="24"/>
          <w:szCs w:val="24"/>
          <w:lang w:val="en-GB"/>
        </w:rPr>
        <w:t xml:space="preserve">Moreover, use of different parts of the tree and access to certain species is also gendered and in most of the cases, men have the complete authority over valuable products </w:t>
      </w:r>
      <w:r w:rsidR="004A6919" w:rsidRPr="00DA67B4">
        <w:rPr>
          <w:rFonts w:cs="Calibri-Light"/>
          <w:sz w:val="24"/>
          <w:szCs w:val="24"/>
          <w:lang w:val="en-GB"/>
        </w:rPr>
        <w:t>(</w:t>
      </w:r>
      <w:proofErr w:type="spellStart"/>
      <w:r w:rsidR="004A6919" w:rsidRPr="00DA67B4">
        <w:rPr>
          <w:rFonts w:cs="Calibri-Light"/>
          <w:sz w:val="24"/>
          <w:szCs w:val="24"/>
          <w:lang w:val="en-GB"/>
        </w:rPr>
        <w:t>Kiptot</w:t>
      </w:r>
      <w:proofErr w:type="spellEnd"/>
      <w:r w:rsidR="004A6919" w:rsidRPr="00DA67B4">
        <w:rPr>
          <w:rFonts w:cs="Calibri-Light"/>
          <w:sz w:val="24"/>
          <w:szCs w:val="24"/>
          <w:lang w:val="en-GB"/>
        </w:rPr>
        <w:t xml:space="preserve"> and </w:t>
      </w:r>
      <w:proofErr w:type="spellStart"/>
      <w:r w:rsidR="004A6919" w:rsidRPr="00DA67B4">
        <w:rPr>
          <w:rFonts w:cs="Calibri-Light"/>
          <w:sz w:val="24"/>
          <w:szCs w:val="24"/>
          <w:lang w:val="en-GB"/>
        </w:rPr>
        <w:t>Franzel</w:t>
      </w:r>
      <w:proofErr w:type="spellEnd"/>
      <w:r w:rsidR="004A6919" w:rsidRPr="00DA67B4">
        <w:rPr>
          <w:rFonts w:cs="Calibri-Light"/>
          <w:sz w:val="24"/>
          <w:szCs w:val="24"/>
          <w:lang w:val="en-GB"/>
        </w:rPr>
        <w:t>, 2011)</w:t>
      </w:r>
      <w:r w:rsidRPr="00DA67B4">
        <w:rPr>
          <w:rFonts w:cs="Calibri-Light"/>
          <w:sz w:val="24"/>
          <w:szCs w:val="24"/>
          <w:lang w:val="en-GB"/>
        </w:rPr>
        <w:t xml:space="preserve"> Women’s rights to forest and tree products tend to be restricted to products that are not profitable or have little commercial benefits.  </w:t>
      </w:r>
      <w:r w:rsidR="009825CF" w:rsidRPr="00DA67B4">
        <w:rPr>
          <w:rFonts w:cs="Calibri-Bold"/>
          <w:bCs/>
          <w:sz w:val="24"/>
          <w:szCs w:val="24"/>
          <w:lang w:val="en-GB"/>
        </w:rPr>
        <w:t xml:space="preserve">Generally, women’s use of forest resources tends to </w:t>
      </w:r>
      <w:r w:rsidRPr="00DA67B4">
        <w:rPr>
          <w:rFonts w:cs="Calibri-Bold"/>
          <w:bCs/>
          <w:sz w:val="24"/>
          <w:szCs w:val="24"/>
          <w:lang w:val="en-GB"/>
        </w:rPr>
        <w:t xml:space="preserve">be </w:t>
      </w:r>
      <w:r w:rsidR="009825CF" w:rsidRPr="00DA67B4">
        <w:rPr>
          <w:rFonts w:cs="Calibri-Bold"/>
          <w:bCs/>
          <w:sz w:val="24"/>
          <w:szCs w:val="24"/>
          <w:lang w:val="en-GB"/>
        </w:rPr>
        <w:t>o</w:t>
      </w:r>
      <w:r w:rsidRPr="00DA67B4">
        <w:rPr>
          <w:rFonts w:cs="Calibri-Bold"/>
          <w:bCs/>
          <w:sz w:val="24"/>
          <w:szCs w:val="24"/>
          <w:lang w:val="en-GB"/>
        </w:rPr>
        <w:t>f</w:t>
      </w:r>
      <w:r w:rsidR="009825CF" w:rsidRPr="00DA67B4">
        <w:rPr>
          <w:rFonts w:cs="Calibri-Bold"/>
          <w:bCs/>
          <w:sz w:val="24"/>
          <w:szCs w:val="24"/>
          <w:lang w:val="en-GB"/>
        </w:rPr>
        <w:t xml:space="preserve"> low-return while men control the production and commercialization of </w:t>
      </w:r>
      <w:r w:rsidRPr="00DA67B4">
        <w:rPr>
          <w:rFonts w:cs="Calibri-Bold"/>
          <w:bCs/>
          <w:sz w:val="24"/>
          <w:szCs w:val="24"/>
          <w:lang w:val="en-GB"/>
        </w:rPr>
        <w:t xml:space="preserve">comparatively </w:t>
      </w:r>
      <w:r w:rsidR="009825CF" w:rsidRPr="00DA67B4">
        <w:rPr>
          <w:rFonts w:cs="Calibri-Bold"/>
          <w:bCs/>
          <w:sz w:val="24"/>
          <w:szCs w:val="24"/>
          <w:lang w:val="en-GB"/>
        </w:rPr>
        <w:t xml:space="preserve">profitable forest resources, </w:t>
      </w:r>
      <w:r w:rsidRPr="00DA67B4">
        <w:rPr>
          <w:rFonts w:cs="Calibri-Bold"/>
          <w:bCs/>
          <w:sz w:val="24"/>
          <w:szCs w:val="24"/>
          <w:lang w:val="en-GB"/>
        </w:rPr>
        <w:t>which may</w:t>
      </w:r>
      <w:r w:rsidR="009825CF" w:rsidRPr="00DA67B4">
        <w:rPr>
          <w:rFonts w:cs="Calibri-Bold"/>
          <w:bCs/>
          <w:sz w:val="24"/>
          <w:szCs w:val="24"/>
          <w:lang w:val="en-GB"/>
        </w:rPr>
        <w:t xml:space="preserve"> vary among communities </w:t>
      </w:r>
      <w:r w:rsidR="00016599" w:rsidRPr="00DA67B4">
        <w:rPr>
          <w:rFonts w:cs="Calibri-Light"/>
          <w:sz w:val="24"/>
          <w:szCs w:val="24"/>
          <w:lang w:val="en-GB"/>
        </w:rPr>
        <w:t xml:space="preserve">(Marin and </w:t>
      </w:r>
      <w:proofErr w:type="spellStart"/>
      <w:r w:rsidR="00016599" w:rsidRPr="00DA67B4">
        <w:rPr>
          <w:rFonts w:cs="Calibri-Light"/>
          <w:sz w:val="24"/>
          <w:szCs w:val="24"/>
          <w:lang w:val="en-GB"/>
        </w:rPr>
        <w:t>Kuriakose</w:t>
      </w:r>
      <w:proofErr w:type="spellEnd"/>
      <w:r w:rsidR="00016599" w:rsidRPr="00DA67B4">
        <w:rPr>
          <w:rFonts w:cs="Calibri-Light"/>
          <w:sz w:val="24"/>
          <w:szCs w:val="24"/>
          <w:lang w:val="en-GB"/>
        </w:rPr>
        <w:t>, 2017)</w:t>
      </w:r>
      <w:r w:rsidR="009825CF" w:rsidRPr="00DA67B4">
        <w:rPr>
          <w:rFonts w:cs="Calibri-Light"/>
          <w:sz w:val="24"/>
          <w:szCs w:val="24"/>
          <w:lang w:val="en-GB"/>
        </w:rPr>
        <w:t>.</w:t>
      </w:r>
    </w:p>
    <w:p w14:paraId="1DE30BE1" w14:textId="77777777" w:rsidR="000C5169" w:rsidRDefault="009825CF" w:rsidP="000C5169">
      <w:pPr>
        <w:autoSpaceDE w:val="0"/>
        <w:autoSpaceDN w:val="0"/>
        <w:adjustRightInd w:val="0"/>
        <w:spacing w:after="120" w:line="240" w:lineRule="auto"/>
        <w:jc w:val="both"/>
        <w:rPr>
          <w:rFonts w:cs="Calibri-Light"/>
          <w:sz w:val="24"/>
          <w:szCs w:val="24"/>
          <w:lang w:val="en-GB"/>
        </w:rPr>
      </w:pPr>
      <w:r w:rsidRPr="00DA67B4">
        <w:rPr>
          <w:rFonts w:cs="Calibri-Light"/>
          <w:sz w:val="24"/>
          <w:szCs w:val="24"/>
          <w:lang w:val="en-GB"/>
        </w:rPr>
        <w:t xml:space="preserve">Usually, the products women have the right to use are fruits, nuts and vegetables, fuelwood, fodder, and manure. Women can process these yields and add value to them; for example, they can produce butter or sauce from the nuts and fruits </w:t>
      </w:r>
      <w:r w:rsidR="00016599" w:rsidRPr="00DA67B4">
        <w:rPr>
          <w:rFonts w:cs="Calibri-Light"/>
          <w:sz w:val="24"/>
          <w:szCs w:val="24"/>
          <w:lang w:val="en-GB"/>
        </w:rPr>
        <w:t>(</w:t>
      </w:r>
      <w:proofErr w:type="spellStart"/>
      <w:r w:rsidR="00016599" w:rsidRPr="00DA67B4">
        <w:rPr>
          <w:rFonts w:cs="Calibri-Light"/>
          <w:sz w:val="24"/>
          <w:szCs w:val="24"/>
          <w:lang w:val="en-GB"/>
        </w:rPr>
        <w:t>Kiptot</w:t>
      </w:r>
      <w:proofErr w:type="spellEnd"/>
      <w:r w:rsidR="00016599" w:rsidRPr="00DA67B4">
        <w:rPr>
          <w:rFonts w:cs="Calibri-Light"/>
          <w:sz w:val="24"/>
          <w:szCs w:val="24"/>
          <w:lang w:val="en-GB"/>
        </w:rPr>
        <w:t>, 2015)</w:t>
      </w:r>
      <w:r w:rsidRPr="00DA67B4">
        <w:rPr>
          <w:rFonts w:cs="Calibri-Light"/>
          <w:sz w:val="24"/>
          <w:szCs w:val="24"/>
          <w:lang w:val="en-GB"/>
        </w:rPr>
        <w:t xml:space="preserve">. The products under men’s domain include charcoal, timber, poles, large branches and logs </w:t>
      </w:r>
      <w:r w:rsidR="004A6919" w:rsidRPr="00DA67B4">
        <w:rPr>
          <w:rFonts w:cs="Calibri-Light"/>
          <w:sz w:val="24"/>
          <w:szCs w:val="24"/>
          <w:lang w:val="en-GB"/>
        </w:rPr>
        <w:t>(</w:t>
      </w:r>
      <w:proofErr w:type="spellStart"/>
      <w:r w:rsidR="004A6919" w:rsidRPr="00DA67B4">
        <w:rPr>
          <w:rFonts w:cs="Calibri-Light"/>
          <w:sz w:val="24"/>
          <w:szCs w:val="24"/>
          <w:lang w:val="en-GB"/>
        </w:rPr>
        <w:t>Kiptot</w:t>
      </w:r>
      <w:proofErr w:type="spellEnd"/>
      <w:r w:rsidR="004A6919" w:rsidRPr="00DA67B4">
        <w:rPr>
          <w:rFonts w:cs="Calibri-Light"/>
          <w:sz w:val="24"/>
          <w:szCs w:val="24"/>
          <w:lang w:val="en-GB"/>
        </w:rPr>
        <w:t xml:space="preserve"> and </w:t>
      </w:r>
      <w:proofErr w:type="spellStart"/>
      <w:r w:rsidR="004A6919" w:rsidRPr="00DA67B4">
        <w:rPr>
          <w:rFonts w:cs="Calibri-Light"/>
          <w:sz w:val="24"/>
          <w:szCs w:val="24"/>
          <w:lang w:val="en-GB"/>
        </w:rPr>
        <w:t>Franzel</w:t>
      </w:r>
      <w:proofErr w:type="spellEnd"/>
      <w:r w:rsidR="004A6919" w:rsidRPr="00DA67B4">
        <w:rPr>
          <w:rFonts w:cs="Calibri-Light"/>
          <w:sz w:val="24"/>
          <w:szCs w:val="24"/>
          <w:lang w:val="en-GB"/>
        </w:rPr>
        <w:t>, 2011)</w:t>
      </w:r>
      <w:r w:rsidRPr="00DA67B4">
        <w:rPr>
          <w:rFonts w:cs="Calibri-Light"/>
          <w:sz w:val="24"/>
          <w:szCs w:val="24"/>
          <w:lang w:val="en-GB"/>
        </w:rPr>
        <w:t xml:space="preserve">. Also, men tend to be responsible for hunting, and collecting and producing honey </w:t>
      </w:r>
      <w:r w:rsidR="004A6919" w:rsidRPr="00DA67B4">
        <w:rPr>
          <w:rFonts w:cs="Calibri-Light"/>
          <w:sz w:val="24"/>
          <w:szCs w:val="24"/>
          <w:lang w:val="en-GB"/>
        </w:rPr>
        <w:t xml:space="preserve">(Marin and </w:t>
      </w:r>
      <w:proofErr w:type="spellStart"/>
      <w:r w:rsidR="004A6919" w:rsidRPr="00DA67B4">
        <w:rPr>
          <w:rFonts w:cs="Calibri-Light"/>
          <w:sz w:val="24"/>
          <w:szCs w:val="24"/>
          <w:lang w:val="en-GB"/>
        </w:rPr>
        <w:t>Kuriakose</w:t>
      </w:r>
      <w:proofErr w:type="spellEnd"/>
      <w:r w:rsidR="004A6919" w:rsidRPr="00DA67B4">
        <w:rPr>
          <w:rFonts w:cs="Calibri-Light"/>
          <w:sz w:val="24"/>
          <w:szCs w:val="24"/>
          <w:lang w:val="en-GB"/>
        </w:rPr>
        <w:t>, 2017)</w:t>
      </w:r>
      <w:r w:rsidRPr="00DA67B4">
        <w:rPr>
          <w:rFonts w:cs="Calibri-Light"/>
          <w:sz w:val="24"/>
          <w:szCs w:val="24"/>
          <w:lang w:val="en-GB"/>
        </w:rPr>
        <w:t xml:space="preserve">. </w:t>
      </w:r>
      <w:commentRangeEnd w:id="28"/>
      <w:r w:rsidR="00660465">
        <w:rPr>
          <w:rStyle w:val="CommentReference"/>
        </w:rPr>
        <w:commentReference w:id="28"/>
      </w:r>
      <w:r w:rsidR="000C5169">
        <w:rPr>
          <w:rFonts w:cs="Calibri-Light"/>
          <w:sz w:val="24"/>
          <w:szCs w:val="24"/>
          <w:lang w:val="en-GB"/>
        </w:rPr>
        <w:t xml:space="preserve"> </w:t>
      </w:r>
    </w:p>
    <w:p w14:paraId="2A4B7F92" w14:textId="20786D44" w:rsidR="00674D7D" w:rsidRPr="00B943DB" w:rsidRDefault="00674D7D" w:rsidP="00674D7D">
      <w:pPr>
        <w:spacing w:after="0" w:line="240" w:lineRule="auto"/>
        <w:jc w:val="both"/>
        <w:rPr>
          <w:rFonts w:eastAsia="Times New Roman" w:cs="Arial"/>
          <w:sz w:val="24"/>
          <w:szCs w:val="24"/>
        </w:rPr>
      </w:pPr>
      <w:r w:rsidRPr="00B943DB">
        <w:rPr>
          <w:rFonts w:eastAsia="Times New Roman" w:cs="Arial"/>
          <w:sz w:val="24"/>
          <w:szCs w:val="24"/>
        </w:rPr>
        <w:t xml:space="preserve">In </w:t>
      </w:r>
      <w:r>
        <w:rPr>
          <w:rFonts w:eastAsia="Times New Roman" w:cs="Arial"/>
          <w:sz w:val="24"/>
          <w:szCs w:val="24"/>
        </w:rPr>
        <w:t xml:space="preserve">Bangladesh, </w:t>
      </w:r>
      <w:r w:rsidRPr="00B943DB">
        <w:rPr>
          <w:rFonts w:eastAsia="Times New Roman" w:cs="Arial"/>
          <w:sz w:val="24"/>
          <w:szCs w:val="24"/>
        </w:rPr>
        <w:t>the Land Reforms Ordinance (</w:t>
      </w:r>
      <w:proofErr w:type="spellStart"/>
      <w:r w:rsidRPr="00B943DB">
        <w:rPr>
          <w:rFonts w:eastAsia="Times New Roman" w:cs="Arial"/>
          <w:sz w:val="24"/>
          <w:szCs w:val="24"/>
        </w:rPr>
        <w:t>LRO</w:t>
      </w:r>
      <w:proofErr w:type="spellEnd"/>
      <w:r w:rsidRPr="00B943DB">
        <w:rPr>
          <w:rFonts w:eastAsia="Times New Roman" w:cs="Arial"/>
          <w:sz w:val="24"/>
          <w:szCs w:val="24"/>
        </w:rPr>
        <w:t xml:space="preserve">), 1984 has focused on women rights on </w:t>
      </w:r>
      <w:proofErr w:type="spellStart"/>
      <w:r w:rsidRPr="00674D7D">
        <w:rPr>
          <w:rFonts w:eastAsia="Times New Roman" w:cs="Arial"/>
          <w:i/>
          <w:sz w:val="24"/>
          <w:szCs w:val="24"/>
        </w:rPr>
        <w:t>khas</w:t>
      </w:r>
      <w:proofErr w:type="spellEnd"/>
      <w:r>
        <w:rPr>
          <w:rFonts w:eastAsia="Times New Roman" w:cs="Arial"/>
          <w:sz w:val="24"/>
          <w:szCs w:val="24"/>
        </w:rPr>
        <w:t xml:space="preserve"> </w:t>
      </w:r>
      <w:r w:rsidRPr="00B943DB">
        <w:rPr>
          <w:rFonts w:eastAsia="Times New Roman" w:cs="Arial"/>
          <w:sz w:val="24"/>
          <w:szCs w:val="24"/>
        </w:rPr>
        <w:t xml:space="preserve">land for the first time. In this Ordinance and in 1986 in a Government notification </w:t>
      </w:r>
      <w:r>
        <w:rPr>
          <w:rFonts w:eastAsia="Times New Roman" w:cs="Arial"/>
          <w:sz w:val="24"/>
          <w:szCs w:val="24"/>
        </w:rPr>
        <w:t>ab</w:t>
      </w:r>
      <w:r w:rsidRPr="00B943DB">
        <w:rPr>
          <w:rFonts w:eastAsia="Times New Roman" w:cs="Arial"/>
          <w:sz w:val="24"/>
          <w:szCs w:val="24"/>
        </w:rPr>
        <w:t xml:space="preserve">out </w:t>
      </w:r>
      <w:proofErr w:type="spellStart"/>
      <w:r w:rsidRPr="00674D7D">
        <w:rPr>
          <w:rFonts w:eastAsia="Times New Roman" w:cs="Arial"/>
          <w:i/>
          <w:sz w:val="24"/>
          <w:szCs w:val="24"/>
        </w:rPr>
        <w:t>khas</w:t>
      </w:r>
      <w:proofErr w:type="spellEnd"/>
      <w:r w:rsidRPr="00B943DB">
        <w:rPr>
          <w:rFonts w:eastAsia="Times New Roman" w:cs="Arial"/>
          <w:sz w:val="24"/>
          <w:szCs w:val="24"/>
        </w:rPr>
        <w:t xml:space="preserve"> land and non-agriculture land distribution indicated that if two acres of land is distributed to a landless family one acre should be given to the husband and one acre should be given to the wife.</w:t>
      </w:r>
      <w:r>
        <w:rPr>
          <w:rFonts w:eastAsia="Times New Roman" w:cs="Arial"/>
          <w:sz w:val="24"/>
          <w:szCs w:val="24"/>
        </w:rPr>
        <w:t xml:space="preserve"> </w:t>
      </w:r>
      <w:r w:rsidRPr="00B943DB">
        <w:rPr>
          <w:rFonts w:eastAsia="Times New Roman" w:cs="Arial"/>
          <w:sz w:val="24"/>
          <w:szCs w:val="24"/>
        </w:rPr>
        <w:t xml:space="preserve">However, landless women are the most vulnerable group </w:t>
      </w:r>
      <w:r>
        <w:rPr>
          <w:rFonts w:eastAsia="Times New Roman" w:cs="Arial"/>
          <w:sz w:val="24"/>
          <w:szCs w:val="24"/>
        </w:rPr>
        <w:t xml:space="preserve">in case of </w:t>
      </w:r>
      <w:r w:rsidRPr="00B943DB">
        <w:rPr>
          <w:rFonts w:eastAsia="Times New Roman" w:cs="Arial"/>
          <w:sz w:val="24"/>
          <w:szCs w:val="24"/>
        </w:rPr>
        <w:t xml:space="preserve">distribution of </w:t>
      </w:r>
      <w:proofErr w:type="spellStart"/>
      <w:r w:rsidRPr="00B943DB">
        <w:rPr>
          <w:rFonts w:eastAsia="Times New Roman" w:cs="Arial"/>
          <w:sz w:val="24"/>
          <w:szCs w:val="24"/>
        </w:rPr>
        <w:t>khas</w:t>
      </w:r>
      <w:proofErr w:type="spellEnd"/>
      <w:r w:rsidRPr="00B943DB">
        <w:rPr>
          <w:rFonts w:eastAsia="Times New Roman" w:cs="Arial"/>
          <w:sz w:val="24"/>
          <w:szCs w:val="24"/>
        </w:rPr>
        <w:t xml:space="preserve"> land. </w:t>
      </w:r>
      <w:r w:rsidR="006F7CB7">
        <w:rPr>
          <w:rFonts w:eastAsia="Times New Roman" w:cs="Arial"/>
          <w:sz w:val="24"/>
          <w:szCs w:val="24"/>
        </w:rPr>
        <w:t xml:space="preserve">Although proper distribution of </w:t>
      </w:r>
      <w:proofErr w:type="spellStart"/>
      <w:r w:rsidR="006F7CB7" w:rsidRPr="00170FF9">
        <w:rPr>
          <w:rFonts w:eastAsia="Times New Roman" w:cs="Arial"/>
          <w:i/>
          <w:sz w:val="24"/>
          <w:szCs w:val="24"/>
        </w:rPr>
        <w:t>khas</w:t>
      </w:r>
      <w:proofErr w:type="spellEnd"/>
      <w:r w:rsidR="006F7CB7">
        <w:rPr>
          <w:rFonts w:eastAsia="Times New Roman" w:cs="Arial"/>
          <w:sz w:val="24"/>
          <w:szCs w:val="24"/>
        </w:rPr>
        <w:t xml:space="preserve"> land is the  only means where the vulnerable women can get access to land, there are</w:t>
      </w:r>
      <w:r w:rsidR="006F7CB7" w:rsidRPr="00B943DB">
        <w:rPr>
          <w:rFonts w:eastAsia="Times New Roman" w:cs="Arial"/>
          <w:sz w:val="24"/>
          <w:szCs w:val="24"/>
        </w:rPr>
        <w:t xml:space="preserve"> </w:t>
      </w:r>
      <w:r w:rsidRPr="00B943DB">
        <w:rPr>
          <w:rFonts w:eastAsia="Times New Roman" w:cs="Arial"/>
          <w:sz w:val="24"/>
          <w:szCs w:val="24"/>
        </w:rPr>
        <w:t xml:space="preserve">women </w:t>
      </w:r>
      <w:r>
        <w:rPr>
          <w:rFonts w:eastAsia="Times New Roman" w:cs="Arial"/>
          <w:sz w:val="24"/>
          <w:szCs w:val="24"/>
        </w:rPr>
        <w:t xml:space="preserve">who </w:t>
      </w:r>
      <w:r w:rsidRPr="00B943DB">
        <w:rPr>
          <w:rFonts w:eastAsia="Times New Roman" w:cs="Arial"/>
          <w:sz w:val="24"/>
          <w:szCs w:val="24"/>
        </w:rPr>
        <w:t>are struggling for years to establish their holding in the land that</w:t>
      </w:r>
      <w:r>
        <w:rPr>
          <w:rFonts w:eastAsia="Times New Roman" w:cs="Arial"/>
          <w:sz w:val="24"/>
          <w:szCs w:val="24"/>
        </w:rPr>
        <w:t xml:space="preserve"> was </w:t>
      </w:r>
      <w:r w:rsidRPr="00B943DB">
        <w:rPr>
          <w:rFonts w:eastAsia="Times New Roman" w:cs="Arial"/>
          <w:sz w:val="24"/>
          <w:szCs w:val="24"/>
        </w:rPr>
        <w:t xml:space="preserve">allocated to them by the </w:t>
      </w:r>
      <w:r>
        <w:rPr>
          <w:rFonts w:eastAsia="Times New Roman" w:cs="Arial"/>
          <w:sz w:val="24"/>
          <w:szCs w:val="24"/>
        </w:rPr>
        <w:t>g</w:t>
      </w:r>
      <w:r w:rsidRPr="00B943DB">
        <w:rPr>
          <w:rFonts w:eastAsia="Times New Roman" w:cs="Arial"/>
          <w:sz w:val="24"/>
          <w:szCs w:val="24"/>
        </w:rPr>
        <w:t>overnment for various social and political reasons</w:t>
      </w:r>
      <w:r>
        <w:rPr>
          <w:rFonts w:eastAsia="Times New Roman" w:cs="Arial"/>
          <w:sz w:val="24"/>
          <w:szCs w:val="24"/>
        </w:rPr>
        <w:t xml:space="preserve"> (</w:t>
      </w:r>
      <w:r w:rsidRPr="00B943DB">
        <w:rPr>
          <w:rFonts w:eastAsia="Times New Roman" w:cs="Arial"/>
          <w:sz w:val="24"/>
          <w:szCs w:val="24"/>
        </w:rPr>
        <w:t>Sourav</w:t>
      </w:r>
      <w:r>
        <w:rPr>
          <w:rFonts w:eastAsia="Times New Roman" w:cs="Arial"/>
          <w:sz w:val="24"/>
          <w:szCs w:val="24"/>
        </w:rPr>
        <w:t>, April 2015).</w:t>
      </w:r>
      <w:r w:rsidRPr="00B943DB">
        <w:rPr>
          <w:rFonts w:eastAsia="Times New Roman" w:cs="Arial"/>
          <w:sz w:val="24"/>
          <w:szCs w:val="24"/>
        </w:rPr>
        <w:t xml:space="preserve"> </w:t>
      </w:r>
    </w:p>
    <w:p w14:paraId="2D69CCCC" w14:textId="77777777" w:rsidR="00674D7D" w:rsidRDefault="00674D7D" w:rsidP="00872DB9">
      <w:pPr>
        <w:autoSpaceDE w:val="0"/>
        <w:autoSpaceDN w:val="0"/>
        <w:adjustRightInd w:val="0"/>
        <w:spacing w:after="120" w:line="240" w:lineRule="auto"/>
        <w:jc w:val="both"/>
        <w:rPr>
          <w:rFonts w:cs="Calibri-Light"/>
          <w:sz w:val="24"/>
          <w:szCs w:val="24"/>
          <w:lang w:val="en-GB"/>
        </w:rPr>
      </w:pPr>
    </w:p>
    <w:p w14:paraId="5FEB9076" w14:textId="09ABBF43" w:rsidR="001D65D3" w:rsidRPr="00DA67B4" w:rsidRDefault="000C5169" w:rsidP="00872DB9">
      <w:pPr>
        <w:autoSpaceDE w:val="0"/>
        <w:autoSpaceDN w:val="0"/>
        <w:adjustRightInd w:val="0"/>
        <w:spacing w:after="120" w:line="240" w:lineRule="auto"/>
        <w:jc w:val="both"/>
        <w:rPr>
          <w:rFonts w:cs="DIN-Bold"/>
          <w:b/>
          <w:bCs/>
          <w:sz w:val="24"/>
          <w:szCs w:val="24"/>
          <w:u w:val="single"/>
          <w:lang w:val="en-GB"/>
        </w:rPr>
      </w:pPr>
      <w:r>
        <w:rPr>
          <w:rFonts w:cs="Calibri-Light"/>
          <w:sz w:val="24"/>
          <w:szCs w:val="24"/>
          <w:lang w:val="en-GB"/>
        </w:rPr>
        <w:t xml:space="preserve">In </w:t>
      </w:r>
      <w:r w:rsidR="001D65D3" w:rsidRPr="00DA67B4">
        <w:rPr>
          <w:rFonts w:cs="Calibri-Light"/>
          <w:sz w:val="24"/>
          <w:szCs w:val="24"/>
          <w:lang w:val="en-GB"/>
        </w:rPr>
        <w:t>Bangladesh m</w:t>
      </w:r>
      <w:r w:rsidR="009825CF" w:rsidRPr="00DA67B4">
        <w:rPr>
          <w:rFonts w:cs="Calibri-Light"/>
          <w:sz w:val="24"/>
          <w:szCs w:val="24"/>
          <w:lang w:val="en-GB"/>
        </w:rPr>
        <w:t xml:space="preserve">en's access and use of forest resources is prioritized over those of women leaving </w:t>
      </w:r>
      <w:r w:rsidR="00E36D56" w:rsidRPr="00DA67B4">
        <w:rPr>
          <w:rFonts w:cs="Calibri-Light"/>
          <w:sz w:val="24"/>
          <w:szCs w:val="24"/>
          <w:lang w:val="en-GB"/>
        </w:rPr>
        <w:t>them i</w:t>
      </w:r>
      <w:r w:rsidR="009825CF" w:rsidRPr="00DA67B4">
        <w:rPr>
          <w:rFonts w:cs="Calibri-Light"/>
          <w:sz w:val="24"/>
          <w:szCs w:val="24"/>
          <w:lang w:val="en-GB"/>
        </w:rPr>
        <w:t xml:space="preserve">n a more vulnerable </w:t>
      </w:r>
      <w:r w:rsidR="001D65D3" w:rsidRPr="00DA67B4">
        <w:rPr>
          <w:rFonts w:cs="Calibri-Light"/>
          <w:sz w:val="24"/>
          <w:szCs w:val="24"/>
          <w:lang w:val="en-GB"/>
        </w:rPr>
        <w:t>situation.</w:t>
      </w:r>
      <w:r>
        <w:rPr>
          <w:rFonts w:cs="Calibri-Light"/>
          <w:sz w:val="24"/>
          <w:szCs w:val="24"/>
          <w:lang w:val="en-GB"/>
        </w:rPr>
        <w:t xml:space="preserve"> </w:t>
      </w:r>
      <w:r w:rsidR="007C7FAD">
        <w:rPr>
          <w:rFonts w:cs="Calibri-Light"/>
          <w:sz w:val="24"/>
          <w:szCs w:val="24"/>
          <w:lang w:val="en-GB"/>
        </w:rPr>
        <w:t>T</w:t>
      </w:r>
      <w:r>
        <w:rPr>
          <w:rFonts w:cs="Calibri-Light"/>
          <w:sz w:val="24"/>
          <w:szCs w:val="24"/>
          <w:lang w:val="en-GB"/>
        </w:rPr>
        <w:t xml:space="preserve">here is lack of information regarding gender dynamics around land tenure.  </w:t>
      </w:r>
      <w:r w:rsidRPr="00DA67B4">
        <w:rPr>
          <w:rFonts w:cs="Calibri-Bold"/>
          <w:bCs/>
          <w:sz w:val="24"/>
          <w:szCs w:val="24"/>
          <w:lang w:val="en-GB"/>
        </w:rPr>
        <w:t xml:space="preserve">Women's lack of access to land </w:t>
      </w:r>
      <w:r w:rsidRPr="00DA67B4">
        <w:rPr>
          <w:rFonts w:cs="Calibri-Light"/>
          <w:sz w:val="24"/>
          <w:szCs w:val="24"/>
          <w:lang w:val="en-GB"/>
        </w:rPr>
        <w:t xml:space="preserve">ownership limits their access to capital, as well as training and investment in improved processing and production techniques. </w:t>
      </w:r>
      <w:r>
        <w:rPr>
          <w:rFonts w:cs="Calibri-Bold"/>
          <w:bCs/>
          <w:sz w:val="24"/>
          <w:szCs w:val="24"/>
          <w:lang w:val="en-GB"/>
        </w:rPr>
        <w:t xml:space="preserve">Therefore </w:t>
      </w:r>
      <w:r w:rsidR="001D65D3" w:rsidRPr="00DA67B4">
        <w:rPr>
          <w:rFonts w:cs="Calibri-Bold"/>
          <w:bCs/>
          <w:sz w:val="24"/>
          <w:szCs w:val="24"/>
          <w:lang w:val="en-GB"/>
        </w:rPr>
        <w:t xml:space="preserve">women’s participation in value chains is usually limited to harvesting and small-scale retail trade within the villages surrounding the forests, while men dominate larger businesses and tend to engage in higher value chains beyond the forest areas. </w:t>
      </w:r>
      <w:r w:rsidR="001D65D3" w:rsidRPr="00DA67B4">
        <w:rPr>
          <w:rFonts w:cs="Calibri-Light"/>
          <w:sz w:val="24"/>
          <w:szCs w:val="24"/>
          <w:lang w:val="en-GB"/>
        </w:rPr>
        <w:t xml:space="preserve"> </w:t>
      </w:r>
    </w:p>
    <w:p w14:paraId="6B11EAC3" w14:textId="77777777" w:rsidR="0038045C" w:rsidRPr="00DA67B4" w:rsidRDefault="00251369" w:rsidP="00DA67B4">
      <w:pPr>
        <w:autoSpaceDE w:val="0"/>
        <w:autoSpaceDN w:val="0"/>
        <w:adjustRightInd w:val="0"/>
        <w:spacing w:before="240" w:after="120" w:line="240" w:lineRule="auto"/>
        <w:jc w:val="both"/>
        <w:rPr>
          <w:rFonts w:cs="Calibri"/>
          <w:b/>
          <w:sz w:val="32"/>
          <w:szCs w:val="32"/>
          <w:lang w:val="en-GB"/>
        </w:rPr>
      </w:pPr>
      <w:r>
        <w:rPr>
          <w:rFonts w:cs="Calibri"/>
          <w:b/>
          <w:sz w:val="32"/>
          <w:szCs w:val="32"/>
          <w:lang w:val="en-GB"/>
        </w:rPr>
        <w:t>9</w:t>
      </w:r>
      <w:r w:rsidR="00487980">
        <w:rPr>
          <w:rFonts w:cs="Calibri"/>
          <w:b/>
          <w:sz w:val="32"/>
          <w:szCs w:val="32"/>
          <w:lang w:val="en-GB"/>
        </w:rPr>
        <w:t xml:space="preserve">.  </w:t>
      </w:r>
      <w:commentRangeStart w:id="30"/>
      <w:r w:rsidR="00487980">
        <w:rPr>
          <w:rFonts w:cs="Calibri"/>
          <w:b/>
          <w:sz w:val="32"/>
          <w:szCs w:val="32"/>
          <w:lang w:val="en-GB"/>
        </w:rPr>
        <w:t>C</w:t>
      </w:r>
      <w:r w:rsidR="0038045C" w:rsidRPr="00DA67B4">
        <w:rPr>
          <w:rFonts w:cs="Calibri"/>
          <w:b/>
          <w:sz w:val="32"/>
          <w:szCs w:val="32"/>
          <w:lang w:val="en-GB"/>
        </w:rPr>
        <w:t xml:space="preserve">onclusions </w:t>
      </w:r>
      <w:commentRangeEnd w:id="30"/>
      <w:r w:rsidR="001D6318">
        <w:rPr>
          <w:rStyle w:val="CommentReference"/>
        </w:rPr>
        <w:commentReference w:id="30"/>
      </w:r>
    </w:p>
    <w:p w14:paraId="29682A43" w14:textId="77777777" w:rsidR="007C7FAD" w:rsidRDefault="007C7FAD" w:rsidP="0038045C">
      <w:pPr>
        <w:autoSpaceDE w:val="0"/>
        <w:autoSpaceDN w:val="0"/>
        <w:adjustRightInd w:val="0"/>
        <w:spacing w:after="120" w:line="240" w:lineRule="auto"/>
        <w:jc w:val="both"/>
        <w:rPr>
          <w:rFonts w:cs="ACaslonPro-Regular"/>
          <w:sz w:val="24"/>
          <w:szCs w:val="24"/>
          <w:lang w:val="en-GB"/>
        </w:rPr>
      </w:pPr>
    </w:p>
    <w:p w14:paraId="1C2A03B7" w14:textId="77777777" w:rsidR="007C7FAD" w:rsidRPr="00DA67B4" w:rsidRDefault="007C7FAD" w:rsidP="007C7FAD">
      <w:pPr>
        <w:autoSpaceDE w:val="0"/>
        <w:autoSpaceDN w:val="0"/>
        <w:adjustRightInd w:val="0"/>
        <w:spacing w:after="120" w:line="240" w:lineRule="auto"/>
        <w:jc w:val="both"/>
        <w:rPr>
          <w:rFonts w:cs="Times New Roman"/>
          <w:sz w:val="24"/>
          <w:szCs w:val="24"/>
          <w:lang w:val="en-GB"/>
        </w:rPr>
      </w:pPr>
      <w:commentRangeStart w:id="31"/>
      <w:r w:rsidRPr="00DA67B4">
        <w:rPr>
          <w:rFonts w:cs="Times New Roman"/>
          <w:sz w:val="24"/>
          <w:szCs w:val="24"/>
          <w:lang w:val="en-GB"/>
        </w:rPr>
        <w:t xml:space="preserve">Women and men are agents of change and their uniqueness </w:t>
      </w:r>
      <w:r>
        <w:rPr>
          <w:rFonts w:cs="Times New Roman"/>
          <w:sz w:val="24"/>
          <w:szCs w:val="24"/>
          <w:lang w:val="en-GB"/>
        </w:rPr>
        <w:t xml:space="preserve">and </w:t>
      </w:r>
      <w:r w:rsidRPr="00DA67B4">
        <w:rPr>
          <w:rFonts w:cs="Times New Roman"/>
          <w:sz w:val="24"/>
          <w:szCs w:val="24"/>
          <w:lang w:val="en-GB"/>
        </w:rPr>
        <w:t>often differentiated perception</w:t>
      </w:r>
      <w:commentRangeEnd w:id="31"/>
      <w:r w:rsidR="00C334A1">
        <w:rPr>
          <w:rStyle w:val="CommentReference"/>
        </w:rPr>
        <w:commentReference w:id="31"/>
      </w:r>
      <w:r w:rsidRPr="00DA67B4">
        <w:rPr>
          <w:rFonts w:cs="Times New Roman"/>
          <w:sz w:val="24"/>
          <w:szCs w:val="24"/>
          <w:lang w:val="en-GB"/>
        </w:rPr>
        <w:t xml:space="preserve">, knowledge, skills, and experiences with regard to forest are central to sustainable development. Therefore, </w:t>
      </w:r>
      <w:r>
        <w:rPr>
          <w:rFonts w:cs="Times New Roman"/>
          <w:sz w:val="24"/>
          <w:szCs w:val="24"/>
          <w:lang w:val="en-GB"/>
        </w:rPr>
        <w:t xml:space="preserve">both men’s and </w:t>
      </w:r>
      <w:r w:rsidRPr="00DA67B4">
        <w:rPr>
          <w:rFonts w:cs="Times New Roman"/>
          <w:sz w:val="24"/>
          <w:szCs w:val="24"/>
          <w:lang w:val="en-GB"/>
        </w:rPr>
        <w:t xml:space="preserve">women’s acquired skills and knowledge in forest use, forest conservation and management can add value to the efficiency and efficacy of REDD+ action. </w:t>
      </w:r>
    </w:p>
    <w:p w14:paraId="4CE83749" w14:textId="77777777" w:rsidR="0038045C" w:rsidRPr="00DA67B4" w:rsidRDefault="00B162D8" w:rsidP="0038045C">
      <w:pPr>
        <w:autoSpaceDE w:val="0"/>
        <w:autoSpaceDN w:val="0"/>
        <w:adjustRightInd w:val="0"/>
        <w:spacing w:after="120" w:line="240" w:lineRule="auto"/>
        <w:jc w:val="both"/>
        <w:rPr>
          <w:rFonts w:cs="Frutiger-Light"/>
          <w:sz w:val="24"/>
          <w:szCs w:val="24"/>
          <w:lang w:val="en-GB"/>
        </w:rPr>
      </w:pPr>
      <w:r>
        <w:rPr>
          <w:sz w:val="24"/>
          <w:szCs w:val="24"/>
          <w:lang w:val="en-GB"/>
        </w:rPr>
        <w:t>The k</w:t>
      </w:r>
      <w:r w:rsidR="0038045C" w:rsidRPr="00DA67B4">
        <w:rPr>
          <w:sz w:val="24"/>
          <w:szCs w:val="24"/>
          <w:lang w:val="en-GB"/>
        </w:rPr>
        <w:t>nowledge</w:t>
      </w:r>
      <w:r w:rsidR="0038045C" w:rsidRPr="00DA67B4">
        <w:rPr>
          <w:rFonts w:cs="Frutiger-Light"/>
          <w:sz w:val="24"/>
          <w:szCs w:val="24"/>
          <w:lang w:val="en-GB"/>
        </w:rPr>
        <w:t xml:space="preserve"> of local communities about forests is</w:t>
      </w:r>
      <w:r>
        <w:rPr>
          <w:rFonts w:cs="Frutiger-Light"/>
          <w:sz w:val="24"/>
          <w:szCs w:val="24"/>
          <w:lang w:val="en-GB"/>
        </w:rPr>
        <w:t xml:space="preserve"> gender differentiated and </w:t>
      </w:r>
      <w:r w:rsidR="0038045C" w:rsidRPr="00DA67B4">
        <w:rPr>
          <w:rFonts w:cs="Frutiger-Light"/>
          <w:sz w:val="24"/>
          <w:szCs w:val="24"/>
          <w:lang w:val="en-GB"/>
        </w:rPr>
        <w:t xml:space="preserve"> deep rooted in tradition. </w:t>
      </w:r>
      <w:r w:rsidR="0038045C" w:rsidRPr="00DA67B4">
        <w:rPr>
          <w:sz w:val="24"/>
          <w:szCs w:val="24"/>
          <w:lang w:val="en-GB"/>
        </w:rPr>
        <w:t xml:space="preserve">Informed and meaningful involvement and participation of stakeholders, including women and </w:t>
      </w:r>
      <w:r>
        <w:rPr>
          <w:sz w:val="24"/>
          <w:szCs w:val="24"/>
          <w:lang w:val="en-GB"/>
        </w:rPr>
        <w:t xml:space="preserve">men from </w:t>
      </w:r>
      <w:r w:rsidRPr="00DA67B4">
        <w:rPr>
          <w:sz w:val="24"/>
          <w:szCs w:val="24"/>
          <w:lang w:val="en-GB"/>
        </w:rPr>
        <w:t>indigenous</w:t>
      </w:r>
      <w:r w:rsidR="007061EF">
        <w:rPr>
          <w:sz w:val="24"/>
          <w:szCs w:val="24"/>
          <w:lang w:val="en-GB"/>
        </w:rPr>
        <w:t xml:space="preserve"> </w:t>
      </w:r>
      <w:r>
        <w:rPr>
          <w:sz w:val="24"/>
          <w:szCs w:val="24"/>
          <w:lang w:val="en-GB"/>
        </w:rPr>
        <w:t xml:space="preserve">groups and </w:t>
      </w:r>
      <w:r w:rsidR="0038045C" w:rsidRPr="00DA67B4">
        <w:rPr>
          <w:sz w:val="24"/>
          <w:szCs w:val="24"/>
          <w:lang w:val="en-GB"/>
        </w:rPr>
        <w:t xml:space="preserve">other forest-dependent communities are essential for forest management and governance. </w:t>
      </w:r>
      <w:r w:rsidR="0038045C" w:rsidRPr="00DA67B4">
        <w:rPr>
          <w:rFonts w:cs="Calibri-Light"/>
          <w:sz w:val="24"/>
          <w:szCs w:val="24"/>
          <w:lang w:val="en-GB"/>
        </w:rPr>
        <w:t xml:space="preserve">Effective engagement of stakeholders </w:t>
      </w:r>
      <w:r w:rsidR="004538D9">
        <w:rPr>
          <w:rFonts w:cs="Calibri-Light"/>
          <w:sz w:val="24"/>
          <w:szCs w:val="24"/>
          <w:lang w:val="en-GB"/>
        </w:rPr>
        <w:t xml:space="preserve">and taking their perspectives into account </w:t>
      </w:r>
      <w:r w:rsidR="0038045C" w:rsidRPr="00DA67B4">
        <w:rPr>
          <w:rFonts w:cs="Calibri-Light"/>
          <w:sz w:val="24"/>
          <w:szCs w:val="24"/>
          <w:lang w:val="en-GB"/>
        </w:rPr>
        <w:t>will provide them</w:t>
      </w:r>
      <w:r w:rsidR="004538D9">
        <w:rPr>
          <w:rFonts w:cs="Calibri-Light"/>
          <w:sz w:val="24"/>
          <w:szCs w:val="24"/>
          <w:lang w:val="en-GB"/>
        </w:rPr>
        <w:t xml:space="preserve"> with</w:t>
      </w:r>
      <w:r w:rsidR="0038045C" w:rsidRPr="00DA67B4">
        <w:rPr>
          <w:rFonts w:cs="Calibri-Light"/>
          <w:sz w:val="24"/>
          <w:szCs w:val="24"/>
          <w:lang w:val="en-GB"/>
        </w:rPr>
        <w:t xml:space="preserve"> the feeling of ownership in </w:t>
      </w:r>
      <w:r w:rsidR="0038045C" w:rsidRPr="00DA67B4">
        <w:rPr>
          <w:rFonts w:cs="Calibri-Light"/>
          <w:sz w:val="24"/>
          <w:szCs w:val="24"/>
          <w:lang w:val="en-GB"/>
        </w:rPr>
        <w:lastRenderedPageBreak/>
        <w:t xml:space="preserve">forest </w:t>
      </w:r>
      <w:r w:rsidR="0038045C" w:rsidRPr="00DA67B4">
        <w:rPr>
          <w:rFonts w:cs="Frutiger-Light"/>
          <w:sz w:val="24"/>
          <w:szCs w:val="24"/>
          <w:lang w:val="en-GB"/>
        </w:rPr>
        <w:t xml:space="preserve">governance for longer economic, financial and social benefits. </w:t>
      </w:r>
      <w:r w:rsidR="004538D9">
        <w:rPr>
          <w:rFonts w:cs="Frutiger-Light"/>
          <w:sz w:val="24"/>
          <w:szCs w:val="24"/>
          <w:lang w:val="en-GB"/>
        </w:rPr>
        <w:t xml:space="preserve">It will help to promote buy-in and sustainability in REDD+ processes. </w:t>
      </w:r>
      <w:r w:rsidR="0038045C" w:rsidRPr="00DA67B4">
        <w:rPr>
          <w:rFonts w:cs="Frutiger-Light"/>
          <w:sz w:val="24"/>
          <w:szCs w:val="24"/>
          <w:lang w:val="en-GB"/>
        </w:rPr>
        <w:t xml:space="preserve">Therefore, ensuring </w:t>
      </w:r>
      <w:r w:rsidR="004538D9">
        <w:rPr>
          <w:rFonts w:cs="Frutiger-Light"/>
          <w:sz w:val="24"/>
          <w:szCs w:val="24"/>
          <w:lang w:val="en-GB"/>
        </w:rPr>
        <w:t xml:space="preserve">the </w:t>
      </w:r>
      <w:r w:rsidR="0038045C" w:rsidRPr="00DA67B4">
        <w:rPr>
          <w:rFonts w:cs="Frutiger-Light"/>
          <w:sz w:val="24"/>
          <w:szCs w:val="24"/>
          <w:lang w:val="en-GB"/>
        </w:rPr>
        <w:t xml:space="preserve">full </w:t>
      </w:r>
      <w:r w:rsidR="004538D9">
        <w:rPr>
          <w:rFonts w:cs="Frutiger-Light"/>
          <w:sz w:val="24"/>
          <w:szCs w:val="24"/>
          <w:lang w:val="en-GB"/>
        </w:rPr>
        <w:t xml:space="preserve">and equitable </w:t>
      </w:r>
      <w:r w:rsidR="0038045C" w:rsidRPr="00DA67B4">
        <w:rPr>
          <w:rFonts w:cs="Frutiger-Light"/>
          <w:sz w:val="24"/>
          <w:szCs w:val="24"/>
          <w:lang w:val="en-GB"/>
        </w:rPr>
        <w:t>participation of</w:t>
      </w:r>
      <w:r w:rsidR="004538D9">
        <w:rPr>
          <w:rFonts w:cs="Frutiger-Light"/>
          <w:sz w:val="24"/>
          <w:szCs w:val="24"/>
          <w:lang w:val="en-GB"/>
        </w:rPr>
        <w:t xml:space="preserve"> women and men within</w:t>
      </w:r>
      <w:r w:rsidR="0038045C" w:rsidRPr="00DA67B4">
        <w:rPr>
          <w:rFonts w:cs="Frutiger-Light"/>
          <w:sz w:val="24"/>
          <w:szCs w:val="24"/>
          <w:lang w:val="en-GB"/>
        </w:rPr>
        <w:t xml:space="preserve"> forest dependent communities</w:t>
      </w:r>
      <w:r w:rsidR="004538D9">
        <w:rPr>
          <w:rFonts w:cs="Frutiger-Light"/>
          <w:sz w:val="24"/>
          <w:szCs w:val="24"/>
          <w:lang w:val="en-GB"/>
        </w:rPr>
        <w:t>,</w:t>
      </w:r>
      <w:r w:rsidR="0038045C" w:rsidRPr="00DA67B4">
        <w:rPr>
          <w:rFonts w:cs="Frutiger-Light"/>
          <w:sz w:val="24"/>
          <w:szCs w:val="24"/>
          <w:lang w:val="en-GB"/>
        </w:rPr>
        <w:t xml:space="preserve"> in making decisions about the rules that affects their lives</w:t>
      </w:r>
      <w:r w:rsidR="004538D9">
        <w:rPr>
          <w:rFonts w:cs="Frutiger-Light"/>
          <w:sz w:val="24"/>
          <w:szCs w:val="24"/>
          <w:lang w:val="en-GB"/>
        </w:rPr>
        <w:t>,</w:t>
      </w:r>
      <w:r w:rsidR="0038045C" w:rsidRPr="00DA67B4">
        <w:rPr>
          <w:rFonts w:cs="Frutiger-Light"/>
          <w:sz w:val="24"/>
          <w:szCs w:val="24"/>
          <w:lang w:val="en-GB"/>
        </w:rPr>
        <w:t xml:space="preserve"> is crucial. </w:t>
      </w:r>
    </w:p>
    <w:p w14:paraId="57D6FE83" w14:textId="77777777" w:rsidR="0038045C" w:rsidRPr="00DA67B4" w:rsidRDefault="0038045C" w:rsidP="0038045C">
      <w:pPr>
        <w:autoSpaceDE w:val="0"/>
        <w:autoSpaceDN w:val="0"/>
        <w:adjustRightInd w:val="0"/>
        <w:spacing w:after="120" w:line="240" w:lineRule="auto"/>
        <w:jc w:val="both"/>
        <w:rPr>
          <w:rFonts w:cs="PTSans-Regular"/>
          <w:sz w:val="24"/>
          <w:szCs w:val="24"/>
          <w:lang w:val="en-GB"/>
        </w:rPr>
      </w:pPr>
      <w:r w:rsidRPr="00DA67B4">
        <w:rPr>
          <w:rFonts w:cs="PTSans-Regular"/>
          <w:sz w:val="24"/>
          <w:szCs w:val="24"/>
          <w:lang w:val="en-GB"/>
        </w:rPr>
        <w:t xml:space="preserve">Bangladesh has signed numerous international instruments and made commitments in which gender equality has been recognized as a crucial cross-cutting issue namely International Declaration of Human Rights, </w:t>
      </w:r>
      <w:proofErr w:type="spellStart"/>
      <w:r w:rsidRPr="00DA67B4">
        <w:rPr>
          <w:rFonts w:cs="PTSans-Regular"/>
          <w:sz w:val="24"/>
          <w:szCs w:val="24"/>
          <w:lang w:val="en-GB"/>
        </w:rPr>
        <w:t>CEDAW</w:t>
      </w:r>
      <w:proofErr w:type="spellEnd"/>
      <w:r w:rsidRPr="00DA67B4">
        <w:rPr>
          <w:rFonts w:cs="PTSans-Regular"/>
          <w:sz w:val="24"/>
          <w:szCs w:val="24"/>
          <w:lang w:val="en-GB"/>
        </w:rPr>
        <w:t xml:space="preserve">, Beijing Declaration and Platform for Action and Sustainable Development Goals. The government is also a party to international instruments on climate, environment, forests which have also addressed gender equality namely Agenda 21, Convention on Biodiversity, Convention to Combat Desertification, UNFCCC and Cancun Agreement. </w:t>
      </w:r>
    </w:p>
    <w:p w14:paraId="6DEEDCA0" w14:textId="77777777" w:rsidR="0038045C" w:rsidRPr="00AA6C16" w:rsidRDefault="00A62D57" w:rsidP="0038045C">
      <w:pPr>
        <w:autoSpaceDE w:val="0"/>
        <w:autoSpaceDN w:val="0"/>
        <w:adjustRightInd w:val="0"/>
        <w:spacing w:after="120" w:line="240" w:lineRule="auto"/>
        <w:jc w:val="both"/>
        <w:rPr>
          <w:sz w:val="24"/>
          <w:szCs w:val="24"/>
          <w:lang w:val="en-GB"/>
        </w:rPr>
      </w:pPr>
      <w:r>
        <w:rPr>
          <w:rFonts w:cs="PTSans-Regular"/>
          <w:sz w:val="24"/>
          <w:szCs w:val="24"/>
          <w:lang w:val="en-GB"/>
        </w:rPr>
        <w:t>Although t</w:t>
      </w:r>
      <w:r w:rsidR="0038045C" w:rsidRPr="00DA67B4">
        <w:rPr>
          <w:rFonts w:cs="PTSans-Regular"/>
          <w:sz w:val="24"/>
          <w:szCs w:val="24"/>
          <w:lang w:val="en-GB"/>
        </w:rPr>
        <w:t>h</w:t>
      </w:r>
      <w:r w:rsidR="0038045C" w:rsidRPr="00DA67B4">
        <w:rPr>
          <w:rFonts w:cs="Calibri"/>
          <w:sz w:val="24"/>
          <w:szCs w:val="24"/>
          <w:lang w:val="en-GB"/>
        </w:rPr>
        <w:t xml:space="preserve">e Constitution of Bangladesh 1972 guarantees equality of men and women in its Article 27, still women continue to be deprived of their rights and </w:t>
      </w:r>
      <w:r w:rsidR="0038045C" w:rsidRPr="00DA67B4">
        <w:rPr>
          <w:sz w:val="24"/>
          <w:szCs w:val="24"/>
          <w:lang w:val="en-GB"/>
        </w:rPr>
        <w:t xml:space="preserve">dignity due to deep rooted gender unequal social norms and values in every sphere of life. </w:t>
      </w:r>
      <w:r w:rsidR="0038045C" w:rsidRPr="00DA67B4">
        <w:rPr>
          <w:rFonts w:cs="PTSans-Regular"/>
          <w:sz w:val="24"/>
          <w:szCs w:val="24"/>
          <w:lang w:val="en-GB"/>
        </w:rPr>
        <w:t xml:space="preserve">There are national laws and policies related to forest conservation such as Forest Act, Social Forestry Rules, Private Forests Ordinance, Environment Policy, National Forest Policy and Forestry Sector Master Plan 1995-2015. The Social Forestry Rules include the participation of women as beneficiaries as well as members of the management committees while the Forest Policy highlighted community participation in forestry which included women.  </w:t>
      </w:r>
    </w:p>
    <w:p w14:paraId="7F92DBAF" w14:textId="1274EC0B" w:rsidR="0038045C" w:rsidRPr="00DA67B4" w:rsidRDefault="0038045C" w:rsidP="0038045C">
      <w:pPr>
        <w:autoSpaceDE w:val="0"/>
        <w:autoSpaceDN w:val="0"/>
        <w:adjustRightInd w:val="0"/>
        <w:spacing w:after="120" w:line="240" w:lineRule="auto"/>
        <w:jc w:val="both"/>
        <w:rPr>
          <w:rFonts w:cs="Times New Roman"/>
          <w:sz w:val="24"/>
          <w:szCs w:val="24"/>
          <w:lang w:val="en-GB"/>
        </w:rPr>
      </w:pPr>
      <w:r w:rsidRPr="00DA67B4">
        <w:rPr>
          <w:rFonts w:cs="Calibri"/>
          <w:sz w:val="24"/>
          <w:szCs w:val="24"/>
          <w:lang w:val="en-GB"/>
        </w:rPr>
        <w:t xml:space="preserve">In Bangladesh, the lack of proper land-use planning is a major governance issue leading to poor land management, which has resulted in forest loss and degradation. Moreover unplanned agricultural conversion, shrimp farming, and industrial encroachment in forest areas result in deforestation. </w:t>
      </w:r>
      <w:r w:rsidRPr="00DA67B4">
        <w:rPr>
          <w:sz w:val="24"/>
          <w:szCs w:val="24"/>
          <w:lang w:val="en-GB"/>
        </w:rPr>
        <w:t xml:space="preserve">Despite legislative land reforms initiated since 1971, land distribution in Bangladesh is highly inequitable. Fifty two percent of the rural population, which accounts for almost 75% of the country’s population is landless or holds less than .5 acre of land. </w:t>
      </w:r>
      <w:r w:rsidRPr="00DA67B4">
        <w:rPr>
          <w:rFonts w:cs="PTSans-Regular"/>
          <w:sz w:val="24"/>
          <w:szCs w:val="24"/>
          <w:lang w:val="en-GB"/>
        </w:rPr>
        <w:t xml:space="preserve">Moreover, women are deprived of distribution of benefits and sharing, suffer discriminatory land tenure and thereby lack access to resources. </w:t>
      </w:r>
      <w:r w:rsidRPr="00DA67B4">
        <w:rPr>
          <w:rFonts w:cs="Times New Roman"/>
          <w:sz w:val="24"/>
          <w:szCs w:val="24"/>
          <w:lang w:val="en-GB"/>
        </w:rPr>
        <w:t xml:space="preserve">In rural areas, women access land almost exclusively through relationships with male family members such as husband, father or brother. </w:t>
      </w:r>
    </w:p>
    <w:p w14:paraId="4002C8A1" w14:textId="2C4745E7" w:rsidR="0038045C" w:rsidRPr="00DA67B4" w:rsidRDefault="0038045C" w:rsidP="0038045C">
      <w:pPr>
        <w:autoSpaceDE w:val="0"/>
        <w:autoSpaceDN w:val="0"/>
        <w:adjustRightInd w:val="0"/>
        <w:spacing w:after="120" w:line="240" w:lineRule="auto"/>
        <w:jc w:val="both"/>
        <w:rPr>
          <w:rFonts w:cs="PTSans-Regular"/>
          <w:sz w:val="24"/>
          <w:szCs w:val="24"/>
          <w:lang w:val="en-GB"/>
        </w:rPr>
      </w:pPr>
      <w:r w:rsidRPr="00DA67B4">
        <w:rPr>
          <w:rFonts w:cs="Frutiger-Light"/>
          <w:sz w:val="24"/>
          <w:szCs w:val="24"/>
          <w:lang w:val="en-GB"/>
        </w:rPr>
        <w:t xml:space="preserve">The gendered dimensions of property rights are also complex that include differences between men and women’s access to and knowledge of the forest, and distinctions between tenurial ownership. Ownership of land and access to resources is determined by legal constructs including national, customary, statutory laws and practices. </w:t>
      </w:r>
      <w:r w:rsidRPr="00DA67B4">
        <w:rPr>
          <w:sz w:val="24"/>
          <w:szCs w:val="24"/>
          <w:lang w:val="en-GB"/>
        </w:rPr>
        <w:t xml:space="preserve">Their situation is further aggravated by discriminatory inheritance laws, cultural norms and values. </w:t>
      </w:r>
    </w:p>
    <w:p w14:paraId="45D78C4C" w14:textId="77777777" w:rsidR="0038045C" w:rsidRPr="00DA67B4" w:rsidRDefault="0038045C" w:rsidP="0038045C">
      <w:pPr>
        <w:pStyle w:val="NormalWeb"/>
        <w:spacing w:before="0" w:beforeAutospacing="0" w:after="120" w:afterAutospacing="0"/>
        <w:jc w:val="both"/>
        <w:rPr>
          <w:rFonts w:asciiTheme="minorHAnsi" w:hAnsiTheme="minorHAnsi" w:cs="PTSans-Regular"/>
          <w:lang w:val="en-GB"/>
        </w:rPr>
      </w:pPr>
      <w:r w:rsidRPr="00DA67B4">
        <w:rPr>
          <w:rFonts w:asciiTheme="minorHAnsi" w:hAnsiTheme="minorHAnsi"/>
          <w:lang w:val="en-GB"/>
        </w:rPr>
        <w:t>With regard to land tenure, the Chittagong Hill Tracts (</w:t>
      </w:r>
      <w:proofErr w:type="spellStart"/>
      <w:r w:rsidRPr="00DA67B4">
        <w:rPr>
          <w:rFonts w:asciiTheme="minorHAnsi" w:hAnsiTheme="minorHAnsi"/>
          <w:lang w:val="en-GB"/>
        </w:rPr>
        <w:t>CHT</w:t>
      </w:r>
      <w:proofErr w:type="spellEnd"/>
      <w:r w:rsidRPr="00DA67B4">
        <w:rPr>
          <w:rFonts w:asciiTheme="minorHAnsi" w:hAnsiTheme="minorHAnsi"/>
          <w:lang w:val="en-GB"/>
        </w:rPr>
        <w:t xml:space="preserve">) region of indigenous people, have a separate legal regime that blends customary and formal law. Principles of land administration codified in formal law are not applicable in the </w:t>
      </w:r>
      <w:proofErr w:type="spellStart"/>
      <w:r w:rsidRPr="00DA67B4">
        <w:rPr>
          <w:rFonts w:asciiTheme="minorHAnsi" w:hAnsiTheme="minorHAnsi"/>
          <w:lang w:val="en-GB"/>
        </w:rPr>
        <w:t>CHT</w:t>
      </w:r>
      <w:proofErr w:type="spellEnd"/>
      <w:r w:rsidRPr="00DA67B4">
        <w:rPr>
          <w:rFonts w:asciiTheme="minorHAnsi" w:hAnsiTheme="minorHAnsi"/>
          <w:lang w:val="en-GB"/>
        </w:rPr>
        <w:t xml:space="preserve"> region. Moreover, customary forest rights of indigenous people are enjoyed only to the extent that they do not conflict with existing law. </w:t>
      </w:r>
    </w:p>
    <w:p w14:paraId="792E2835" w14:textId="45517520" w:rsidR="0038045C" w:rsidRPr="00DA67B4" w:rsidRDefault="00E757F1" w:rsidP="0038045C">
      <w:pPr>
        <w:autoSpaceDE w:val="0"/>
        <w:autoSpaceDN w:val="0"/>
        <w:adjustRightInd w:val="0"/>
        <w:spacing w:after="120" w:line="240" w:lineRule="auto"/>
        <w:jc w:val="both"/>
        <w:rPr>
          <w:rFonts w:cs="ACaslonPro-Regular"/>
          <w:sz w:val="24"/>
          <w:szCs w:val="24"/>
          <w:lang w:val="en-GB"/>
        </w:rPr>
      </w:pPr>
      <w:r>
        <w:rPr>
          <w:rFonts w:cs="ACaslonPro-Regular"/>
          <w:sz w:val="24"/>
          <w:szCs w:val="24"/>
          <w:lang w:val="en-GB"/>
        </w:rPr>
        <w:t>As illustrated by the findings in this report, t</w:t>
      </w:r>
      <w:r w:rsidRPr="00DA67B4">
        <w:rPr>
          <w:rFonts w:cs="ACaslonPro-Regular"/>
          <w:sz w:val="24"/>
          <w:szCs w:val="24"/>
          <w:lang w:val="en-GB"/>
        </w:rPr>
        <w:t xml:space="preserve">here </w:t>
      </w:r>
      <w:r w:rsidR="0038045C" w:rsidRPr="00DA67B4">
        <w:rPr>
          <w:rFonts w:cs="ACaslonPro-Regular"/>
          <w:sz w:val="24"/>
          <w:szCs w:val="24"/>
          <w:lang w:val="en-GB"/>
        </w:rPr>
        <w:t>are many challenges that marginalized groups, especially women and indigenous communities still face around forests. These include lack of rights with regard to effective participation in the decision making process, forest use and land tenure.</w:t>
      </w:r>
      <w:r w:rsidR="00446F38">
        <w:rPr>
          <w:rFonts w:cs="ACaslonPro-Regular"/>
          <w:sz w:val="24"/>
          <w:szCs w:val="24"/>
          <w:lang w:val="en-GB"/>
        </w:rPr>
        <w:t xml:space="preserve"> </w:t>
      </w:r>
      <w:r w:rsidR="0038045C" w:rsidRPr="00DA67B4">
        <w:rPr>
          <w:rFonts w:cs="ACaslonPro-Regular"/>
          <w:sz w:val="24"/>
          <w:szCs w:val="24"/>
          <w:lang w:val="en-GB"/>
        </w:rPr>
        <w:t xml:space="preserve">To overcome discrimination related to land access, ownership, control and decision-making, gender considerations need to be fully mainstreamed in REDD+ action. Gender inequalities prevailing around land and forests </w:t>
      </w:r>
      <w:r>
        <w:rPr>
          <w:rFonts w:cs="ACaslonPro-Regular"/>
          <w:sz w:val="24"/>
          <w:szCs w:val="24"/>
          <w:lang w:val="en-GB"/>
        </w:rPr>
        <w:t>need</w:t>
      </w:r>
      <w:r w:rsidR="007061EF">
        <w:rPr>
          <w:rFonts w:cs="ACaslonPro-Regular"/>
          <w:sz w:val="24"/>
          <w:szCs w:val="24"/>
          <w:lang w:val="en-GB"/>
        </w:rPr>
        <w:t xml:space="preserve"> </w:t>
      </w:r>
      <w:r w:rsidR="0038045C" w:rsidRPr="00DA67B4">
        <w:rPr>
          <w:rFonts w:cs="ACaslonPro-Regular"/>
          <w:sz w:val="24"/>
          <w:szCs w:val="24"/>
          <w:lang w:val="en-GB"/>
        </w:rPr>
        <w:t xml:space="preserve">to be addressed, so that </w:t>
      </w:r>
      <w:r>
        <w:rPr>
          <w:rFonts w:cs="ACaslonPro-Regular"/>
          <w:sz w:val="24"/>
          <w:szCs w:val="24"/>
          <w:lang w:val="en-GB"/>
        </w:rPr>
        <w:lastRenderedPageBreak/>
        <w:t xml:space="preserve">women and men can both equitably participate in and </w:t>
      </w:r>
      <w:r w:rsidR="0038045C" w:rsidRPr="00DA67B4">
        <w:rPr>
          <w:rFonts w:cs="ACaslonPro-Regular"/>
          <w:sz w:val="24"/>
          <w:szCs w:val="24"/>
          <w:lang w:val="en-GB"/>
        </w:rPr>
        <w:t>benefit from REDD+</w:t>
      </w:r>
      <w:r>
        <w:rPr>
          <w:rFonts w:cs="ACaslonPro-Regular"/>
          <w:sz w:val="24"/>
          <w:szCs w:val="24"/>
          <w:lang w:val="en-GB"/>
        </w:rPr>
        <w:t>, wherein they</w:t>
      </w:r>
      <w:r w:rsidR="0038045C" w:rsidRPr="00DA67B4">
        <w:rPr>
          <w:rFonts w:cs="ACaslonPro-Regular"/>
          <w:sz w:val="24"/>
          <w:szCs w:val="24"/>
          <w:lang w:val="en-GB"/>
        </w:rPr>
        <w:t xml:space="preserve"> are equitably</w:t>
      </w:r>
      <w:r>
        <w:rPr>
          <w:rFonts w:cs="ACaslonPro-Regular"/>
          <w:sz w:val="24"/>
          <w:szCs w:val="24"/>
          <w:lang w:val="en-GB"/>
        </w:rPr>
        <w:t xml:space="preserve"> rewarded for their efforts</w:t>
      </w:r>
      <w:r w:rsidR="007061EF">
        <w:rPr>
          <w:rFonts w:cs="ACaslonPro-Regular"/>
          <w:sz w:val="24"/>
          <w:szCs w:val="24"/>
          <w:lang w:val="en-GB"/>
        </w:rPr>
        <w:t xml:space="preserve"> </w:t>
      </w:r>
      <w:r w:rsidR="0038045C" w:rsidRPr="00DA67B4">
        <w:rPr>
          <w:rFonts w:cs="ACaslonPro-Regular"/>
          <w:sz w:val="24"/>
          <w:szCs w:val="24"/>
          <w:lang w:val="en-GB"/>
        </w:rPr>
        <w:t xml:space="preserve">to reduce deforestation and forest degradation. </w:t>
      </w:r>
    </w:p>
    <w:p w14:paraId="17380D28" w14:textId="77777777" w:rsidR="003329A5" w:rsidRDefault="003329A5" w:rsidP="00013BDB">
      <w:pPr>
        <w:pStyle w:val="NoSpacing"/>
        <w:jc w:val="both"/>
        <w:rPr>
          <w:rFonts w:cs="ACaslonPro-Regular"/>
          <w:sz w:val="24"/>
          <w:szCs w:val="24"/>
          <w:lang w:val="en-GB"/>
        </w:rPr>
      </w:pPr>
    </w:p>
    <w:p w14:paraId="1F7B2ABD" w14:textId="77777777" w:rsidR="004916A0" w:rsidRDefault="00A46B29" w:rsidP="00013BDB">
      <w:pPr>
        <w:pStyle w:val="NoSpacing"/>
        <w:jc w:val="both"/>
        <w:rPr>
          <w:rFonts w:cs="Frutiger-Light"/>
          <w:sz w:val="24"/>
          <w:szCs w:val="24"/>
          <w:lang w:val="en-GB"/>
        </w:rPr>
      </w:pPr>
      <w:r w:rsidRPr="00013BDB">
        <w:rPr>
          <w:rFonts w:cs="ACaslonPro-Regular"/>
          <w:sz w:val="24"/>
          <w:szCs w:val="24"/>
          <w:lang w:val="en-GB"/>
        </w:rPr>
        <w:t>The greatest challenges in the forests conservation is balancing between mitigation of drivers of deforestation,</w:t>
      </w:r>
      <w:r w:rsidR="0038045C" w:rsidRPr="00DA67B4">
        <w:rPr>
          <w:rFonts w:cs="ACaslonPro-Regular"/>
          <w:sz w:val="24"/>
          <w:szCs w:val="24"/>
          <w:lang w:val="en-GB"/>
        </w:rPr>
        <w:t xml:space="preserve"> forest degradation and livelihood of forests dependent communities, marginalized groups, especially women. Benefits and risks depend on a number of factors related to national realities like how policies and measures are designed to address the drivers of deforestation and forest degradation. </w:t>
      </w:r>
      <w:r w:rsidR="0038045C" w:rsidRPr="00DA67B4">
        <w:rPr>
          <w:rFonts w:cs="Frutiger-Light"/>
          <w:sz w:val="24"/>
          <w:szCs w:val="24"/>
          <w:lang w:val="en-GB"/>
        </w:rPr>
        <w:t>At the grassroots level</w:t>
      </w:r>
      <w:r w:rsidR="00795B21">
        <w:rPr>
          <w:rFonts w:cs="Frutiger-Light"/>
          <w:sz w:val="24"/>
          <w:szCs w:val="24"/>
          <w:lang w:val="en-GB"/>
        </w:rPr>
        <w:t>, in c</w:t>
      </w:r>
      <w:r w:rsidR="0038045C" w:rsidRPr="00DA67B4">
        <w:rPr>
          <w:rFonts w:cs="Frutiger-Light"/>
          <w:sz w:val="24"/>
          <w:szCs w:val="24"/>
          <w:lang w:val="en-GB"/>
        </w:rPr>
        <w:t xml:space="preserve">onsultations </w:t>
      </w:r>
      <w:r w:rsidR="00795B21">
        <w:rPr>
          <w:rFonts w:cs="Frutiger-Light"/>
          <w:sz w:val="24"/>
          <w:szCs w:val="24"/>
          <w:lang w:val="en-GB"/>
        </w:rPr>
        <w:t xml:space="preserve">and </w:t>
      </w:r>
      <w:r w:rsidR="0038045C" w:rsidRPr="00DA67B4">
        <w:rPr>
          <w:rFonts w:cs="Frutiger-Light"/>
          <w:sz w:val="24"/>
          <w:szCs w:val="24"/>
          <w:lang w:val="en-GB"/>
        </w:rPr>
        <w:t xml:space="preserve">workshops to discuss on REDD+ PAMS held in Bangladesh, women were less represented although they are active in forest conservation. Being less in numbers, they were dominated by male members in group work and hardly could articulate their views and opinions. The outcomes of the meetings had very limited recommendations on gender issues related to deforestation and forest degradation. </w:t>
      </w:r>
    </w:p>
    <w:p w14:paraId="5323600A" w14:textId="77777777" w:rsidR="00446F38" w:rsidRDefault="00446F38" w:rsidP="0038045C">
      <w:pPr>
        <w:autoSpaceDE w:val="0"/>
        <w:autoSpaceDN w:val="0"/>
        <w:adjustRightInd w:val="0"/>
        <w:spacing w:after="120" w:line="240" w:lineRule="auto"/>
        <w:jc w:val="both"/>
        <w:rPr>
          <w:rFonts w:cs="Frutiger-Light"/>
          <w:sz w:val="24"/>
          <w:szCs w:val="24"/>
          <w:lang w:val="en-GB"/>
        </w:rPr>
      </w:pPr>
    </w:p>
    <w:p w14:paraId="13A4FA7B" w14:textId="735316E1" w:rsidR="00446F38" w:rsidRPr="00DA67B4" w:rsidRDefault="00446F38" w:rsidP="0038045C">
      <w:pPr>
        <w:autoSpaceDE w:val="0"/>
        <w:autoSpaceDN w:val="0"/>
        <w:adjustRightInd w:val="0"/>
        <w:spacing w:after="120" w:line="240" w:lineRule="auto"/>
        <w:jc w:val="both"/>
        <w:rPr>
          <w:rFonts w:cs="Calibri-Light"/>
          <w:b/>
          <w:sz w:val="24"/>
          <w:szCs w:val="24"/>
          <w:lang w:val="en-GB"/>
        </w:rPr>
      </w:pPr>
      <w:r>
        <w:rPr>
          <w:rFonts w:cs="Frutiger-Light"/>
          <w:sz w:val="24"/>
          <w:szCs w:val="24"/>
          <w:lang w:val="en-GB"/>
        </w:rPr>
        <w:t>Therefore there is the need for a</w:t>
      </w:r>
      <w:r w:rsidR="0038045C" w:rsidRPr="00DA67B4">
        <w:rPr>
          <w:rFonts w:cs="ACaslonPro-Regular"/>
          <w:sz w:val="24"/>
          <w:szCs w:val="24"/>
          <w:lang w:val="en-GB"/>
        </w:rPr>
        <w:t xml:space="preserve"> gender-responsive and participatory approach throughout the REDD+ policy cycle </w:t>
      </w:r>
      <w:r>
        <w:rPr>
          <w:rFonts w:cs="ACaslonPro-Regular"/>
          <w:sz w:val="24"/>
          <w:szCs w:val="24"/>
          <w:lang w:val="en-GB"/>
        </w:rPr>
        <w:t xml:space="preserve">to </w:t>
      </w:r>
      <w:r w:rsidR="0038045C" w:rsidRPr="00DA67B4">
        <w:rPr>
          <w:rFonts w:cs="ACaslonPro-Regular"/>
          <w:sz w:val="24"/>
          <w:szCs w:val="24"/>
          <w:lang w:val="en-GB"/>
        </w:rPr>
        <w:t>enhance the efficiency, effectiveness and sustainability of such initiatives. REDD+ action can help reduce poverty by improving the resource base and rights of marginalized groups, especially women, while at the same time delivering mitigation and biodiversity benefits. In the process of doing so, REDD+ could become a catalyst for progress on all relevant SDGs, including on poverty eradication, gender equality and women’s empowerment.</w:t>
      </w:r>
      <w:r>
        <w:rPr>
          <w:rFonts w:cs="ACaslonPro-Regular"/>
          <w:sz w:val="24"/>
          <w:szCs w:val="24"/>
          <w:lang w:val="en-GB"/>
        </w:rPr>
        <w:t xml:space="preserve"> </w:t>
      </w:r>
    </w:p>
    <w:p w14:paraId="3B29ECF8" w14:textId="23162169" w:rsidR="0038045C" w:rsidRPr="00DA67B4" w:rsidRDefault="0038045C" w:rsidP="0038045C">
      <w:pPr>
        <w:autoSpaceDE w:val="0"/>
        <w:autoSpaceDN w:val="0"/>
        <w:adjustRightInd w:val="0"/>
        <w:spacing w:after="120" w:line="240" w:lineRule="auto"/>
        <w:jc w:val="both"/>
        <w:rPr>
          <w:rFonts w:cs="Frutiger-Light"/>
          <w:sz w:val="24"/>
          <w:szCs w:val="24"/>
          <w:lang w:val="en-GB"/>
        </w:rPr>
      </w:pPr>
      <w:r w:rsidRPr="00DA67B4">
        <w:rPr>
          <w:rFonts w:cs="Calibri"/>
          <w:sz w:val="24"/>
          <w:szCs w:val="24"/>
          <w:lang w:val="en-GB"/>
        </w:rPr>
        <w:t>To ensure that REDD+ activities “do no harm” to people or the environment</w:t>
      </w:r>
      <w:r w:rsidR="00795B21">
        <w:rPr>
          <w:rFonts w:cs="Calibri"/>
          <w:sz w:val="24"/>
          <w:szCs w:val="24"/>
          <w:lang w:val="en-GB"/>
        </w:rPr>
        <w:t xml:space="preserve"> and rather</w:t>
      </w:r>
      <w:r w:rsidRPr="00DA67B4">
        <w:rPr>
          <w:rFonts w:cs="Calibri"/>
          <w:sz w:val="24"/>
          <w:szCs w:val="24"/>
          <w:lang w:val="en-GB"/>
        </w:rPr>
        <w:t xml:space="preserve"> enhance social and environmental </w:t>
      </w:r>
      <w:r w:rsidR="00DA67B4" w:rsidRPr="00DA67B4">
        <w:rPr>
          <w:rFonts w:cs="Calibri"/>
          <w:sz w:val="24"/>
          <w:szCs w:val="24"/>
          <w:lang w:val="en-GB"/>
        </w:rPr>
        <w:t>benefits</w:t>
      </w:r>
      <w:r w:rsidR="009F619B">
        <w:rPr>
          <w:rFonts w:cs="Calibri"/>
          <w:sz w:val="24"/>
          <w:szCs w:val="24"/>
          <w:lang w:val="en-GB"/>
        </w:rPr>
        <w:t>,</w:t>
      </w:r>
      <w:r w:rsidRPr="00DA67B4">
        <w:rPr>
          <w:rFonts w:cs="Calibri"/>
          <w:sz w:val="24"/>
          <w:szCs w:val="24"/>
          <w:lang w:val="en-GB"/>
        </w:rPr>
        <w:t xml:space="preserve"> safeguards </w:t>
      </w:r>
      <w:r w:rsidR="00795B21">
        <w:rPr>
          <w:rFonts w:cs="Calibri"/>
          <w:sz w:val="24"/>
          <w:szCs w:val="24"/>
          <w:lang w:val="en-GB"/>
        </w:rPr>
        <w:t>should be addressed and respected.</w:t>
      </w:r>
      <w:r w:rsidR="00446F38">
        <w:rPr>
          <w:rFonts w:cs="Calibri"/>
          <w:sz w:val="24"/>
          <w:szCs w:val="24"/>
          <w:lang w:val="en-GB"/>
        </w:rPr>
        <w:t xml:space="preserve"> C</w:t>
      </w:r>
      <w:r w:rsidRPr="00DA67B4">
        <w:rPr>
          <w:rFonts w:cs="Calibri"/>
          <w:sz w:val="24"/>
          <w:szCs w:val="24"/>
          <w:lang w:val="en-GB"/>
        </w:rPr>
        <w:t xml:space="preserve">are can be taken to ensure that all actions taken and funds spent are transparent, and enforcing a no-tolerance policy towards corruption. </w:t>
      </w:r>
      <w:r w:rsidR="00446F38">
        <w:rPr>
          <w:rFonts w:cs="Calibri"/>
          <w:sz w:val="24"/>
          <w:szCs w:val="24"/>
          <w:lang w:val="en-GB"/>
        </w:rPr>
        <w:t>There should be w</w:t>
      </w:r>
      <w:r w:rsidRPr="00DA67B4">
        <w:rPr>
          <w:rFonts w:cs="Frutiger-Light"/>
          <w:sz w:val="24"/>
          <w:szCs w:val="24"/>
          <w:lang w:val="en-GB"/>
        </w:rPr>
        <w:t xml:space="preserve">omen's active participation in the community and institutions </w:t>
      </w:r>
      <w:r w:rsidR="00446F38">
        <w:rPr>
          <w:rFonts w:cs="Frutiger-Light"/>
          <w:sz w:val="24"/>
          <w:szCs w:val="24"/>
          <w:lang w:val="en-GB"/>
        </w:rPr>
        <w:t xml:space="preserve">to </w:t>
      </w:r>
      <w:r w:rsidRPr="00DA67B4">
        <w:rPr>
          <w:rFonts w:cs="Frutiger-Light"/>
          <w:sz w:val="24"/>
          <w:szCs w:val="24"/>
          <w:lang w:val="en-GB"/>
        </w:rPr>
        <w:t>empower them</w:t>
      </w:r>
      <w:r w:rsidR="00446F38">
        <w:rPr>
          <w:rFonts w:cs="Frutiger-Light"/>
          <w:sz w:val="24"/>
          <w:szCs w:val="24"/>
          <w:lang w:val="en-GB"/>
        </w:rPr>
        <w:t xml:space="preserve"> to make decisions</w:t>
      </w:r>
      <w:r w:rsidRPr="00DA67B4">
        <w:rPr>
          <w:rFonts w:cs="Frutiger-Light"/>
          <w:sz w:val="24"/>
          <w:szCs w:val="24"/>
          <w:lang w:val="en-GB"/>
        </w:rPr>
        <w:t xml:space="preserve">. </w:t>
      </w:r>
      <w:r w:rsidR="00446F38">
        <w:rPr>
          <w:rFonts w:cs="Frutiger-Light"/>
          <w:sz w:val="24"/>
          <w:szCs w:val="24"/>
          <w:lang w:val="en-GB"/>
        </w:rPr>
        <w:t>Only then s</w:t>
      </w:r>
      <w:r w:rsidRPr="00DA67B4">
        <w:rPr>
          <w:rFonts w:cs="MyriadPro-Cond"/>
          <w:sz w:val="24"/>
          <w:szCs w:val="24"/>
          <w:lang w:val="en-GB"/>
        </w:rPr>
        <w:t xml:space="preserve">uccessful implementation of programmes will contribute in enhancing gender equality, reducing poverty and sustainable development by leaving no one behind. </w:t>
      </w:r>
    </w:p>
    <w:p w14:paraId="5274A6FB" w14:textId="77777777" w:rsidR="00B147A2" w:rsidRDefault="0038045C" w:rsidP="00DA67B4">
      <w:pPr>
        <w:autoSpaceDE w:val="0"/>
        <w:autoSpaceDN w:val="0"/>
        <w:adjustRightInd w:val="0"/>
        <w:spacing w:before="240" w:after="120" w:line="240" w:lineRule="auto"/>
        <w:jc w:val="both"/>
        <w:rPr>
          <w:rFonts w:cs="Calibri"/>
          <w:b/>
          <w:sz w:val="32"/>
          <w:szCs w:val="32"/>
          <w:lang w:val="en-GB"/>
        </w:rPr>
      </w:pPr>
      <w:r w:rsidRPr="00DA67B4">
        <w:rPr>
          <w:rFonts w:cs="Calibri"/>
          <w:b/>
          <w:sz w:val="32"/>
          <w:szCs w:val="32"/>
          <w:lang w:val="en-GB"/>
        </w:rPr>
        <w:t>1</w:t>
      </w:r>
      <w:r w:rsidR="00251369">
        <w:rPr>
          <w:rFonts w:cs="Calibri"/>
          <w:b/>
          <w:sz w:val="32"/>
          <w:szCs w:val="32"/>
          <w:lang w:val="en-GB"/>
        </w:rPr>
        <w:t>0</w:t>
      </w:r>
      <w:r w:rsidRPr="00DA67B4">
        <w:rPr>
          <w:rFonts w:cs="Calibri"/>
          <w:b/>
          <w:sz w:val="32"/>
          <w:szCs w:val="32"/>
          <w:lang w:val="en-GB"/>
        </w:rPr>
        <w:t>.   Policy</w:t>
      </w:r>
      <w:r w:rsidR="00251369">
        <w:rPr>
          <w:rFonts w:cs="Calibri"/>
          <w:b/>
          <w:sz w:val="32"/>
          <w:szCs w:val="32"/>
          <w:lang w:val="en-GB"/>
        </w:rPr>
        <w:t xml:space="preserve"> </w:t>
      </w:r>
      <w:r w:rsidRPr="00DA67B4">
        <w:rPr>
          <w:rFonts w:cs="Calibri"/>
          <w:b/>
          <w:sz w:val="32"/>
          <w:szCs w:val="32"/>
          <w:lang w:val="en-GB"/>
        </w:rPr>
        <w:t xml:space="preserve">recommendations </w:t>
      </w:r>
    </w:p>
    <w:p w14:paraId="6036D08F" w14:textId="77777777" w:rsidR="00007401" w:rsidRDefault="00007401" w:rsidP="00007401">
      <w:pPr>
        <w:jc w:val="both"/>
        <w:rPr>
          <w:i/>
          <w:color w:val="4F81BD" w:themeColor="accent1"/>
        </w:rPr>
      </w:pPr>
    </w:p>
    <w:p w14:paraId="31EBF4F0" w14:textId="57689E1E" w:rsidR="00007401" w:rsidRDefault="00A46B29" w:rsidP="00007401">
      <w:pPr>
        <w:jc w:val="both"/>
        <w:rPr>
          <w:color w:val="4F81BD" w:themeColor="accent1"/>
          <w:sz w:val="24"/>
          <w:szCs w:val="24"/>
        </w:rPr>
      </w:pPr>
      <w:r w:rsidRPr="00013BDB">
        <w:rPr>
          <w:color w:val="4F81BD" w:themeColor="accent1"/>
          <w:sz w:val="24"/>
          <w:szCs w:val="24"/>
        </w:rPr>
        <w:t xml:space="preserve">Recommendations </w:t>
      </w:r>
      <w:r w:rsidR="00A84939">
        <w:rPr>
          <w:color w:val="4F81BD" w:themeColor="accent1"/>
          <w:sz w:val="24"/>
          <w:szCs w:val="24"/>
        </w:rPr>
        <w:t xml:space="preserve">of </w:t>
      </w:r>
      <w:r w:rsidR="006F0251">
        <w:rPr>
          <w:color w:val="4F81BD" w:themeColor="accent1"/>
          <w:sz w:val="24"/>
          <w:szCs w:val="24"/>
        </w:rPr>
        <w:t xml:space="preserve">Deliverable 2 for the </w:t>
      </w:r>
      <w:r w:rsidR="006F0251" w:rsidRPr="003A55D8">
        <w:rPr>
          <w:b/>
          <w:color w:val="4F81BD" w:themeColor="accent1"/>
        </w:rPr>
        <w:t>“Gender-responsive governance structures, land tenure, and safeguards for REDD+ in Bangladesh” Report</w:t>
      </w:r>
      <w:r w:rsidR="006F0251">
        <w:rPr>
          <w:color w:val="4F81BD" w:themeColor="accent1"/>
          <w:sz w:val="24"/>
          <w:szCs w:val="24"/>
        </w:rPr>
        <w:t xml:space="preserve"> </w:t>
      </w:r>
      <w:r w:rsidRPr="00013BDB">
        <w:rPr>
          <w:color w:val="4F81BD" w:themeColor="accent1"/>
          <w:sz w:val="24"/>
          <w:szCs w:val="24"/>
        </w:rPr>
        <w:t>are being organized</w:t>
      </w:r>
      <w:r w:rsidR="00007401" w:rsidRPr="00007401">
        <w:rPr>
          <w:color w:val="4F81BD" w:themeColor="accent1"/>
          <w:sz w:val="24"/>
          <w:szCs w:val="24"/>
        </w:rPr>
        <w:t xml:space="preserve"> under the 3 time span headings</w:t>
      </w:r>
      <w:r w:rsidR="00007401">
        <w:rPr>
          <w:color w:val="4F81BD" w:themeColor="accent1"/>
          <w:sz w:val="24"/>
          <w:szCs w:val="24"/>
        </w:rPr>
        <w:t xml:space="preserve">: 1) Short term - 0 to 1  year; 2) Medium term - 2 to 3 years; and 3) Long term - 4 or more years. In addition to the above </w:t>
      </w:r>
      <w:r w:rsidRPr="00013BDB">
        <w:rPr>
          <w:color w:val="4F81BD" w:themeColor="accent1"/>
          <w:sz w:val="24"/>
          <w:szCs w:val="24"/>
        </w:rPr>
        <w:t>timeframe, responsible party, priority ratings, etc.</w:t>
      </w:r>
      <w:r w:rsidR="00007401">
        <w:rPr>
          <w:color w:val="4F81BD" w:themeColor="accent1"/>
          <w:sz w:val="24"/>
          <w:szCs w:val="24"/>
        </w:rPr>
        <w:t xml:space="preserve"> are also identified.</w:t>
      </w:r>
      <w:r w:rsidR="00407025">
        <w:rPr>
          <w:color w:val="4F81BD" w:themeColor="accent1"/>
          <w:sz w:val="24"/>
          <w:szCs w:val="24"/>
        </w:rPr>
        <w:t xml:space="preserve"> These recommendations are presented in the table below.</w:t>
      </w:r>
    </w:p>
    <w:p w14:paraId="290603F2" w14:textId="77777777" w:rsidR="001D47B7" w:rsidRDefault="001D47B7" w:rsidP="00050FFA">
      <w:pPr>
        <w:jc w:val="center"/>
        <w:rPr>
          <w:rFonts w:cs="MyriadPro-It"/>
          <w:iCs/>
          <w:sz w:val="24"/>
          <w:szCs w:val="24"/>
          <w:lang w:val="en-GB"/>
        </w:rPr>
        <w:sectPr w:rsidR="001D47B7" w:rsidSect="00EF76DA">
          <w:pgSz w:w="11907" w:h="16839" w:code="9"/>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310"/>
        <w:gridCol w:w="2255"/>
        <w:gridCol w:w="1732"/>
        <w:gridCol w:w="2423"/>
        <w:gridCol w:w="1367"/>
        <w:gridCol w:w="1862"/>
      </w:tblGrid>
      <w:tr w:rsidR="00217E3D" w:rsidRPr="00E435B7" w14:paraId="2A92573F" w14:textId="77777777" w:rsidTr="00FA772E">
        <w:tc>
          <w:tcPr>
            <w:tcW w:w="4315" w:type="dxa"/>
            <w:shd w:val="clear" w:color="auto" w:fill="DFE4F9"/>
          </w:tcPr>
          <w:p w14:paraId="66D2216B" w14:textId="77777777" w:rsidR="001D47B7" w:rsidRPr="00E435B7" w:rsidRDefault="001D47B7" w:rsidP="00145680">
            <w:pPr>
              <w:autoSpaceDE w:val="0"/>
              <w:autoSpaceDN w:val="0"/>
              <w:adjustRightInd w:val="0"/>
              <w:rPr>
                <w:rFonts w:cs="Calibri"/>
                <w:b/>
                <w:sz w:val="24"/>
                <w:szCs w:val="24"/>
                <w:u w:val="single"/>
                <w:lang w:val="en-GB"/>
              </w:rPr>
            </w:pPr>
            <w:r w:rsidRPr="00E435B7">
              <w:rPr>
                <w:rFonts w:cs="Calibri"/>
                <w:b/>
                <w:sz w:val="24"/>
                <w:szCs w:val="24"/>
                <w:u w:val="single"/>
                <w:lang w:val="en-GB"/>
              </w:rPr>
              <w:lastRenderedPageBreak/>
              <w:t>Recommendation</w:t>
            </w:r>
            <w:r>
              <w:rPr>
                <w:rFonts w:cs="Calibri"/>
                <w:b/>
                <w:sz w:val="24"/>
                <w:szCs w:val="24"/>
                <w:u w:val="single"/>
                <w:lang w:val="en-GB"/>
              </w:rPr>
              <w:t>s</w:t>
            </w:r>
            <w:r w:rsidRPr="00E435B7">
              <w:rPr>
                <w:rFonts w:cs="Calibri"/>
                <w:b/>
                <w:sz w:val="24"/>
                <w:szCs w:val="24"/>
                <w:u w:val="single"/>
                <w:lang w:val="en-GB"/>
              </w:rPr>
              <w:t xml:space="preserve"> </w:t>
            </w:r>
          </w:p>
        </w:tc>
        <w:tc>
          <w:tcPr>
            <w:tcW w:w="2257" w:type="dxa"/>
            <w:shd w:val="clear" w:color="auto" w:fill="DFE4F9"/>
          </w:tcPr>
          <w:p w14:paraId="26590327" w14:textId="77777777" w:rsidR="001D47B7" w:rsidRPr="00E435B7" w:rsidRDefault="001D47B7" w:rsidP="00145680">
            <w:pPr>
              <w:autoSpaceDE w:val="0"/>
              <w:autoSpaceDN w:val="0"/>
              <w:adjustRightInd w:val="0"/>
              <w:rPr>
                <w:u w:val="single"/>
              </w:rPr>
            </w:pPr>
            <w:r w:rsidRPr="00E435B7">
              <w:rPr>
                <w:rFonts w:cs="Calibri"/>
                <w:b/>
                <w:sz w:val="24"/>
                <w:szCs w:val="24"/>
                <w:u w:val="single"/>
                <w:lang w:val="en-GB"/>
              </w:rPr>
              <w:t xml:space="preserve">Applicable thematic area (e.g. governance, land tenure, and/ or safeguards </w:t>
            </w:r>
          </w:p>
        </w:tc>
        <w:tc>
          <w:tcPr>
            <w:tcW w:w="1528" w:type="dxa"/>
            <w:shd w:val="clear" w:color="auto" w:fill="DFE4F9"/>
          </w:tcPr>
          <w:p w14:paraId="3FDABD9E" w14:textId="77777777" w:rsidR="001D47B7" w:rsidRPr="00E435B7" w:rsidRDefault="001D47B7" w:rsidP="00145680">
            <w:pPr>
              <w:autoSpaceDE w:val="0"/>
              <w:autoSpaceDN w:val="0"/>
              <w:adjustRightInd w:val="0"/>
              <w:rPr>
                <w:rFonts w:cs="Calibri"/>
                <w:b/>
                <w:sz w:val="24"/>
                <w:szCs w:val="24"/>
                <w:u w:val="single"/>
                <w:lang w:val="en-GB"/>
              </w:rPr>
            </w:pPr>
            <w:r w:rsidRPr="00E435B7">
              <w:rPr>
                <w:rFonts w:cs="Calibri"/>
                <w:b/>
                <w:sz w:val="24"/>
                <w:szCs w:val="24"/>
                <w:u w:val="single"/>
                <w:lang w:val="en-GB"/>
              </w:rPr>
              <w:t>Responsible party</w:t>
            </w:r>
          </w:p>
        </w:tc>
        <w:tc>
          <w:tcPr>
            <w:tcW w:w="2425" w:type="dxa"/>
            <w:shd w:val="clear" w:color="auto" w:fill="DFE4F9"/>
          </w:tcPr>
          <w:p w14:paraId="45A9370E" w14:textId="77777777" w:rsidR="001D47B7" w:rsidRPr="00E435B7" w:rsidRDefault="001D47B7" w:rsidP="00145680">
            <w:pPr>
              <w:autoSpaceDE w:val="0"/>
              <w:autoSpaceDN w:val="0"/>
              <w:adjustRightInd w:val="0"/>
              <w:rPr>
                <w:rFonts w:cs="Calibri"/>
                <w:b/>
                <w:sz w:val="24"/>
                <w:szCs w:val="24"/>
                <w:u w:val="single"/>
                <w:lang w:val="en-GB"/>
              </w:rPr>
            </w:pPr>
            <w:r w:rsidRPr="00E435B7">
              <w:rPr>
                <w:rFonts w:cs="Calibri"/>
                <w:b/>
                <w:sz w:val="24"/>
                <w:szCs w:val="24"/>
                <w:u w:val="single"/>
                <w:lang w:val="en-GB"/>
              </w:rPr>
              <w:t xml:space="preserve">Means of implementation </w:t>
            </w:r>
          </w:p>
        </w:tc>
        <w:tc>
          <w:tcPr>
            <w:tcW w:w="1368" w:type="dxa"/>
            <w:shd w:val="clear" w:color="auto" w:fill="DFE4F9"/>
          </w:tcPr>
          <w:p w14:paraId="07B1FA11" w14:textId="77777777" w:rsidR="001D47B7" w:rsidRPr="00E435B7" w:rsidRDefault="001D47B7" w:rsidP="00145680">
            <w:pPr>
              <w:autoSpaceDE w:val="0"/>
              <w:autoSpaceDN w:val="0"/>
              <w:adjustRightInd w:val="0"/>
              <w:rPr>
                <w:rFonts w:cs="Calibri"/>
                <w:b/>
                <w:sz w:val="24"/>
                <w:szCs w:val="24"/>
                <w:u w:val="single"/>
                <w:lang w:val="en-GB"/>
              </w:rPr>
            </w:pPr>
            <w:commentRangeStart w:id="32"/>
            <w:r w:rsidRPr="00E435B7">
              <w:rPr>
                <w:rFonts w:cs="Calibri"/>
                <w:b/>
                <w:sz w:val="24"/>
                <w:szCs w:val="24"/>
                <w:u w:val="single"/>
                <w:lang w:val="en-GB"/>
              </w:rPr>
              <w:t>Resource needs (e.g. financial, capacity, staff, etc.)</w:t>
            </w:r>
            <w:commentRangeEnd w:id="32"/>
            <w:r w:rsidR="003329A5">
              <w:rPr>
                <w:rStyle w:val="CommentReference"/>
              </w:rPr>
              <w:commentReference w:id="32"/>
            </w:r>
          </w:p>
        </w:tc>
        <w:tc>
          <w:tcPr>
            <w:tcW w:w="1864" w:type="dxa"/>
            <w:shd w:val="clear" w:color="auto" w:fill="DFE4F9"/>
          </w:tcPr>
          <w:p w14:paraId="51D319D1" w14:textId="77777777" w:rsidR="001D47B7" w:rsidRPr="00E435B7" w:rsidRDefault="001D47B7" w:rsidP="00145680">
            <w:pPr>
              <w:autoSpaceDE w:val="0"/>
              <w:autoSpaceDN w:val="0"/>
              <w:adjustRightInd w:val="0"/>
              <w:rPr>
                <w:rFonts w:cs="Calibri"/>
                <w:b/>
                <w:sz w:val="24"/>
                <w:szCs w:val="24"/>
                <w:u w:val="single"/>
                <w:lang w:val="en-GB"/>
              </w:rPr>
            </w:pPr>
            <w:r w:rsidRPr="00E435B7">
              <w:rPr>
                <w:rFonts w:cs="Calibri"/>
                <w:b/>
                <w:sz w:val="24"/>
                <w:szCs w:val="24"/>
                <w:u w:val="single"/>
                <w:lang w:val="en-GB"/>
              </w:rPr>
              <w:t>Priorities (L-Low; M-Medium; H-High)</w:t>
            </w:r>
          </w:p>
        </w:tc>
      </w:tr>
      <w:tr w:rsidR="001D47B7" w:rsidRPr="008F267A" w14:paraId="1D3A31F7" w14:textId="77777777" w:rsidTr="00013BDB">
        <w:tc>
          <w:tcPr>
            <w:tcW w:w="13757" w:type="dxa"/>
            <w:gridSpan w:val="6"/>
            <w:shd w:val="clear" w:color="auto" w:fill="DFE4F9"/>
          </w:tcPr>
          <w:p w14:paraId="4B29CA14" w14:textId="77777777" w:rsidR="001D47B7" w:rsidRPr="008F267A" w:rsidRDefault="001D47B7" w:rsidP="00145680">
            <w:pPr>
              <w:autoSpaceDE w:val="0"/>
              <w:autoSpaceDN w:val="0"/>
              <w:adjustRightInd w:val="0"/>
              <w:rPr>
                <w:rFonts w:cs="Calibri"/>
                <w:b/>
                <w:sz w:val="24"/>
                <w:szCs w:val="24"/>
                <w:u w:val="single"/>
                <w:lang w:val="en-GB"/>
              </w:rPr>
            </w:pPr>
            <w:commentRangeStart w:id="33"/>
            <w:r w:rsidRPr="008F267A">
              <w:rPr>
                <w:rFonts w:cs="Calibri"/>
                <w:b/>
                <w:sz w:val="24"/>
                <w:szCs w:val="24"/>
                <w:u w:val="single"/>
                <w:lang w:val="en-GB"/>
              </w:rPr>
              <w:t>Short Term</w:t>
            </w:r>
            <w:r>
              <w:rPr>
                <w:rFonts w:cs="Calibri"/>
                <w:b/>
                <w:sz w:val="24"/>
                <w:szCs w:val="24"/>
                <w:u w:val="single"/>
                <w:lang w:val="en-GB"/>
              </w:rPr>
              <w:t xml:space="preserve"> (0 to 1 year)</w:t>
            </w:r>
            <w:commentRangeEnd w:id="33"/>
            <w:r w:rsidR="00462A7C">
              <w:rPr>
                <w:rStyle w:val="CommentReference"/>
              </w:rPr>
              <w:commentReference w:id="33"/>
            </w:r>
          </w:p>
        </w:tc>
      </w:tr>
      <w:tr w:rsidR="00217E3D" w:rsidRPr="001B3B55" w14:paraId="52FBF300" w14:textId="77777777" w:rsidTr="00FA772E">
        <w:tc>
          <w:tcPr>
            <w:tcW w:w="4315" w:type="dxa"/>
          </w:tcPr>
          <w:p w14:paraId="5C9B9C42" w14:textId="4B7DA327" w:rsidR="001D47B7" w:rsidRPr="001B3B55" w:rsidRDefault="001D47B7" w:rsidP="00145680">
            <w:pPr>
              <w:pStyle w:val="ListParagraph"/>
              <w:autoSpaceDE w:val="0"/>
              <w:autoSpaceDN w:val="0"/>
              <w:adjustRightInd w:val="0"/>
              <w:spacing w:after="120"/>
              <w:ind w:left="90"/>
              <w:jc w:val="both"/>
              <w:rPr>
                <w:rFonts w:cs="Calibri"/>
                <w:b/>
                <w:sz w:val="24"/>
                <w:szCs w:val="24"/>
                <w:lang w:val="en-GB"/>
              </w:rPr>
            </w:pPr>
            <w:r>
              <w:rPr>
                <w:rFonts w:cs="Frutiger-Light"/>
                <w:sz w:val="24"/>
                <w:szCs w:val="24"/>
                <w:lang w:val="en-GB"/>
              </w:rPr>
              <w:t>Recogniz</w:t>
            </w:r>
            <w:r w:rsidR="001F4F46">
              <w:rPr>
                <w:rFonts w:cs="Frutiger-Light"/>
                <w:sz w:val="24"/>
                <w:szCs w:val="24"/>
                <w:lang w:val="en-GB"/>
              </w:rPr>
              <w:t xml:space="preserve">e </w:t>
            </w:r>
            <w:r>
              <w:rPr>
                <w:rFonts w:cs="Frutiger-Light"/>
                <w:sz w:val="24"/>
                <w:szCs w:val="24"/>
                <w:lang w:val="en-GB"/>
              </w:rPr>
              <w:t xml:space="preserve">women's rights to forests and land resources - the roles they play as leaders, participants and beneficiaries at every stage of REDD+ policy and measures development process. </w:t>
            </w:r>
          </w:p>
        </w:tc>
        <w:tc>
          <w:tcPr>
            <w:tcW w:w="2257" w:type="dxa"/>
          </w:tcPr>
          <w:p w14:paraId="58C66D6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Governance &amp; land tenure</w:t>
            </w:r>
          </w:p>
        </w:tc>
        <w:tc>
          <w:tcPr>
            <w:tcW w:w="1528" w:type="dxa"/>
          </w:tcPr>
          <w:p w14:paraId="4F604264"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tc>
        <w:tc>
          <w:tcPr>
            <w:tcW w:w="2425" w:type="dxa"/>
          </w:tcPr>
          <w:p w14:paraId="3ADFC9B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Sensitization training of staff</w:t>
            </w:r>
          </w:p>
        </w:tc>
        <w:tc>
          <w:tcPr>
            <w:tcW w:w="1368" w:type="dxa"/>
          </w:tcPr>
          <w:p w14:paraId="364A9E6A"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67AC2B0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H</w:t>
            </w:r>
          </w:p>
        </w:tc>
      </w:tr>
      <w:tr w:rsidR="00217E3D" w:rsidRPr="001B3B55" w14:paraId="2050A273" w14:textId="77777777" w:rsidTr="00FA772E">
        <w:tc>
          <w:tcPr>
            <w:tcW w:w="4315" w:type="dxa"/>
          </w:tcPr>
          <w:p w14:paraId="26A63512" w14:textId="2DE8EAE2" w:rsidR="001D47B7" w:rsidRPr="001B3B55" w:rsidRDefault="001D47B7" w:rsidP="00145680">
            <w:pPr>
              <w:autoSpaceDE w:val="0"/>
              <w:autoSpaceDN w:val="0"/>
              <w:adjustRightInd w:val="0"/>
              <w:spacing w:after="120"/>
              <w:ind w:left="90"/>
              <w:jc w:val="both"/>
              <w:rPr>
                <w:rFonts w:cs="Calibri"/>
                <w:b/>
                <w:sz w:val="24"/>
                <w:szCs w:val="24"/>
                <w:lang w:val="en-GB"/>
              </w:rPr>
            </w:pPr>
            <w:r w:rsidRPr="00AB31E8">
              <w:rPr>
                <w:rFonts w:cs="Times New Roman"/>
                <w:sz w:val="24"/>
                <w:szCs w:val="24"/>
                <w:lang w:val="en-GB"/>
              </w:rPr>
              <w:t>Acknowledg</w:t>
            </w:r>
            <w:r w:rsidR="001F4F46">
              <w:rPr>
                <w:rFonts w:cs="Times New Roman"/>
                <w:sz w:val="24"/>
                <w:szCs w:val="24"/>
                <w:lang w:val="en-GB"/>
              </w:rPr>
              <w:t>e</w:t>
            </w:r>
            <w:r w:rsidRPr="00AB31E8">
              <w:rPr>
                <w:rFonts w:cs="Times New Roman"/>
                <w:sz w:val="24"/>
                <w:szCs w:val="24"/>
                <w:lang w:val="en-GB"/>
              </w:rPr>
              <w:t xml:space="preserve"> gender-differentiated needs, roles, experiences and knowledge of the forests to be valued equitably in the design and implementation of REDD+ action and components</w:t>
            </w:r>
            <w:r>
              <w:rPr>
                <w:rFonts w:cs="Times New Roman"/>
                <w:sz w:val="24"/>
                <w:szCs w:val="24"/>
                <w:lang w:val="en-GB"/>
              </w:rPr>
              <w:t>.</w:t>
            </w:r>
          </w:p>
        </w:tc>
        <w:tc>
          <w:tcPr>
            <w:tcW w:w="2257" w:type="dxa"/>
          </w:tcPr>
          <w:p w14:paraId="514EC6DC" w14:textId="065A010D"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Governance &amp; safeguard</w:t>
            </w:r>
            <w:r w:rsidR="004010B8">
              <w:rPr>
                <w:rFonts w:cs="Calibri"/>
                <w:sz w:val="24"/>
                <w:szCs w:val="24"/>
                <w:lang w:val="en-GB"/>
              </w:rPr>
              <w:t>s</w:t>
            </w:r>
          </w:p>
        </w:tc>
        <w:tc>
          <w:tcPr>
            <w:tcW w:w="1528" w:type="dxa"/>
          </w:tcPr>
          <w:p w14:paraId="562FBF2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tc>
        <w:tc>
          <w:tcPr>
            <w:tcW w:w="2425" w:type="dxa"/>
          </w:tcPr>
          <w:p w14:paraId="00C56E8D"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Designing REDD+ activities</w:t>
            </w:r>
          </w:p>
        </w:tc>
        <w:tc>
          <w:tcPr>
            <w:tcW w:w="1368" w:type="dxa"/>
          </w:tcPr>
          <w:p w14:paraId="312EC4DB"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6A42D0C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H</w:t>
            </w:r>
          </w:p>
        </w:tc>
      </w:tr>
      <w:tr w:rsidR="00217E3D" w:rsidRPr="001B3B55" w14:paraId="521AD934" w14:textId="77777777" w:rsidTr="00FA772E">
        <w:tc>
          <w:tcPr>
            <w:tcW w:w="4315" w:type="dxa"/>
          </w:tcPr>
          <w:p w14:paraId="5074D577" w14:textId="7ED01CEC" w:rsidR="001D47B7" w:rsidRPr="00FD684A" w:rsidRDefault="001D47B7" w:rsidP="00145680">
            <w:pPr>
              <w:autoSpaceDE w:val="0"/>
              <w:autoSpaceDN w:val="0"/>
              <w:adjustRightInd w:val="0"/>
              <w:spacing w:after="120"/>
              <w:ind w:left="90"/>
              <w:jc w:val="both"/>
              <w:rPr>
                <w:rFonts w:cs="Times New Roman"/>
                <w:sz w:val="24"/>
                <w:szCs w:val="24"/>
                <w:lang w:val="en-GB"/>
              </w:rPr>
            </w:pPr>
            <w:r>
              <w:rPr>
                <w:rFonts w:cs="MyriadPro-It"/>
                <w:iCs/>
                <w:sz w:val="24"/>
                <w:szCs w:val="24"/>
                <w:lang w:val="en-GB"/>
              </w:rPr>
              <w:t>Creat</w:t>
            </w:r>
            <w:r w:rsidR="001F4F46">
              <w:rPr>
                <w:rFonts w:cs="MyriadPro-It"/>
                <w:iCs/>
                <w:sz w:val="24"/>
                <w:szCs w:val="24"/>
                <w:lang w:val="en-GB"/>
              </w:rPr>
              <w:t xml:space="preserve">e </w:t>
            </w:r>
            <w:r>
              <w:rPr>
                <w:rFonts w:cs="MyriadPro-It"/>
                <w:iCs/>
                <w:sz w:val="24"/>
                <w:szCs w:val="24"/>
                <w:lang w:val="en-GB"/>
              </w:rPr>
              <w:t>a</w:t>
            </w:r>
            <w:r w:rsidRPr="00FD684A">
              <w:rPr>
                <w:rFonts w:cs="MyriadPro-It"/>
                <w:iCs/>
                <w:sz w:val="24"/>
                <w:szCs w:val="24"/>
                <w:lang w:val="en-GB"/>
              </w:rPr>
              <w:t xml:space="preserve">wareness and </w:t>
            </w:r>
            <w:r>
              <w:rPr>
                <w:rFonts w:cs="MyriadPro-It"/>
                <w:iCs/>
                <w:sz w:val="24"/>
                <w:szCs w:val="24"/>
                <w:lang w:val="en-GB"/>
              </w:rPr>
              <w:t xml:space="preserve">build </w:t>
            </w:r>
            <w:r w:rsidRPr="00FD684A">
              <w:rPr>
                <w:rFonts w:cs="MyriadPro-It"/>
                <w:iCs/>
                <w:sz w:val="24"/>
                <w:szCs w:val="24"/>
                <w:lang w:val="en-GB"/>
              </w:rPr>
              <w:t>capacity on gender issues  among</w:t>
            </w:r>
            <w:commentRangeStart w:id="34"/>
            <w:r w:rsidRPr="00FD684A">
              <w:rPr>
                <w:rFonts w:cs="MyriadPro-It"/>
                <w:iCs/>
                <w:sz w:val="24"/>
                <w:szCs w:val="24"/>
                <w:lang w:val="en-GB"/>
              </w:rPr>
              <w:t xml:space="preserve"> stakeholders </w:t>
            </w:r>
            <w:commentRangeEnd w:id="34"/>
            <w:r w:rsidR="003329A5">
              <w:rPr>
                <w:rStyle w:val="CommentReference"/>
              </w:rPr>
              <w:commentReference w:id="34"/>
            </w:r>
            <w:r w:rsidRPr="00FD684A">
              <w:rPr>
                <w:rFonts w:cs="MyriadPro-It"/>
                <w:iCs/>
                <w:sz w:val="24"/>
                <w:szCs w:val="24"/>
                <w:lang w:val="en-GB"/>
              </w:rPr>
              <w:t>on the need and benefits of gender-responsive REDD+ processes.</w:t>
            </w:r>
          </w:p>
        </w:tc>
        <w:tc>
          <w:tcPr>
            <w:tcW w:w="2257" w:type="dxa"/>
          </w:tcPr>
          <w:p w14:paraId="2D2E1F35"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Governance</w:t>
            </w:r>
          </w:p>
        </w:tc>
        <w:tc>
          <w:tcPr>
            <w:tcW w:w="1528" w:type="dxa"/>
          </w:tcPr>
          <w:p w14:paraId="5D6FFA16"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p w14:paraId="2BDA02EC"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&amp; </w:t>
            </w:r>
            <w:commentRangeStart w:id="35"/>
            <w:r w:rsidRPr="00FF7BD9">
              <w:rPr>
                <w:rFonts w:cs="Calibri"/>
                <w:sz w:val="24"/>
                <w:szCs w:val="24"/>
                <w:lang w:val="en-GB"/>
              </w:rPr>
              <w:t>REDD+</w:t>
            </w:r>
            <w:commentRangeEnd w:id="35"/>
            <w:r w:rsidR="00A946D0">
              <w:rPr>
                <w:rStyle w:val="CommentReference"/>
              </w:rPr>
              <w:commentReference w:id="35"/>
            </w:r>
            <w:r w:rsidRPr="00FF7BD9">
              <w:rPr>
                <w:rFonts w:cs="Calibri"/>
                <w:sz w:val="24"/>
                <w:szCs w:val="24"/>
                <w:lang w:val="en-GB"/>
              </w:rPr>
              <w:t xml:space="preserve"> and NGOs, CBOs</w:t>
            </w:r>
          </w:p>
        </w:tc>
        <w:tc>
          <w:tcPr>
            <w:tcW w:w="2425" w:type="dxa"/>
          </w:tcPr>
          <w:p w14:paraId="65AEE4E9" w14:textId="10F276FC" w:rsidR="001D47B7" w:rsidRPr="00FF7BD9" w:rsidRDefault="008E2756" w:rsidP="00145680">
            <w:pPr>
              <w:autoSpaceDE w:val="0"/>
              <w:autoSpaceDN w:val="0"/>
              <w:adjustRightInd w:val="0"/>
              <w:jc w:val="both"/>
              <w:rPr>
                <w:rFonts w:cs="Calibri"/>
                <w:sz w:val="24"/>
                <w:szCs w:val="24"/>
                <w:lang w:val="en-GB"/>
              </w:rPr>
            </w:pPr>
            <w:r>
              <w:rPr>
                <w:rFonts w:cs="Calibri"/>
                <w:sz w:val="24"/>
                <w:szCs w:val="24"/>
                <w:lang w:val="en-GB"/>
              </w:rPr>
              <w:t>Gender responsive m</w:t>
            </w:r>
            <w:r w:rsidR="001D47B7" w:rsidRPr="00FF7BD9">
              <w:rPr>
                <w:rFonts w:cs="Calibri"/>
                <w:sz w:val="24"/>
                <w:szCs w:val="24"/>
                <w:lang w:val="en-GB"/>
              </w:rPr>
              <w:t>eetings, workshops, seminars with stakeholders</w:t>
            </w:r>
          </w:p>
        </w:tc>
        <w:tc>
          <w:tcPr>
            <w:tcW w:w="1368" w:type="dxa"/>
          </w:tcPr>
          <w:p w14:paraId="01909BEF"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23BAD8C6"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217E3D" w:rsidRPr="001B3B55" w14:paraId="6CD61D37" w14:textId="77777777" w:rsidTr="00FA772E">
        <w:tc>
          <w:tcPr>
            <w:tcW w:w="4315" w:type="dxa"/>
          </w:tcPr>
          <w:p w14:paraId="6B0B8AD9" w14:textId="40CB4EBB" w:rsidR="001D47B7" w:rsidRPr="00AB31E8" w:rsidRDefault="001D47B7" w:rsidP="00145680">
            <w:pPr>
              <w:autoSpaceDE w:val="0"/>
              <w:autoSpaceDN w:val="0"/>
              <w:adjustRightInd w:val="0"/>
              <w:spacing w:after="120"/>
              <w:ind w:left="90"/>
              <w:jc w:val="both"/>
              <w:rPr>
                <w:rFonts w:cs="Times New Roman"/>
                <w:sz w:val="24"/>
                <w:szCs w:val="24"/>
                <w:lang w:val="en-GB"/>
              </w:rPr>
            </w:pPr>
            <w:r w:rsidRPr="00AB31E8">
              <w:rPr>
                <w:rFonts w:cs="Frutiger-Light"/>
                <w:sz w:val="24"/>
                <w:szCs w:val="24"/>
                <w:lang w:val="en-GB"/>
              </w:rPr>
              <w:t>Establish evidence base of sex-disaggregated data to identify drivers of deforestation, as well as contributors to sustainable management of forests</w:t>
            </w:r>
            <w:r>
              <w:rPr>
                <w:rFonts w:cs="Frutiger-Light"/>
                <w:sz w:val="24"/>
                <w:szCs w:val="24"/>
                <w:lang w:val="en-GB"/>
              </w:rPr>
              <w:t>.</w:t>
            </w:r>
          </w:p>
        </w:tc>
        <w:tc>
          <w:tcPr>
            <w:tcW w:w="2257" w:type="dxa"/>
          </w:tcPr>
          <w:p w14:paraId="34DA9F05" w14:textId="009F5905"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Governance</w:t>
            </w:r>
            <w:r w:rsidR="004010B8">
              <w:rPr>
                <w:rFonts w:cs="Calibri"/>
                <w:sz w:val="24"/>
                <w:szCs w:val="24"/>
                <w:lang w:val="en-GB"/>
              </w:rPr>
              <w:t xml:space="preserve"> </w:t>
            </w:r>
            <w:r w:rsidR="004010B8" w:rsidRPr="00FF7BD9">
              <w:rPr>
                <w:rFonts w:cs="Calibri"/>
                <w:sz w:val="24"/>
                <w:szCs w:val="24"/>
                <w:lang w:val="en-GB"/>
              </w:rPr>
              <w:t>&amp; safeguard</w:t>
            </w:r>
            <w:r w:rsidR="004010B8">
              <w:rPr>
                <w:rFonts w:cs="Calibri"/>
                <w:sz w:val="24"/>
                <w:szCs w:val="24"/>
                <w:lang w:val="en-GB"/>
              </w:rPr>
              <w:t>s</w:t>
            </w:r>
          </w:p>
        </w:tc>
        <w:tc>
          <w:tcPr>
            <w:tcW w:w="1528" w:type="dxa"/>
          </w:tcPr>
          <w:p w14:paraId="421343C8"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tc>
        <w:tc>
          <w:tcPr>
            <w:tcW w:w="2425" w:type="dxa"/>
          </w:tcPr>
          <w:p w14:paraId="781C15A3"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Baseline, periodic assessments and monitoring</w:t>
            </w:r>
          </w:p>
        </w:tc>
        <w:tc>
          <w:tcPr>
            <w:tcW w:w="1368" w:type="dxa"/>
          </w:tcPr>
          <w:p w14:paraId="68770114"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387147A3"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217E3D" w:rsidRPr="001B3B55" w14:paraId="1B3B9A3F" w14:textId="77777777" w:rsidTr="00FA772E">
        <w:tc>
          <w:tcPr>
            <w:tcW w:w="4315" w:type="dxa"/>
          </w:tcPr>
          <w:p w14:paraId="6D2BC17C" w14:textId="319EFDC5" w:rsidR="001D47B7" w:rsidRPr="00013BDB" w:rsidRDefault="001D47B7" w:rsidP="00145680">
            <w:pPr>
              <w:pStyle w:val="Pa3"/>
              <w:spacing w:after="120" w:line="240" w:lineRule="auto"/>
              <w:ind w:left="86"/>
              <w:jc w:val="both"/>
              <w:rPr>
                <w:rFonts w:cs="Frutiger-Light"/>
              </w:rPr>
            </w:pPr>
            <w:commentRangeStart w:id="36"/>
            <w:r>
              <w:rPr>
                <w:rFonts w:asciiTheme="minorHAnsi" w:hAnsiTheme="minorHAnsi" w:cs="Calibri-Light"/>
                <w:lang w:val="en-GB"/>
              </w:rPr>
              <w:t>Promot</w:t>
            </w:r>
            <w:r w:rsidR="00786E56">
              <w:rPr>
                <w:rFonts w:asciiTheme="minorHAnsi" w:hAnsiTheme="minorHAnsi" w:cs="Calibri-Light"/>
                <w:lang w:val="en-GB"/>
              </w:rPr>
              <w:t>e</w:t>
            </w:r>
            <w:r>
              <w:rPr>
                <w:rFonts w:asciiTheme="minorHAnsi" w:hAnsiTheme="minorHAnsi" w:cs="Calibri-Light"/>
                <w:lang w:val="en-GB"/>
              </w:rPr>
              <w:t xml:space="preserve"> </w:t>
            </w:r>
            <w:r>
              <w:rPr>
                <w:rFonts w:asciiTheme="minorHAnsi" w:hAnsiTheme="minorHAnsi" w:cs="Frutiger-Light"/>
                <w:lang w:val="en-GB"/>
              </w:rPr>
              <w:t>progressively change of structural inequities that deny women and other marginalized groups such as indigenous communities</w:t>
            </w:r>
            <w:r w:rsidR="00FA56E7">
              <w:rPr>
                <w:rFonts w:asciiTheme="minorHAnsi" w:hAnsiTheme="minorHAnsi" w:cs="Frutiger-Light"/>
                <w:lang w:val="en-GB"/>
              </w:rPr>
              <w:t>(</w:t>
            </w:r>
            <w:r>
              <w:rPr>
                <w:rFonts w:asciiTheme="minorHAnsi" w:hAnsiTheme="minorHAnsi" w:cs="Frutiger-Light"/>
                <w:lang w:val="en-GB"/>
              </w:rPr>
              <w:t xml:space="preserve">REDD+ </w:t>
            </w:r>
            <w:r>
              <w:rPr>
                <w:rFonts w:asciiTheme="minorHAnsi" w:hAnsiTheme="minorHAnsi" w:cs="Frutiger-Light"/>
                <w:lang w:val="en-GB"/>
              </w:rPr>
              <w:lastRenderedPageBreak/>
              <w:t>safeguards can present critical entry points at the national level</w:t>
            </w:r>
            <w:r w:rsidR="00FA56E7">
              <w:rPr>
                <w:rFonts w:asciiTheme="minorHAnsi" w:hAnsiTheme="minorHAnsi" w:cs="Frutiger-Light"/>
                <w:lang w:val="en-GB"/>
              </w:rPr>
              <w:t xml:space="preserve"> for this work)</w:t>
            </w:r>
            <w:r>
              <w:rPr>
                <w:rFonts w:asciiTheme="minorHAnsi" w:hAnsiTheme="minorHAnsi" w:cs="Frutiger-Light"/>
                <w:lang w:val="en-GB"/>
              </w:rPr>
              <w:t>.</w:t>
            </w:r>
            <w:commentRangeEnd w:id="36"/>
            <w:r w:rsidR="00786E56">
              <w:rPr>
                <w:rStyle w:val="CommentReference"/>
                <w:rFonts w:asciiTheme="minorHAnsi" w:hAnsiTheme="minorHAnsi"/>
              </w:rPr>
              <w:commentReference w:id="36"/>
            </w:r>
          </w:p>
        </w:tc>
        <w:tc>
          <w:tcPr>
            <w:tcW w:w="2257" w:type="dxa"/>
          </w:tcPr>
          <w:p w14:paraId="42AAB1A6" w14:textId="41B6435C"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lastRenderedPageBreak/>
              <w:t xml:space="preserve">Land tenure &amp; </w:t>
            </w:r>
            <w:r w:rsidR="00786E56">
              <w:rPr>
                <w:rFonts w:cs="Calibri"/>
                <w:sz w:val="24"/>
                <w:szCs w:val="24"/>
                <w:lang w:val="en-GB"/>
              </w:rPr>
              <w:t>s</w:t>
            </w:r>
            <w:r w:rsidRPr="00FF7BD9">
              <w:rPr>
                <w:rFonts w:cs="Calibri"/>
                <w:sz w:val="24"/>
                <w:szCs w:val="24"/>
                <w:lang w:val="en-GB"/>
              </w:rPr>
              <w:t>afeguard</w:t>
            </w:r>
            <w:r w:rsidR="00786E56">
              <w:rPr>
                <w:rFonts w:cs="Calibri"/>
                <w:sz w:val="24"/>
                <w:szCs w:val="24"/>
                <w:lang w:val="en-GB"/>
              </w:rPr>
              <w:t>s</w:t>
            </w:r>
          </w:p>
        </w:tc>
        <w:tc>
          <w:tcPr>
            <w:tcW w:w="1528" w:type="dxa"/>
          </w:tcPr>
          <w:p w14:paraId="296E1408"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 &amp; REDD+</w:t>
            </w:r>
          </w:p>
        </w:tc>
        <w:tc>
          <w:tcPr>
            <w:tcW w:w="2425" w:type="dxa"/>
          </w:tcPr>
          <w:p w14:paraId="7F0351DE"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Periodic studies </w:t>
            </w:r>
          </w:p>
        </w:tc>
        <w:tc>
          <w:tcPr>
            <w:tcW w:w="1368" w:type="dxa"/>
          </w:tcPr>
          <w:p w14:paraId="3D689F1F"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71AD2A45" w14:textId="77777777" w:rsidR="001D47B7" w:rsidRPr="00FF7BD9" w:rsidRDefault="001D47B7" w:rsidP="00145680">
            <w:pPr>
              <w:autoSpaceDE w:val="0"/>
              <w:autoSpaceDN w:val="0"/>
              <w:adjustRightInd w:val="0"/>
              <w:jc w:val="both"/>
              <w:rPr>
                <w:rFonts w:cs="Calibri"/>
                <w:sz w:val="24"/>
                <w:szCs w:val="24"/>
                <w:lang w:val="en-GB"/>
              </w:rPr>
            </w:pPr>
          </w:p>
        </w:tc>
      </w:tr>
      <w:tr w:rsidR="001D47B7" w:rsidRPr="008F267A" w14:paraId="04D635A2" w14:textId="77777777" w:rsidTr="00013BDB">
        <w:tc>
          <w:tcPr>
            <w:tcW w:w="13757" w:type="dxa"/>
            <w:gridSpan w:val="6"/>
            <w:shd w:val="clear" w:color="auto" w:fill="DFE4F9"/>
          </w:tcPr>
          <w:p w14:paraId="58991C0E" w14:textId="77777777" w:rsidR="001D47B7" w:rsidRPr="00FF7BD9" w:rsidRDefault="001D47B7" w:rsidP="00145680">
            <w:pPr>
              <w:autoSpaceDE w:val="0"/>
              <w:autoSpaceDN w:val="0"/>
              <w:adjustRightInd w:val="0"/>
              <w:rPr>
                <w:rFonts w:cs="Calibri"/>
                <w:sz w:val="24"/>
                <w:szCs w:val="24"/>
                <w:u w:val="single"/>
                <w:lang w:val="en-GB"/>
              </w:rPr>
            </w:pPr>
            <w:r w:rsidRPr="00FF7BD9">
              <w:rPr>
                <w:rFonts w:cs="Calibri"/>
                <w:sz w:val="24"/>
                <w:szCs w:val="24"/>
                <w:u w:val="single"/>
                <w:lang w:val="en-GB"/>
              </w:rPr>
              <w:t>Medium Term (2 to 3 years)</w:t>
            </w:r>
          </w:p>
        </w:tc>
      </w:tr>
      <w:tr w:rsidR="00217E3D" w:rsidRPr="001B3B55" w14:paraId="1965D5D4" w14:textId="77777777" w:rsidTr="00FA772E">
        <w:tc>
          <w:tcPr>
            <w:tcW w:w="4315" w:type="dxa"/>
          </w:tcPr>
          <w:p w14:paraId="28D43496" w14:textId="0842E62F" w:rsidR="001D47B7" w:rsidRPr="001B3B55" w:rsidRDefault="001D47B7" w:rsidP="00145680">
            <w:pPr>
              <w:autoSpaceDE w:val="0"/>
              <w:autoSpaceDN w:val="0"/>
              <w:adjustRightInd w:val="0"/>
              <w:spacing w:after="120"/>
              <w:ind w:left="86"/>
              <w:jc w:val="both"/>
              <w:rPr>
                <w:rFonts w:cs="Calibri"/>
                <w:b/>
                <w:sz w:val="24"/>
                <w:szCs w:val="24"/>
                <w:lang w:val="en-GB"/>
              </w:rPr>
            </w:pPr>
            <w:r w:rsidRPr="00AB31E8">
              <w:rPr>
                <w:rFonts w:cs="Frutiger-Light"/>
                <w:sz w:val="24"/>
                <w:szCs w:val="24"/>
                <w:lang w:val="en-GB"/>
              </w:rPr>
              <w:t>Promot</w:t>
            </w:r>
            <w:r w:rsidR="00DA5DB9">
              <w:rPr>
                <w:rFonts w:cs="Frutiger-Light"/>
                <w:sz w:val="24"/>
                <w:szCs w:val="24"/>
                <w:lang w:val="en-GB"/>
              </w:rPr>
              <w:t>e</w:t>
            </w:r>
            <w:r w:rsidRPr="00AB31E8">
              <w:rPr>
                <w:rFonts w:cs="Frutiger-Light"/>
                <w:sz w:val="24"/>
                <w:szCs w:val="24"/>
                <w:lang w:val="en-GB"/>
              </w:rPr>
              <w:t xml:space="preserve"> a human rights-based approach to sustainable development </w:t>
            </w:r>
            <w:r>
              <w:rPr>
                <w:rFonts w:cs="Frutiger-Light"/>
                <w:sz w:val="24"/>
                <w:szCs w:val="24"/>
                <w:lang w:val="en-GB"/>
              </w:rPr>
              <w:t xml:space="preserve">by </w:t>
            </w:r>
            <w:r w:rsidRPr="00AB31E8">
              <w:rPr>
                <w:rFonts w:cs="Frutiger-Light"/>
                <w:sz w:val="24"/>
                <w:szCs w:val="24"/>
                <w:lang w:val="en-GB"/>
              </w:rPr>
              <w:t xml:space="preserve"> </w:t>
            </w:r>
            <w:commentRangeStart w:id="37"/>
            <w:r w:rsidRPr="00AB31E8">
              <w:rPr>
                <w:rFonts w:cs="Frutiger-Light"/>
                <w:sz w:val="24"/>
                <w:szCs w:val="24"/>
                <w:lang w:val="en-GB"/>
              </w:rPr>
              <w:t xml:space="preserve">UN-REDD partner institutions </w:t>
            </w:r>
            <w:commentRangeEnd w:id="37"/>
            <w:r w:rsidR="0060050A">
              <w:rPr>
                <w:rStyle w:val="CommentReference"/>
              </w:rPr>
              <w:commentReference w:id="37"/>
            </w:r>
            <w:r>
              <w:rPr>
                <w:rFonts w:cs="Frutiger-Light"/>
                <w:sz w:val="24"/>
                <w:szCs w:val="24"/>
                <w:lang w:val="en-GB"/>
              </w:rPr>
              <w:t>to address in</w:t>
            </w:r>
            <w:r w:rsidRPr="00AB31E8">
              <w:rPr>
                <w:rFonts w:cs="Frutiger-Light"/>
                <w:sz w:val="24"/>
                <w:szCs w:val="24"/>
                <w:lang w:val="en-GB"/>
              </w:rPr>
              <w:t>equalities between women and men.</w:t>
            </w:r>
          </w:p>
        </w:tc>
        <w:tc>
          <w:tcPr>
            <w:tcW w:w="2257" w:type="dxa"/>
          </w:tcPr>
          <w:p w14:paraId="6FF222D3" w14:textId="098550AD" w:rsidR="001D47B7" w:rsidRPr="00FF7BD9" w:rsidRDefault="001D47B7" w:rsidP="00145680">
            <w:pPr>
              <w:autoSpaceDE w:val="0"/>
              <w:autoSpaceDN w:val="0"/>
              <w:adjustRightInd w:val="0"/>
              <w:rPr>
                <w:rFonts w:cs="Calibri"/>
                <w:sz w:val="24"/>
                <w:szCs w:val="24"/>
                <w:lang w:val="en-GB"/>
              </w:rPr>
            </w:pPr>
            <w:r w:rsidRPr="00FF7BD9">
              <w:rPr>
                <w:rFonts w:cs="Calibri"/>
                <w:sz w:val="24"/>
                <w:szCs w:val="24"/>
                <w:lang w:val="en-GB"/>
              </w:rPr>
              <w:t>Governance &amp; safeguard</w:t>
            </w:r>
            <w:r w:rsidR="00DA5DB9">
              <w:rPr>
                <w:rFonts w:cs="Calibri"/>
                <w:sz w:val="24"/>
                <w:szCs w:val="24"/>
                <w:lang w:val="en-GB"/>
              </w:rPr>
              <w:t>s</w:t>
            </w:r>
          </w:p>
        </w:tc>
        <w:tc>
          <w:tcPr>
            <w:tcW w:w="1528" w:type="dxa"/>
          </w:tcPr>
          <w:p w14:paraId="372EEBAB" w14:textId="77777777" w:rsidR="001D47B7" w:rsidRPr="00FF7BD9" w:rsidRDefault="001D47B7" w:rsidP="00145680">
            <w:pPr>
              <w:autoSpaceDE w:val="0"/>
              <w:autoSpaceDN w:val="0"/>
              <w:adjustRightInd w:val="0"/>
              <w:jc w:val="both"/>
              <w:rPr>
                <w:rFonts w:cs="Calibri"/>
                <w:sz w:val="24"/>
                <w:szCs w:val="24"/>
                <w:lang w:val="en-GB"/>
              </w:rPr>
            </w:pPr>
            <w:commentRangeStart w:id="38"/>
            <w:r w:rsidRPr="00FF7BD9">
              <w:rPr>
                <w:rFonts w:cs="Calibri"/>
                <w:sz w:val="24"/>
                <w:szCs w:val="24"/>
                <w:lang w:val="en-GB"/>
              </w:rPr>
              <w:t>Partner institutions</w:t>
            </w:r>
            <w:commentRangeEnd w:id="38"/>
            <w:r w:rsidR="007203D8">
              <w:rPr>
                <w:rStyle w:val="CommentReference"/>
              </w:rPr>
              <w:commentReference w:id="38"/>
            </w:r>
          </w:p>
        </w:tc>
        <w:tc>
          <w:tcPr>
            <w:tcW w:w="2425" w:type="dxa"/>
          </w:tcPr>
          <w:p w14:paraId="1E13D212"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In all their activities &amp; actions.</w:t>
            </w:r>
          </w:p>
        </w:tc>
        <w:tc>
          <w:tcPr>
            <w:tcW w:w="1368" w:type="dxa"/>
          </w:tcPr>
          <w:p w14:paraId="796EB2EF"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26D37615"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H</w:t>
            </w:r>
          </w:p>
        </w:tc>
      </w:tr>
      <w:tr w:rsidR="00217E3D" w:rsidRPr="001B3B55" w14:paraId="71055176" w14:textId="77777777" w:rsidTr="00FA772E">
        <w:tc>
          <w:tcPr>
            <w:tcW w:w="4315" w:type="dxa"/>
          </w:tcPr>
          <w:p w14:paraId="72C8E374" w14:textId="48558091" w:rsidR="001D47B7" w:rsidRPr="00AB31E8" w:rsidRDefault="001D47B7" w:rsidP="00145680">
            <w:pPr>
              <w:spacing w:after="120"/>
              <w:ind w:left="86"/>
              <w:jc w:val="both"/>
              <w:rPr>
                <w:rFonts w:cs="Frutiger-Light"/>
                <w:sz w:val="24"/>
                <w:szCs w:val="24"/>
                <w:lang w:val="en-GB"/>
              </w:rPr>
            </w:pPr>
            <w:r w:rsidRPr="00AB31E8">
              <w:rPr>
                <w:rFonts w:cs="Frutiger-Light"/>
                <w:sz w:val="24"/>
                <w:szCs w:val="24"/>
                <w:lang w:val="en-GB"/>
              </w:rPr>
              <w:t>Ensur</w:t>
            </w:r>
            <w:r w:rsidR="0060050A">
              <w:rPr>
                <w:rFonts w:cs="Frutiger-Light"/>
                <w:sz w:val="24"/>
                <w:szCs w:val="24"/>
                <w:lang w:val="en-GB"/>
              </w:rPr>
              <w:t xml:space="preserve">e </w:t>
            </w:r>
            <w:r w:rsidRPr="00AB31E8">
              <w:rPr>
                <w:rFonts w:cs="Frutiger-Light"/>
                <w:sz w:val="24"/>
                <w:szCs w:val="24"/>
                <w:lang w:val="en-GB"/>
              </w:rPr>
              <w:t>women have equal employment opportunities</w:t>
            </w:r>
            <w:r>
              <w:rPr>
                <w:rFonts w:cs="Frutiger-Light"/>
                <w:sz w:val="24"/>
                <w:szCs w:val="24"/>
                <w:lang w:val="en-GB"/>
              </w:rPr>
              <w:t xml:space="preserve"> in </w:t>
            </w:r>
            <w:r w:rsidRPr="00AB31E8">
              <w:rPr>
                <w:rFonts w:cs="Frutiger-Light"/>
                <w:sz w:val="24"/>
                <w:szCs w:val="24"/>
                <w:lang w:val="en-GB"/>
              </w:rPr>
              <w:t>new forestry practices</w:t>
            </w:r>
            <w:r>
              <w:rPr>
                <w:rFonts w:cs="Frutiger-Light"/>
                <w:sz w:val="24"/>
                <w:szCs w:val="24"/>
                <w:lang w:val="en-GB"/>
              </w:rPr>
              <w:t xml:space="preserve">, </w:t>
            </w:r>
            <w:r w:rsidRPr="00AB31E8">
              <w:rPr>
                <w:rFonts w:cs="Frutiger-Light"/>
                <w:sz w:val="24"/>
                <w:szCs w:val="24"/>
                <w:lang w:val="en-GB"/>
              </w:rPr>
              <w:t>administration and management in REDD+</w:t>
            </w:r>
            <w:r w:rsidR="0060050A">
              <w:rPr>
                <w:rFonts w:cs="Frutiger-Light"/>
                <w:sz w:val="24"/>
                <w:szCs w:val="24"/>
                <w:lang w:val="en-GB"/>
              </w:rPr>
              <w:t xml:space="preserve"> </w:t>
            </w:r>
          </w:p>
        </w:tc>
        <w:tc>
          <w:tcPr>
            <w:tcW w:w="2257" w:type="dxa"/>
          </w:tcPr>
          <w:p w14:paraId="1FCAD73F" w14:textId="13321D82" w:rsidR="001D47B7" w:rsidRPr="00FF7BD9" w:rsidRDefault="0060050A" w:rsidP="00145680">
            <w:pPr>
              <w:autoSpaceDE w:val="0"/>
              <w:autoSpaceDN w:val="0"/>
              <w:adjustRightInd w:val="0"/>
              <w:rPr>
                <w:rFonts w:cs="Calibri"/>
                <w:sz w:val="24"/>
                <w:szCs w:val="24"/>
                <w:lang w:val="en-GB"/>
              </w:rPr>
            </w:pPr>
            <w:r w:rsidRPr="00FF7BD9">
              <w:rPr>
                <w:rFonts w:cs="Calibri"/>
                <w:sz w:val="24"/>
                <w:szCs w:val="24"/>
                <w:lang w:val="en-GB"/>
              </w:rPr>
              <w:t>Governance &amp; safeguard</w:t>
            </w:r>
            <w:r>
              <w:rPr>
                <w:rFonts w:cs="Calibri"/>
                <w:sz w:val="24"/>
                <w:szCs w:val="24"/>
                <w:lang w:val="en-GB"/>
              </w:rPr>
              <w:t>s</w:t>
            </w:r>
          </w:p>
        </w:tc>
        <w:tc>
          <w:tcPr>
            <w:tcW w:w="1528" w:type="dxa"/>
          </w:tcPr>
          <w:p w14:paraId="43B05A56"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tc>
        <w:tc>
          <w:tcPr>
            <w:tcW w:w="2425" w:type="dxa"/>
          </w:tcPr>
          <w:p w14:paraId="5F8675E6" w14:textId="04A2CE1C"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Creating  employment opportunities for women</w:t>
            </w:r>
            <w:r w:rsidR="00FA772E">
              <w:rPr>
                <w:rFonts w:cs="Calibri"/>
                <w:sz w:val="24"/>
                <w:szCs w:val="24"/>
                <w:lang w:val="en-GB"/>
              </w:rPr>
              <w:t xml:space="preserve">, establishing quotas for women’s participation, building capacity </w:t>
            </w:r>
            <w:r w:rsidR="00FA772E">
              <w:rPr>
                <w:rFonts w:cs="Frutiger-Light"/>
                <w:sz w:val="24"/>
                <w:szCs w:val="24"/>
                <w:lang w:val="en-GB"/>
              </w:rPr>
              <w:t>of women to  meaningfully participate in such efforts and structures</w:t>
            </w:r>
          </w:p>
        </w:tc>
        <w:tc>
          <w:tcPr>
            <w:tcW w:w="1368" w:type="dxa"/>
          </w:tcPr>
          <w:p w14:paraId="4465DE88"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1316E96A"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 H</w:t>
            </w:r>
          </w:p>
        </w:tc>
      </w:tr>
      <w:tr w:rsidR="00217E3D" w:rsidRPr="001B3B55" w14:paraId="00EA9DFA" w14:textId="77777777" w:rsidTr="00FA772E">
        <w:tc>
          <w:tcPr>
            <w:tcW w:w="4315" w:type="dxa"/>
          </w:tcPr>
          <w:p w14:paraId="7413006B" w14:textId="74C9BF64" w:rsidR="001D47B7" w:rsidRPr="00AB31E8" w:rsidRDefault="001D47B7" w:rsidP="00145680">
            <w:pPr>
              <w:autoSpaceDE w:val="0"/>
              <w:autoSpaceDN w:val="0"/>
              <w:adjustRightInd w:val="0"/>
              <w:spacing w:after="120"/>
              <w:ind w:left="86"/>
              <w:jc w:val="both"/>
              <w:rPr>
                <w:rFonts w:cs="Frutiger-Light"/>
                <w:sz w:val="24"/>
                <w:szCs w:val="24"/>
                <w:lang w:val="en-GB"/>
              </w:rPr>
            </w:pPr>
            <w:r w:rsidRPr="00AB31E8">
              <w:rPr>
                <w:rFonts w:cs="MyriadPro-It"/>
                <w:iCs/>
                <w:sz w:val="24"/>
                <w:szCs w:val="24"/>
                <w:lang w:val="en-GB"/>
              </w:rPr>
              <w:t>Ensur</w:t>
            </w:r>
            <w:r w:rsidR="0060050A">
              <w:rPr>
                <w:rFonts w:cs="MyriadPro-It"/>
                <w:iCs/>
                <w:sz w:val="24"/>
                <w:szCs w:val="24"/>
                <w:lang w:val="en-GB"/>
              </w:rPr>
              <w:t xml:space="preserve">e </w:t>
            </w:r>
            <w:r w:rsidRPr="00AB31E8">
              <w:rPr>
                <w:rFonts w:cs="MyriadPro-It"/>
                <w:iCs/>
                <w:sz w:val="24"/>
                <w:szCs w:val="24"/>
                <w:lang w:val="en-GB"/>
              </w:rPr>
              <w:t>REDD+ consultations, committees, platforms, taskforces, decision-making bodies, etc., equitably involve women</w:t>
            </w:r>
            <w:r>
              <w:rPr>
                <w:rFonts w:cs="MyriadPro-It"/>
                <w:iCs/>
                <w:sz w:val="24"/>
                <w:szCs w:val="24"/>
                <w:lang w:val="en-GB"/>
              </w:rPr>
              <w:t xml:space="preserve">, </w:t>
            </w:r>
            <w:r w:rsidRPr="00AB31E8">
              <w:rPr>
                <w:rFonts w:cs="MyriadPro-It"/>
                <w:iCs/>
                <w:sz w:val="24"/>
                <w:szCs w:val="24"/>
                <w:lang w:val="en-GB"/>
              </w:rPr>
              <w:t xml:space="preserve">women’s groups and </w:t>
            </w:r>
            <w:r>
              <w:rPr>
                <w:rFonts w:cs="MyriadPro-It"/>
                <w:iCs/>
                <w:sz w:val="24"/>
                <w:szCs w:val="24"/>
                <w:lang w:val="en-GB"/>
              </w:rPr>
              <w:t xml:space="preserve">indigenous communities. </w:t>
            </w:r>
          </w:p>
        </w:tc>
        <w:tc>
          <w:tcPr>
            <w:tcW w:w="2257" w:type="dxa"/>
          </w:tcPr>
          <w:p w14:paraId="18040016"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Governance</w:t>
            </w:r>
          </w:p>
        </w:tc>
        <w:tc>
          <w:tcPr>
            <w:tcW w:w="1528" w:type="dxa"/>
          </w:tcPr>
          <w:p w14:paraId="6C83FF2A"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tc>
        <w:tc>
          <w:tcPr>
            <w:tcW w:w="2425" w:type="dxa"/>
          </w:tcPr>
          <w:p w14:paraId="1EE0F0C9" w14:textId="7BA00086"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Invite and ensure attendance as well as </w:t>
            </w:r>
            <w:r w:rsidR="003C7EF3">
              <w:rPr>
                <w:rFonts w:cs="Calibri"/>
                <w:sz w:val="24"/>
                <w:szCs w:val="24"/>
                <w:lang w:val="en-GB"/>
              </w:rPr>
              <w:t xml:space="preserve">active </w:t>
            </w:r>
            <w:r w:rsidRPr="00FF7BD9">
              <w:rPr>
                <w:rFonts w:cs="Calibri"/>
                <w:sz w:val="24"/>
                <w:szCs w:val="24"/>
                <w:lang w:val="en-GB"/>
              </w:rPr>
              <w:t xml:space="preserve">participation of these groups . </w:t>
            </w:r>
          </w:p>
        </w:tc>
        <w:tc>
          <w:tcPr>
            <w:tcW w:w="1368" w:type="dxa"/>
          </w:tcPr>
          <w:p w14:paraId="368212AE"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371377E0"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217E3D" w:rsidRPr="001B3B55" w14:paraId="205B9F17" w14:textId="77777777" w:rsidTr="00FA772E">
        <w:tc>
          <w:tcPr>
            <w:tcW w:w="4315" w:type="dxa"/>
          </w:tcPr>
          <w:p w14:paraId="43BB2BE1" w14:textId="7AC05A82" w:rsidR="001D47B7" w:rsidRPr="00AB31E8" w:rsidRDefault="001D47B7" w:rsidP="00145680">
            <w:pPr>
              <w:autoSpaceDE w:val="0"/>
              <w:autoSpaceDN w:val="0"/>
              <w:adjustRightInd w:val="0"/>
              <w:spacing w:after="120"/>
              <w:ind w:left="86"/>
              <w:jc w:val="both"/>
              <w:rPr>
                <w:rFonts w:cs="Calibri"/>
                <w:sz w:val="24"/>
                <w:szCs w:val="24"/>
                <w:lang w:val="en-GB"/>
              </w:rPr>
            </w:pPr>
            <w:r w:rsidRPr="00AB31E8">
              <w:rPr>
                <w:rFonts w:cs="Times New Roman"/>
                <w:sz w:val="24"/>
                <w:szCs w:val="24"/>
                <w:lang w:val="en-GB"/>
              </w:rPr>
              <w:t>Develop REDD+ standards and safeguards with full, equitable and meaningful participation from women and men</w:t>
            </w:r>
            <w:r>
              <w:rPr>
                <w:rFonts w:cs="Times New Roman"/>
                <w:sz w:val="24"/>
                <w:szCs w:val="24"/>
                <w:lang w:val="en-GB"/>
              </w:rPr>
              <w:t xml:space="preserve">. </w:t>
            </w:r>
          </w:p>
        </w:tc>
        <w:tc>
          <w:tcPr>
            <w:tcW w:w="2257" w:type="dxa"/>
          </w:tcPr>
          <w:p w14:paraId="7E8F2915"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Safeguards</w:t>
            </w:r>
          </w:p>
        </w:tc>
        <w:tc>
          <w:tcPr>
            <w:tcW w:w="1528" w:type="dxa"/>
          </w:tcPr>
          <w:p w14:paraId="552807D5"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p w14:paraId="7BC1644C"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&amp; REDD+</w:t>
            </w:r>
          </w:p>
        </w:tc>
        <w:tc>
          <w:tcPr>
            <w:tcW w:w="2425" w:type="dxa"/>
          </w:tcPr>
          <w:p w14:paraId="4531A35B" w14:textId="405D1EBE" w:rsidR="001D47B7" w:rsidRPr="00FF7BD9" w:rsidRDefault="006E27C0" w:rsidP="00145680">
            <w:pPr>
              <w:autoSpaceDE w:val="0"/>
              <w:autoSpaceDN w:val="0"/>
              <w:adjustRightInd w:val="0"/>
              <w:jc w:val="both"/>
              <w:rPr>
                <w:rFonts w:cs="Calibri"/>
                <w:sz w:val="24"/>
                <w:szCs w:val="24"/>
                <w:lang w:val="en-GB"/>
              </w:rPr>
            </w:pPr>
            <w:r>
              <w:rPr>
                <w:rFonts w:cs="Calibri"/>
                <w:sz w:val="24"/>
                <w:szCs w:val="24"/>
                <w:lang w:val="en-GB"/>
              </w:rPr>
              <w:t>Equitable and meaningful p</w:t>
            </w:r>
            <w:r w:rsidR="001D47B7" w:rsidRPr="00FF7BD9">
              <w:rPr>
                <w:rFonts w:cs="Calibri"/>
                <w:sz w:val="24"/>
                <w:szCs w:val="24"/>
                <w:lang w:val="en-GB"/>
              </w:rPr>
              <w:t>articipation of both men and women in meetings.</w:t>
            </w:r>
          </w:p>
        </w:tc>
        <w:tc>
          <w:tcPr>
            <w:tcW w:w="1368" w:type="dxa"/>
          </w:tcPr>
          <w:p w14:paraId="1C54BBB1"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79B142C6"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H</w:t>
            </w:r>
          </w:p>
        </w:tc>
      </w:tr>
      <w:tr w:rsidR="00217E3D" w:rsidRPr="001B3B55" w14:paraId="380C8D94" w14:textId="77777777" w:rsidTr="00FA772E">
        <w:tc>
          <w:tcPr>
            <w:tcW w:w="4315" w:type="dxa"/>
          </w:tcPr>
          <w:p w14:paraId="75F30441" w14:textId="4F71400E" w:rsidR="001D47B7" w:rsidRPr="00AB31E8" w:rsidRDefault="001D47B7" w:rsidP="00145680">
            <w:pPr>
              <w:autoSpaceDE w:val="0"/>
              <w:autoSpaceDN w:val="0"/>
              <w:adjustRightInd w:val="0"/>
              <w:spacing w:after="120"/>
              <w:ind w:left="86"/>
              <w:jc w:val="both"/>
              <w:rPr>
                <w:rFonts w:cs="Calibri-Light"/>
                <w:sz w:val="24"/>
                <w:szCs w:val="24"/>
                <w:lang w:val="en-GB"/>
              </w:rPr>
            </w:pPr>
            <w:r w:rsidRPr="00AB31E8">
              <w:rPr>
                <w:rFonts w:cs="Calibri-Light"/>
                <w:sz w:val="24"/>
                <w:szCs w:val="24"/>
                <w:lang w:val="en-GB"/>
              </w:rPr>
              <w:lastRenderedPageBreak/>
              <w:t>Promot</w:t>
            </w:r>
            <w:r w:rsidR="002D2957">
              <w:rPr>
                <w:rFonts w:cs="Calibri-Light"/>
                <w:sz w:val="24"/>
                <w:szCs w:val="24"/>
                <w:lang w:val="en-GB"/>
              </w:rPr>
              <w:t>e</w:t>
            </w:r>
            <w:r w:rsidRPr="00AB31E8">
              <w:rPr>
                <w:rFonts w:cs="Calibri-Light"/>
                <w:sz w:val="24"/>
                <w:szCs w:val="24"/>
                <w:lang w:val="en-GB"/>
              </w:rPr>
              <w:t xml:space="preserve"> an institutional culture that supports gender </w:t>
            </w:r>
            <w:r>
              <w:rPr>
                <w:rFonts w:cs="Calibri-Light"/>
                <w:sz w:val="24"/>
                <w:szCs w:val="24"/>
                <w:lang w:val="en-GB"/>
              </w:rPr>
              <w:t>e</w:t>
            </w:r>
            <w:r w:rsidRPr="00AB31E8">
              <w:rPr>
                <w:rFonts w:cs="Calibri-Light"/>
                <w:sz w:val="24"/>
                <w:szCs w:val="24"/>
                <w:lang w:val="en-GB"/>
              </w:rPr>
              <w:t>quality</w:t>
            </w:r>
            <w:r>
              <w:rPr>
                <w:rFonts w:cs="Calibri-Light"/>
                <w:sz w:val="24"/>
                <w:szCs w:val="24"/>
                <w:lang w:val="en-GB"/>
              </w:rPr>
              <w:t xml:space="preserve"> and </w:t>
            </w:r>
            <w:r w:rsidRPr="00AB31E8">
              <w:rPr>
                <w:rFonts w:cs="Calibri-Light"/>
                <w:sz w:val="24"/>
                <w:szCs w:val="24"/>
                <w:lang w:val="en-GB"/>
              </w:rPr>
              <w:t xml:space="preserve">mainstreaming. </w:t>
            </w:r>
          </w:p>
        </w:tc>
        <w:tc>
          <w:tcPr>
            <w:tcW w:w="2257" w:type="dxa"/>
          </w:tcPr>
          <w:p w14:paraId="06F715B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Governance</w:t>
            </w:r>
          </w:p>
        </w:tc>
        <w:tc>
          <w:tcPr>
            <w:tcW w:w="1528" w:type="dxa"/>
          </w:tcPr>
          <w:p w14:paraId="50090118"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tc>
        <w:tc>
          <w:tcPr>
            <w:tcW w:w="2425" w:type="dxa"/>
          </w:tcPr>
          <w:p w14:paraId="047BD9FA" w14:textId="46B33B8B"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Motivational and sensitization  meetings</w:t>
            </w:r>
            <w:r w:rsidR="006E27C0">
              <w:rPr>
                <w:rFonts w:cs="Calibri"/>
                <w:sz w:val="24"/>
                <w:szCs w:val="24"/>
                <w:lang w:val="en-GB"/>
              </w:rPr>
              <w:t xml:space="preserve"> organized in a gender responsive manner</w:t>
            </w:r>
          </w:p>
        </w:tc>
        <w:tc>
          <w:tcPr>
            <w:tcW w:w="1368" w:type="dxa"/>
          </w:tcPr>
          <w:p w14:paraId="1E6600A6"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4A3395F4"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217E3D" w:rsidRPr="001B3B55" w14:paraId="78397D6A" w14:textId="77777777" w:rsidTr="00FA772E">
        <w:tc>
          <w:tcPr>
            <w:tcW w:w="4315" w:type="dxa"/>
          </w:tcPr>
          <w:p w14:paraId="54A03BBC" w14:textId="4E951362" w:rsidR="001D47B7" w:rsidRPr="00AB31E8" w:rsidRDefault="001D47B7" w:rsidP="00145680">
            <w:pPr>
              <w:autoSpaceDE w:val="0"/>
              <w:autoSpaceDN w:val="0"/>
              <w:adjustRightInd w:val="0"/>
              <w:spacing w:after="120"/>
              <w:ind w:left="86"/>
              <w:jc w:val="both"/>
              <w:rPr>
                <w:rFonts w:cs="Frutiger-Light"/>
                <w:sz w:val="24"/>
                <w:szCs w:val="24"/>
                <w:lang w:val="en-GB"/>
              </w:rPr>
            </w:pPr>
            <w:r w:rsidRPr="00AB31E8">
              <w:rPr>
                <w:rFonts w:cs="Frutiger-Light"/>
                <w:sz w:val="24"/>
                <w:szCs w:val="24"/>
                <w:lang w:val="en-GB"/>
              </w:rPr>
              <w:t xml:space="preserve">Communicating potential benefits to women </w:t>
            </w:r>
            <w:r w:rsidR="002631D3">
              <w:rPr>
                <w:rFonts w:cs="Frutiger-Light"/>
                <w:sz w:val="24"/>
                <w:szCs w:val="24"/>
                <w:lang w:val="en-GB"/>
              </w:rPr>
              <w:t xml:space="preserve">about their participation in REDD+ </w:t>
            </w:r>
            <w:r w:rsidRPr="00AB31E8">
              <w:rPr>
                <w:rFonts w:cs="Frutiger-Light"/>
                <w:sz w:val="24"/>
                <w:szCs w:val="24"/>
                <w:lang w:val="en-GB"/>
              </w:rPr>
              <w:t>and develop</w:t>
            </w:r>
            <w:r w:rsidR="002631D3">
              <w:rPr>
                <w:rFonts w:cs="Frutiger-Light"/>
                <w:sz w:val="24"/>
                <w:szCs w:val="24"/>
                <w:lang w:val="en-GB"/>
              </w:rPr>
              <w:t xml:space="preserve"> gender-responsive</w:t>
            </w:r>
            <w:r w:rsidRPr="00AB31E8">
              <w:rPr>
                <w:rFonts w:cs="Frutiger-Light"/>
                <w:sz w:val="24"/>
                <w:szCs w:val="24"/>
                <w:lang w:val="en-GB"/>
              </w:rPr>
              <w:t xml:space="preserve"> </w:t>
            </w:r>
            <w:r w:rsidR="00E73F10">
              <w:rPr>
                <w:rFonts w:cs="Frutiger-Light"/>
                <w:sz w:val="24"/>
                <w:szCs w:val="24"/>
                <w:lang w:val="en-GB"/>
              </w:rPr>
              <w:t xml:space="preserve">and </w:t>
            </w:r>
            <w:r w:rsidRPr="00AB31E8">
              <w:rPr>
                <w:rFonts w:cs="Frutiger-Light"/>
                <w:sz w:val="24"/>
                <w:szCs w:val="24"/>
                <w:lang w:val="en-GB"/>
              </w:rPr>
              <w:t>enforceable measures</w:t>
            </w:r>
            <w:r>
              <w:rPr>
                <w:rFonts w:cs="Frutiger-Light"/>
                <w:sz w:val="24"/>
                <w:szCs w:val="24"/>
                <w:lang w:val="en-GB"/>
              </w:rPr>
              <w:t xml:space="preserve"> so that these are </w:t>
            </w:r>
            <w:r w:rsidRPr="00AB31E8">
              <w:rPr>
                <w:rFonts w:cs="Frutiger-Light"/>
                <w:sz w:val="24"/>
                <w:szCs w:val="24"/>
                <w:lang w:val="en-GB"/>
              </w:rPr>
              <w:t>protected and delivered.</w:t>
            </w:r>
          </w:p>
        </w:tc>
        <w:tc>
          <w:tcPr>
            <w:tcW w:w="2257" w:type="dxa"/>
          </w:tcPr>
          <w:p w14:paraId="22207464"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Safeguards </w:t>
            </w:r>
          </w:p>
        </w:tc>
        <w:tc>
          <w:tcPr>
            <w:tcW w:w="1528" w:type="dxa"/>
          </w:tcPr>
          <w:p w14:paraId="521DD2AE"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 &amp; REDD+</w:t>
            </w:r>
          </w:p>
        </w:tc>
        <w:tc>
          <w:tcPr>
            <w:tcW w:w="2425" w:type="dxa"/>
          </w:tcPr>
          <w:p w14:paraId="5D283972" w14:textId="77259E20"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Meetings</w:t>
            </w:r>
            <w:r w:rsidR="002631D3">
              <w:rPr>
                <w:rFonts w:cs="Calibri"/>
                <w:sz w:val="24"/>
                <w:szCs w:val="24"/>
                <w:lang w:val="en-GB"/>
              </w:rPr>
              <w:t xml:space="preserve"> organized in a gender responsive manner</w:t>
            </w:r>
          </w:p>
        </w:tc>
        <w:tc>
          <w:tcPr>
            <w:tcW w:w="1368" w:type="dxa"/>
          </w:tcPr>
          <w:p w14:paraId="6B30BB41"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478C9B95"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217E3D" w:rsidRPr="001B3B55" w14:paraId="180BDF0E" w14:textId="77777777" w:rsidTr="00FA772E">
        <w:tc>
          <w:tcPr>
            <w:tcW w:w="4315" w:type="dxa"/>
          </w:tcPr>
          <w:p w14:paraId="508D46FD" w14:textId="4815698C" w:rsidR="001D47B7" w:rsidRPr="001B3B55" w:rsidRDefault="001D47B7" w:rsidP="00145680">
            <w:pPr>
              <w:autoSpaceDE w:val="0"/>
              <w:autoSpaceDN w:val="0"/>
              <w:adjustRightInd w:val="0"/>
              <w:spacing w:after="120"/>
              <w:ind w:left="86"/>
              <w:jc w:val="both"/>
              <w:rPr>
                <w:rFonts w:cs="Calibri"/>
                <w:b/>
                <w:sz w:val="24"/>
                <w:szCs w:val="24"/>
                <w:lang w:val="en-GB"/>
              </w:rPr>
            </w:pPr>
            <w:r w:rsidRPr="00AB31E8">
              <w:rPr>
                <w:rFonts w:cs="Calibri"/>
                <w:sz w:val="24"/>
                <w:szCs w:val="24"/>
                <w:lang w:val="en-GB"/>
              </w:rPr>
              <w:t>Encourag</w:t>
            </w:r>
            <w:r w:rsidR="0052144C">
              <w:rPr>
                <w:rFonts w:cs="Calibri"/>
                <w:sz w:val="24"/>
                <w:szCs w:val="24"/>
                <w:lang w:val="en-GB"/>
              </w:rPr>
              <w:t>e</w:t>
            </w:r>
            <w:r w:rsidRPr="00AB31E8">
              <w:rPr>
                <w:rFonts w:cs="Calibri"/>
                <w:sz w:val="24"/>
                <w:szCs w:val="24"/>
                <w:lang w:val="en-GB"/>
              </w:rPr>
              <w:t xml:space="preserve"> accountability and transparency in governance structures for REDD+ and access to dem</w:t>
            </w:r>
            <w:r w:rsidRPr="00AB31E8">
              <w:rPr>
                <w:rFonts w:cs="Calibri"/>
                <w:sz w:val="24"/>
                <w:szCs w:val="24"/>
                <w:lang w:val="en-GB"/>
              </w:rPr>
              <w:softHyphen/>
              <w:t>onstrate benefits for the rural poor women.</w:t>
            </w:r>
          </w:p>
        </w:tc>
        <w:tc>
          <w:tcPr>
            <w:tcW w:w="2257" w:type="dxa"/>
          </w:tcPr>
          <w:p w14:paraId="56E93EEF"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Governance</w:t>
            </w:r>
          </w:p>
        </w:tc>
        <w:tc>
          <w:tcPr>
            <w:tcW w:w="1528" w:type="dxa"/>
          </w:tcPr>
          <w:p w14:paraId="4D204DA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p w14:paraId="6B502961"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&amp; REDD+ </w:t>
            </w:r>
          </w:p>
        </w:tc>
        <w:tc>
          <w:tcPr>
            <w:tcW w:w="2425" w:type="dxa"/>
          </w:tcPr>
          <w:p w14:paraId="7D50580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Communication materials</w:t>
            </w:r>
          </w:p>
        </w:tc>
        <w:tc>
          <w:tcPr>
            <w:tcW w:w="1368" w:type="dxa"/>
          </w:tcPr>
          <w:p w14:paraId="0E4E3D65"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6A96035C"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217E3D" w:rsidRPr="001B3B55" w14:paraId="11A3CFB4" w14:textId="77777777" w:rsidTr="00FA772E">
        <w:tc>
          <w:tcPr>
            <w:tcW w:w="4315" w:type="dxa"/>
          </w:tcPr>
          <w:p w14:paraId="1A78CE84" w14:textId="3AAE34A8" w:rsidR="001D47B7" w:rsidRPr="00A3393E" w:rsidRDefault="001D47B7" w:rsidP="00145680">
            <w:pPr>
              <w:autoSpaceDE w:val="0"/>
              <w:autoSpaceDN w:val="0"/>
              <w:adjustRightInd w:val="0"/>
              <w:spacing w:after="120"/>
              <w:ind w:left="86"/>
              <w:jc w:val="both"/>
              <w:rPr>
                <w:rFonts w:cs="MyriadPro-It"/>
                <w:iCs/>
                <w:sz w:val="24"/>
                <w:szCs w:val="24"/>
                <w:lang w:val="en-GB"/>
              </w:rPr>
            </w:pPr>
            <w:r w:rsidRPr="00FD684A">
              <w:rPr>
                <w:rFonts w:cs="Frutiger-Light"/>
                <w:sz w:val="24"/>
                <w:szCs w:val="24"/>
                <w:lang w:val="en-GB"/>
              </w:rPr>
              <w:t>Ensur</w:t>
            </w:r>
            <w:r w:rsidR="008D438D">
              <w:rPr>
                <w:rFonts w:cs="Frutiger-Light"/>
                <w:sz w:val="24"/>
                <w:szCs w:val="24"/>
                <w:lang w:val="en-GB"/>
              </w:rPr>
              <w:t>e</w:t>
            </w:r>
            <w:r w:rsidRPr="00FD684A">
              <w:rPr>
                <w:rFonts w:cs="Frutiger-Light"/>
                <w:sz w:val="24"/>
                <w:szCs w:val="24"/>
                <w:lang w:val="en-GB"/>
              </w:rPr>
              <w:t xml:space="preserve"> tenurial </w:t>
            </w:r>
            <w:r w:rsidRPr="00997A2F">
              <w:rPr>
                <w:rFonts w:cs="Frutiger-Light"/>
                <w:sz w:val="24"/>
                <w:szCs w:val="24"/>
                <w:lang w:val="en-GB"/>
              </w:rPr>
              <w:t>security for women and promoting women’s property rights</w:t>
            </w:r>
            <w:r>
              <w:rPr>
                <w:rFonts w:cs="Frutiger-Light"/>
                <w:sz w:val="24"/>
                <w:szCs w:val="24"/>
                <w:lang w:val="en-GB"/>
              </w:rPr>
              <w:t>.</w:t>
            </w:r>
          </w:p>
        </w:tc>
        <w:tc>
          <w:tcPr>
            <w:tcW w:w="2257" w:type="dxa"/>
          </w:tcPr>
          <w:p w14:paraId="27975ACC"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Land tenure</w:t>
            </w:r>
          </w:p>
        </w:tc>
        <w:tc>
          <w:tcPr>
            <w:tcW w:w="1528" w:type="dxa"/>
          </w:tcPr>
          <w:p w14:paraId="74830A77"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Forest Department, </w:t>
            </w:r>
          </w:p>
          <w:p w14:paraId="62356692"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&amp; REDD+ </w:t>
            </w:r>
          </w:p>
        </w:tc>
        <w:tc>
          <w:tcPr>
            <w:tcW w:w="2425" w:type="dxa"/>
          </w:tcPr>
          <w:p w14:paraId="35ACEC3F" w14:textId="3869DD7B"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Advocacy</w:t>
            </w:r>
            <w:r w:rsidR="004E3DD1">
              <w:rPr>
                <w:rFonts w:cs="Calibri"/>
                <w:sz w:val="24"/>
                <w:szCs w:val="24"/>
                <w:lang w:val="en-GB"/>
              </w:rPr>
              <w:t xml:space="preserve"> and capacity building among government staff involved in REDD+ </w:t>
            </w:r>
          </w:p>
        </w:tc>
        <w:tc>
          <w:tcPr>
            <w:tcW w:w="1368" w:type="dxa"/>
          </w:tcPr>
          <w:p w14:paraId="45EFF45E"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217E9EEE"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H</w:t>
            </w:r>
          </w:p>
        </w:tc>
      </w:tr>
      <w:tr w:rsidR="00217E3D" w:rsidRPr="001B3B55" w14:paraId="410DB675" w14:textId="77777777" w:rsidTr="00FA772E">
        <w:tc>
          <w:tcPr>
            <w:tcW w:w="4315" w:type="dxa"/>
          </w:tcPr>
          <w:p w14:paraId="5463EB8E" w14:textId="4826E33A" w:rsidR="001D47B7" w:rsidRPr="00AB31E8" w:rsidRDefault="001D47B7" w:rsidP="00145680">
            <w:pPr>
              <w:autoSpaceDE w:val="0"/>
              <w:autoSpaceDN w:val="0"/>
              <w:adjustRightInd w:val="0"/>
              <w:spacing w:after="120"/>
              <w:ind w:left="86"/>
              <w:jc w:val="both"/>
              <w:rPr>
                <w:rFonts w:cs="Frutiger-Light"/>
                <w:sz w:val="24"/>
                <w:szCs w:val="24"/>
                <w:lang w:val="en-GB"/>
              </w:rPr>
            </w:pPr>
            <w:r>
              <w:rPr>
                <w:rFonts w:cs="MyriadPro-It"/>
                <w:iCs/>
                <w:sz w:val="24"/>
                <w:szCs w:val="24"/>
                <w:lang w:val="en-GB"/>
              </w:rPr>
              <w:t xml:space="preserve">Develop gender-responsive planning and monitoring measures, including targets and indicators in reporting frameworks. </w:t>
            </w:r>
          </w:p>
        </w:tc>
        <w:tc>
          <w:tcPr>
            <w:tcW w:w="2257" w:type="dxa"/>
          </w:tcPr>
          <w:p w14:paraId="18508526"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Governance</w:t>
            </w:r>
          </w:p>
        </w:tc>
        <w:tc>
          <w:tcPr>
            <w:tcW w:w="1528" w:type="dxa"/>
          </w:tcPr>
          <w:p w14:paraId="6410BF1F"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p w14:paraId="7180EA91"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&amp; REDD+ </w:t>
            </w:r>
          </w:p>
        </w:tc>
        <w:tc>
          <w:tcPr>
            <w:tcW w:w="2425" w:type="dxa"/>
          </w:tcPr>
          <w:p w14:paraId="79B3A280" w14:textId="16E80BE1" w:rsidR="001D47B7" w:rsidRPr="00FF7BD9" w:rsidRDefault="007F3B08" w:rsidP="00145680">
            <w:pPr>
              <w:autoSpaceDE w:val="0"/>
              <w:autoSpaceDN w:val="0"/>
              <w:adjustRightInd w:val="0"/>
              <w:jc w:val="both"/>
              <w:rPr>
                <w:rFonts w:cs="Calibri"/>
                <w:sz w:val="24"/>
                <w:szCs w:val="24"/>
                <w:lang w:val="en-GB"/>
              </w:rPr>
            </w:pPr>
            <w:r>
              <w:rPr>
                <w:rFonts w:cs="Calibri"/>
                <w:sz w:val="24"/>
                <w:szCs w:val="24"/>
                <w:lang w:val="en-GB"/>
              </w:rPr>
              <w:t xml:space="preserve">Gender-responsive </w:t>
            </w:r>
            <w:proofErr w:type="spellStart"/>
            <w:r>
              <w:rPr>
                <w:rFonts w:cs="Calibri"/>
                <w:sz w:val="24"/>
                <w:szCs w:val="24"/>
                <w:lang w:val="en-GB"/>
              </w:rPr>
              <w:t>m</w:t>
            </w:r>
            <w:r w:rsidR="00104221">
              <w:rPr>
                <w:rFonts w:cs="Calibri"/>
                <w:sz w:val="24"/>
                <w:szCs w:val="24"/>
                <w:lang w:val="en-GB"/>
              </w:rPr>
              <w:t>s</w:t>
            </w:r>
            <w:r w:rsidR="001D47B7" w:rsidRPr="00FF7BD9">
              <w:rPr>
                <w:rFonts w:cs="Calibri"/>
                <w:sz w:val="24"/>
                <w:szCs w:val="24"/>
                <w:lang w:val="en-GB"/>
              </w:rPr>
              <w:t>onitoring</w:t>
            </w:r>
            <w:proofErr w:type="spellEnd"/>
            <w:r w:rsidR="001D47B7" w:rsidRPr="00FF7BD9">
              <w:rPr>
                <w:rFonts w:cs="Calibri"/>
                <w:sz w:val="24"/>
                <w:szCs w:val="24"/>
                <w:lang w:val="en-GB"/>
              </w:rPr>
              <w:t xml:space="preserve"> and reporting</w:t>
            </w:r>
          </w:p>
        </w:tc>
        <w:tc>
          <w:tcPr>
            <w:tcW w:w="1368" w:type="dxa"/>
          </w:tcPr>
          <w:p w14:paraId="7B6E0301"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46763CF7"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217E3D" w:rsidRPr="001B3B55" w14:paraId="5EE1FE78" w14:textId="77777777" w:rsidTr="00FA772E">
        <w:tc>
          <w:tcPr>
            <w:tcW w:w="4315" w:type="dxa"/>
          </w:tcPr>
          <w:p w14:paraId="461D8178" w14:textId="5FD31546" w:rsidR="001D47B7" w:rsidRPr="00A3393E" w:rsidRDefault="001D47B7" w:rsidP="00145680">
            <w:pPr>
              <w:autoSpaceDE w:val="0"/>
              <w:autoSpaceDN w:val="0"/>
              <w:adjustRightInd w:val="0"/>
              <w:spacing w:after="120"/>
              <w:ind w:left="86"/>
              <w:jc w:val="both"/>
              <w:rPr>
                <w:rFonts w:cs="Frutiger-Light"/>
                <w:sz w:val="24"/>
                <w:szCs w:val="24"/>
                <w:lang w:val="en-GB"/>
              </w:rPr>
            </w:pPr>
            <w:r w:rsidRPr="00A3393E">
              <w:rPr>
                <w:rFonts w:cs="MyriadPro-It"/>
                <w:iCs/>
                <w:sz w:val="24"/>
                <w:szCs w:val="24"/>
                <w:lang w:val="en-GB"/>
              </w:rPr>
              <w:t>Conduct gender-responsive and gender-specific assessments which can help establish a gender baseline and identify areas for improvement in REDD+ policies and programmes</w:t>
            </w:r>
            <w:r>
              <w:rPr>
                <w:rFonts w:cs="MyriadPro-It"/>
                <w:iCs/>
                <w:sz w:val="24"/>
                <w:szCs w:val="24"/>
                <w:lang w:val="en-GB"/>
              </w:rPr>
              <w:t>.</w:t>
            </w:r>
          </w:p>
        </w:tc>
        <w:tc>
          <w:tcPr>
            <w:tcW w:w="2257" w:type="dxa"/>
          </w:tcPr>
          <w:p w14:paraId="74FC9FB3" w14:textId="3FE3F81F" w:rsidR="001D47B7" w:rsidRPr="00FF7BD9" w:rsidRDefault="00057AEB" w:rsidP="00145680">
            <w:pPr>
              <w:autoSpaceDE w:val="0"/>
              <w:autoSpaceDN w:val="0"/>
              <w:adjustRightInd w:val="0"/>
              <w:jc w:val="both"/>
              <w:rPr>
                <w:rFonts w:cs="Calibri"/>
                <w:sz w:val="24"/>
                <w:szCs w:val="24"/>
                <w:lang w:val="en-GB"/>
              </w:rPr>
            </w:pPr>
            <w:r w:rsidRPr="00FF7BD9">
              <w:rPr>
                <w:rFonts w:cs="Calibri"/>
                <w:sz w:val="24"/>
                <w:szCs w:val="24"/>
                <w:lang w:val="en-GB"/>
              </w:rPr>
              <w:t>Governance &amp; safeguard</w:t>
            </w:r>
            <w:r>
              <w:rPr>
                <w:rFonts w:cs="Calibri"/>
                <w:sz w:val="24"/>
                <w:szCs w:val="24"/>
                <w:lang w:val="en-GB"/>
              </w:rPr>
              <w:t>s</w:t>
            </w:r>
          </w:p>
        </w:tc>
        <w:tc>
          <w:tcPr>
            <w:tcW w:w="1528" w:type="dxa"/>
          </w:tcPr>
          <w:p w14:paraId="1A877E55"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p w14:paraId="5B06305C"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&amp; REDD+ </w:t>
            </w:r>
          </w:p>
        </w:tc>
        <w:tc>
          <w:tcPr>
            <w:tcW w:w="2425" w:type="dxa"/>
          </w:tcPr>
          <w:p w14:paraId="177A1D14"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Assessment studies </w:t>
            </w:r>
          </w:p>
        </w:tc>
        <w:tc>
          <w:tcPr>
            <w:tcW w:w="1368" w:type="dxa"/>
          </w:tcPr>
          <w:p w14:paraId="42BA5212"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00EB532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217E3D" w:rsidRPr="001B3B55" w14:paraId="7DBD58F7" w14:textId="77777777" w:rsidTr="00FA772E">
        <w:tc>
          <w:tcPr>
            <w:tcW w:w="4315" w:type="dxa"/>
          </w:tcPr>
          <w:p w14:paraId="1EEC32BD" w14:textId="060B9846" w:rsidR="001D47B7" w:rsidRPr="00A3393E" w:rsidRDefault="00104221" w:rsidP="00145680">
            <w:pPr>
              <w:autoSpaceDE w:val="0"/>
              <w:autoSpaceDN w:val="0"/>
              <w:adjustRightInd w:val="0"/>
              <w:spacing w:after="120"/>
              <w:ind w:left="86"/>
              <w:jc w:val="both"/>
              <w:rPr>
                <w:rFonts w:cs="MyriadPro-It"/>
                <w:iCs/>
                <w:sz w:val="24"/>
                <w:szCs w:val="24"/>
                <w:lang w:val="en-GB"/>
              </w:rPr>
            </w:pPr>
            <w:r>
              <w:rPr>
                <w:rFonts w:cs="MyriadPro-It"/>
                <w:iCs/>
                <w:sz w:val="24"/>
                <w:szCs w:val="24"/>
                <w:lang w:val="en-GB"/>
              </w:rPr>
              <w:t>Use g</w:t>
            </w:r>
            <w:r w:rsidR="001D47B7" w:rsidRPr="00A3393E">
              <w:rPr>
                <w:rFonts w:cs="MyriadPro-It"/>
                <w:iCs/>
                <w:sz w:val="24"/>
                <w:szCs w:val="24"/>
                <w:lang w:val="en-GB"/>
              </w:rPr>
              <w:t xml:space="preserve">ender-responsive reporting, monitoring and budgeting  in REDD+ </w:t>
            </w:r>
            <w:r w:rsidR="001D47B7" w:rsidRPr="00A3393E">
              <w:rPr>
                <w:rFonts w:cs="MyriadPro-It"/>
                <w:iCs/>
                <w:sz w:val="24"/>
                <w:szCs w:val="24"/>
                <w:lang w:val="en-GB"/>
              </w:rPr>
              <w:lastRenderedPageBreak/>
              <w:t>planning, implementation, monitoring and evaluation.</w:t>
            </w:r>
          </w:p>
        </w:tc>
        <w:tc>
          <w:tcPr>
            <w:tcW w:w="2257" w:type="dxa"/>
          </w:tcPr>
          <w:p w14:paraId="6663463D" w14:textId="05DD5C8C" w:rsidR="001D47B7" w:rsidRPr="00FF7BD9" w:rsidRDefault="000B179E" w:rsidP="00145680">
            <w:pPr>
              <w:autoSpaceDE w:val="0"/>
              <w:autoSpaceDN w:val="0"/>
              <w:adjustRightInd w:val="0"/>
              <w:jc w:val="both"/>
              <w:rPr>
                <w:rFonts w:cs="Calibri"/>
                <w:sz w:val="24"/>
                <w:szCs w:val="24"/>
                <w:lang w:val="en-GB"/>
              </w:rPr>
            </w:pPr>
            <w:r w:rsidRPr="00FF7BD9">
              <w:rPr>
                <w:rFonts w:cs="Calibri"/>
                <w:sz w:val="24"/>
                <w:szCs w:val="24"/>
                <w:lang w:val="en-GB"/>
              </w:rPr>
              <w:lastRenderedPageBreak/>
              <w:t>Governance &amp; safeguard</w:t>
            </w:r>
            <w:r>
              <w:rPr>
                <w:rFonts w:cs="Calibri"/>
                <w:sz w:val="24"/>
                <w:szCs w:val="24"/>
                <w:lang w:val="en-GB"/>
              </w:rPr>
              <w:t>s</w:t>
            </w:r>
          </w:p>
        </w:tc>
        <w:tc>
          <w:tcPr>
            <w:tcW w:w="1528" w:type="dxa"/>
          </w:tcPr>
          <w:p w14:paraId="098A7A3D"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p w14:paraId="2080351A"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&amp; REDD+ </w:t>
            </w:r>
          </w:p>
        </w:tc>
        <w:tc>
          <w:tcPr>
            <w:tcW w:w="2425" w:type="dxa"/>
          </w:tcPr>
          <w:p w14:paraId="7181F01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Project reports</w:t>
            </w:r>
          </w:p>
        </w:tc>
        <w:tc>
          <w:tcPr>
            <w:tcW w:w="1368" w:type="dxa"/>
          </w:tcPr>
          <w:p w14:paraId="20E4DE21"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072A52F6"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1D47B7" w:rsidRPr="008F267A" w14:paraId="15DA0147" w14:textId="77777777" w:rsidTr="00013BDB">
        <w:tc>
          <w:tcPr>
            <w:tcW w:w="13757" w:type="dxa"/>
            <w:gridSpan w:val="6"/>
            <w:shd w:val="clear" w:color="auto" w:fill="DFE4F9"/>
          </w:tcPr>
          <w:p w14:paraId="640B055F" w14:textId="77777777" w:rsidR="001D47B7" w:rsidRPr="00FF7BD9" w:rsidRDefault="001D47B7" w:rsidP="00145680">
            <w:pPr>
              <w:autoSpaceDE w:val="0"/>
              <w:autoSpaceDN w:val="0"/>
              <w:adjustRightInd w:val="0"/>
              <w:rPr>
                <w:rFonts w:cs="Calibri"/>
                <w:sz w:val="24"/>
                <w:szCs w:val="24"/>
                <w:u w:val="single"/>
                <w:lang w:val="en-GB"/>
              </w:rPr>
            </w:pPr>
            <w:r w:rsidRPr="00FF7BD9">
              <w:rPr>
                <w:rFonts w:cs="Calibri"/>
                <w:sz w:val="24"/>
                <w:szCs w:val="24"/>
                <w:u w:val="single"/>
                <w:lang w:val="en-GB"/>
              </w:rPr>
              <w:t>Long Term (4 or more years)</w:t>
            </w:r>
          </w:p>
        </w:tc>
      </w:tr>
      <w:tr w:rsidR="00217E3D" w:rsidRPr="001B3B55" w14:paraId="4921CA13" w14:textId="77777777" w:rsidTr="00FA772E">
        <w:tc>
          <w:tcPr>
            <w:tcW w:w="4315" w:type="dxa"/>
          </w:tcPr>
          <w:p w14:paraId="676FCC9E" w14:textId="078A2DE7" w:rsidR="001D47B7" w:rsidRPr="00AB31E8" w:rsidRDefault="001D47B7" w:rsidP="00145680">
            <w:pPr>
              <w:autoSpaceDE w:val="0"/>
              <w:autoSpaceDN w:val="0"/>
              <w:adjustRightInd w:val="0"/>
              <w:spacing w:after="120"/>
              <w:ind w:left="86"/>
              <w:jc w:val="both"/>
              <w:rPr>
                <w:rFonts w:cs="Frutiger-Light"/>
                <w:sz w:val="24"/>
                <w:szCs w:val="24"/>
                <w:lang w:val="en-GB"/>
              </w:rPr>
            </w:pPr>
            <w:r>
              <w:rPr>
                <w:rFonts w:cs="Frutiger-Light"/>
                <w:sz w:val="24"/>
                <w:szCs w:val="24"/>
                <w:lang w:val="en-GB"/>
              </w:rPr>
              <w:t xml:space="preserve">Integrate </w:t>
            </w:r>
            <w:r w:rsidR="00855970">
              <w:rPr>
                <w:rFonts w:cs="Frutiger-Light"/>
                <w:sz w:val="24"/>
                <w:szCs w:val="24"/>
                <w:lang w:val="en-GB"/>
              </w:rPr>
              <w:t xml:space="preserve">a </w:t>
            </w:r>
            <w:r>
              <w:rPr>
                <w:rFonts w:cs="Frutiger-Light"/>
                <w:sz w:val="24"/>
                <w:szCs w:val="24"/>
                <w:lang w:val="en-GB"/>
              </w:rPr>
              <w:t xml:space="preserve">gender </w:t>
            </w:r>
            <w:r w:rsidR="00DD30E3">
              <w:rPr>
                <w:rFonts w:cs="Frutiger-Light"/>
                <w:sz w:val="24"/>
                <w:szCs w:val="24"/>
                <w:lang w:val="en-GB"/>
              </w:rPr>
              <w:t>approach</w:t>
            </w:r>
            <w:r w:rsidR="00855970">
              <w:rPr>
                <w:rFonts w:cs="Frutiger-Light"/>
                <w:sz w:val="24"/>
                <w:szCs w:val="24"/>
                <w:lang w:val="en-GB"/>
              </w:rPr>
              <w:t xml:space="preserve"> </w:t>
            </w:r>
            <w:r>
              <w:rPr>
                <w:rFonts w:cs="Frutiger-Light"/>
                <w:sz w:val="24"/>
                <w:szCs w:val="24"/>
                <w:lang w:val="en-GB"/>
              </w:rPr>
              <w:t>in the allocation of incentives for REDD+</w:t>
            </w:r>
            <w:r w:rsidR="00855970">
              <w:rPr>
                <w:rFonts w:cs="Frutiger-Light"/>
                <w:sz w:val="24"/>
                <w:szCs w:val="24"/>
                <w:lang w:val="en-GB"/>
              </w:rPr>
              <w:t>, so that women and men are equitably rewarded for their efforts on REDD+</w:t>
            </w:r>
            <w:r>
              <w:rPr>
                <w:rFonts w:cs="Frutiger-Light"/>
                <w:sz w:val="24"/>
                <w:szCs w:val="24"/>
                <w:lang w:val="en-GB"/>
              </w:rPr>
              <w:t xml:space="preserve">.  </w:t>
            </w:r>
          </w:p>
        </w:tc>
        <w:tc>
          <w:tcPr>
            <w:tcW w:w="2257" w:type="dxa"/>
          </w:tcPr>
          <w:p w14:paraId="4709C2B5"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Safeguards</w:t>
            </w:r>
          </w:p>
        </w:tc>
        <w:tc>
          <w:tcPr>
            <w:tcW w:w="1528" w:type="dxa"/>
          </w:tcPr>
          <w:p w14:paraId="5C7F7684"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p w14:paraId="20F27AD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&amp; REDD+ </w:t>
            </w:r>
          </w:p>
        </w:tc>
        <w:tc>
          <w:tcPr>
            <w:tcW w:w="2425" w:type="dxa"/>
          </w:tcPr>
          <w:p w14:paraId="115FA8F5"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Advocacy &amp; Project reports</w:t>
            </w:r>
          </w:p>
        </w:tc>
        <w:tc>
          <w:tcPr>
            <w:tcW w:w="1368" w:type="dxa"/>
          </w:tcPr>
          <w:p w14:paraId="1DE1757B"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6D64A52E"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H</w:t>
            </w:r>
          </w:p>
        </w:tc>
      </w:tr>
      <w:tr w:rsidR="00217E3D" w:rsidRPr="001B3B55" w14:paraId="61220445" w14:textId="77777777" w:rsidTr="00FA772E">
        <w:tc>
          <w:tcPr>
            <w:tcW w:w="4315" w:type="dxa"/>
          </w:tcPr>
          <w:p w14:paraId="30521830" w14:textId="1834134B" w:rsidR="001D47B7" w:rsidRPr="00AB31E8" w:rsidRDefault="00855970" w:rsidP="00145680">
            <w:pPr>
              <w:autoSpaceDE w:val="0"/>
              <w:autoSpaceDN w:val="0"/>
              <w:adjustRightInd w:val="0"/>
              <w:spacing w:after="120"/>
              <w:ind w:left="86"/>
              <w:jc w:val="both"/>
              <w:rPr>
                <w:rFonts w:cs="Frutiger-Light"/>
                <w:sz w:val="24"/>
                <w:szCs w:val="24"/>
                <w:lang w:val="en-GB"/>
              </w:rPr>
            </w:pPr>
            <w:r>
              <w:rPr>
                <w:rFonts w:cs="Frutiger-Light"/>
                <w:sz w:val="24"/>
                <w:szCs w:val="24"/>
                <w:lang w:val="en-GB"/>
              </w:rPr>
              <w:t xml:space="preserve">Provide </w:t>
            </w:r>
            <w:r w:rsidR="001D47B7" w:rsidRPr="00AB31E8">
              <w:rPr>
                <w:rFonts w:cs="Frutiger-Light"/>
                <w:sz w:val="24"/>
                <w:szCs w:val="24"/>
                <w:lang w:val="en-GB"/>
              </w:rPr>
              <w:t>alternative and low cost cooking fuel for forest dependent communities by introducing biogas use and solar cooking stoves</w:t>
            </w:r>
            <w:r w:rsidR="001D47B7">
              <w:rPr>
                <w:rFonts w:cs="Frutiger-Light"/>
                <w:sz w:val="24"/>
                <w:szCs w:val="24"/>
                <w:lang w:val="en-GB"/>
              </w:rPr>
              <w:t xml:space="preserve">. </w:t>
            </w:r>
            <w:r w:rsidR="001D47B7" w:rsidRPr="00AB31E8">
              <w:rPr>
                <w:rFonts w:cs="Frutiger-Light"/>
                <w:sz w:val="24"/>
                <w:szCs w:val="24"/>
                <w:lang w:val="en-GB"/>
              </w:rPr>
              <w:t xml:space="preserve"> </w:t>
            </w:r>
          </w:p>
        </w:tc>
        <w:tc>
          <w:tcPr>
            <w:tcW w:w="2257" w:type="dxa"/>
          </w:tcPr>
          <w:p w14:paraId="5876C8BF"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Safeguards</w:t>
            </w:r>
          </w:p>
        </w:tc>
        <w:tc>
          <w:tcPr>
            <w:tcW w:w="1528" w:type="dxa"/>
          </w:tcPr>
          <w:p w14:paraId="60002306"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Forest Department, REDD+ &amp; partner organizations </w:t>
            </w:r>
          </w:p>
        </w:tc>
        <w:tc>
          <w:tcPr>
            <w:tcW w:w="2425" w:type="dxa"/>
          </w:tcPr>
          <w:p w14:paraId="004C7CA4" w14:textId="0AA17C39" w:rsidR="001D47B7" w:rsidRPr="00FF7BD9" w:rsidRDefault="00217E3D" w:rsidP="00145680">
            <w:pPr>
              <w:autoSpaceDE w:val="0"/>
              <w:autoSpaceDN w:val="0"/>
              <w:adjustRightInd w:val="0"/>
              <w:jc w:val="both"/>
              <w:rPr>
                <w:rFonts w:cs="Calibri"/>
                <w:sz w:val="24"/>
                <w:szCs w:val="24"/>
                <w:lang w:val="en-GB"/>
              </w:rPr>
            </w:pPr>
            <w:r>
              <w:rPr>
                <w:rFonts w:cs="Calibri"/>
                <w:sz w:val="24"/>
                <w:szCs w:val="24"/>
                <w:lang w:val="en-GB"/>
              </w:rPr>
              <w:t>Distribute and provide t</w:t>
            </w:r>
            <w:r w:rsidR="001D47B7" w:rsidRPr="00FF7BD9">
              <w:rPr>
                <w:rFonts w:cs="Calibri"/>
                <w:sz w:val="24"/>
                <w:szCs w:val="24"/>
                <w:lang w:val="en-GB"/>
              </w:rPr>
              <w:t>raining to forest dependent communities</w:t>
            </w:r>
            <w:r w:rsidR="00855970">
              <w:rPr>
                <w:rFonts w:cs="Calibri"/>
                <w:sz w:val="24"/>
                <w:szCs w:val="24"/>
                <w:lang w:val="en-GB"/>
              </w:rPr>
              <w:t>, with a focus on women</w:t>
            </w:r>
          </w:p>
        </w:tc>
        <w:tc>
          <w:tcPr>
            <w:tcW w:w="1368" w:type="dxa"/>
          </w:tcPr>
          <w:p w14:paraId="115662CB"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3A18B69A"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H</w:t>
            </w:r>
          </w:p>
        </w:tc>
      </w:tr>
      <w:tr w:rsidR="00217E3D" w:rsidRPr="001B3B55" w14:paraId="677639A5" w14:textId="77777777" w:rsidTr="00FA772E">
        <w:tc>
          <w:tcPr>
            <w:tcW w:w="4315" w:type="dxa"/>
          </w:tcPr>
          <w:p w14:paraId="710AC4AC" w14:textId="2FD6ED6B" w:rsidR="001D47B7" w:rsidRPr="001B3B55" w:rsidRDefault="001D47B7" w:rsidP="00145680">
            <w:pPr>
              <w:autoSpaceDE w:val="0"/>
              <w:autoSpaceDN w:val="0"/>
              <w:adjustRightInd w:val="0"/>
              <w:spacing w:after="120"/>
              <w:ind w:left="86"/>
              <w:jc w:val="both"/>
              <w:rPr>
                <w:rFonts w:cs="Calibri"/>
                <w:b/>
                <w:sz w:val="24"/>
                <w:szCs w:val="24"/>
                <w:lang w:val="en-GB"/>
              </w:rPr>
            </w:pPr>
            <w:r w:rsidRPr="00A3393E">
              <w:rPr>
                <w:rFonts w:cs="MyriadPro-It"/>
                <w:iCs/>
                <w:sz w:val="24"/>
                <w:szCs w:val="24"/>
                <w:lang w:val="en-GB"/>
              </w:rPr>
              <w:t>Document good practices and lessons learned for gender-responsive REDD+ action</w:t>
            </w:r>
            <w:r>
              <w:rPr>
                <w:rFonts w:cs="MyriadPro-It"/>
                <w:iCs/>
                <w:sz w:val="24"/>
                <w:szCs w:val="24"/>
                <w:lang w:val="en-GB"/>
              </w:rPr>
              <w:t xml:space="preserve">s. </w:t>
            </w:r>
          </w:p>
        </w:tc>
        <w:tc>
          <w:tcPr>
            <w:tcW w:w="2257" w:type="dxa"/>
          </w:tcPr>
          <w:p w14:paraId="4527F31E" w14:textId="77777777" w:rsidR="001D47B7" w:rsidRPr="00FF7BD9" w:rsidRDefault="001D47B7" w:rsidP="00145680">
            <w:pPr>
              <w:autoSpaceDE w:val="0"/>
              <w:autoSpaceDN w:val="0"/>
              <w:adjustRightInd w:val="0"/>
              <w:rPr>
                <w:rFonts w:cs="Calibri"/>
                <w:sz w:val="24"/>
                <w:szCs w:val="24"/>
                <w:lang w:val="en-GB"/>
              </w:rPr>
            </w:pPr>
            <w:r w:rsidRPr="00FF7BD9">
              <w:rPr>
                <w:rFonts w:cs="Calibri"/>
                <w:sz w:val="24"/>
                <w:szCs w:val="24"/>
                <w:lang w:val="en-GB"/>
              </w:rPr>
              <w:t>Governance &amp; safeguards</w:t>
            </w:r>
          </w:p>
        </w:tc>
        <w:tc>
          <w:tcPr>
            <w:tcW w:w="1528" w:type="dxa"/>
          </w:tcPr>
          <w:p w14:paraId="28A6B0D3"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p w14:paraId="1DDA49D9"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&amp; REDD+ </w:t>
            </w:r>
          </w:p>
        </w:tc>
        <w:tc>
          <w:tcPr>
            <w:tcW w:w="2425" w:type="dxa"/>
          </w:tcPr>
          <w:p w14:paraId="5A4FD057"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Study reports on good practices</w:t>
            </w:r>
          </w:p>
        </w:tc>
        <w:tc>
          <w:tcPr>
            <w:tcW w:w="1368" w:type="dxa"/>
          </w:tcPr>
          <w:p w14:paraId="42F87086"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50019321"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r w:rsidR="00217E3D" w:rsidRPr="00FD684A" w14:paraId="3AFD4B5B" w14:textId="77777777" w:rsidTr="00FA772E">
        <w:tc>
          <w:tcPr>
            <w:tcW w:w="4315" w:type="dxa"/>
          </w:tcPr>
          <w:p w14:paraId="3D8E54EB" w14:textId="635EEC20" w:rsidR="001D47B7" w:rsidRPr="00FD684A" w:rsidRDefault="001D47B7" w:rsidP="00145680">
            <w:pPr>
              <w:autoSpaceDE w:val="0"/>
              <w:autoSpaceDN w:val="0"/>
              <w:adjustRightInd w:val="0"/>
              <w:spacing w:after="120"/>
              <w:ind w:left="86"/>
              <w:jc w:val="both"/>
              <w:rPr>
                <w:rFonts w:cs="MyriadPro-It"/>
                <w:iCs/>
                <w:sz w:val="24"/>
                <w:szCs w:val="24"/>
                <w:lang w:val="en-GB"/>
              </w:rPr>
            </w:pPr>
            <w:r w:rsidRPr="00FD684A">
              <w:rPr>
                <w:rFonts w:cs="MyriadPro-It"/>
                <w:iCs/>
                <w:sz w:val="24"/>
                <w:szCs w:val="24"/>
                <w:lang w:val="en-GB"/>
              </w:rPr>
              <w:t>Shar</w:t>
            </w:r>
            <w:r w:rsidR="00462A7C">
              <w:rPr>
                <w:rFonts w:cs="MyriadPro-It"/>
                <w:iCs/>
                <w:sz w:val="24"/>
                <w:szCs w:val="24"/>
                <w:lang w:val="en-GB"/>
              </w:rPr>
              <w:t>e</w:t>
            </w:r>
            <w:r w:rsidRPr="00FD684A">
              <w:rPr>
                <w:rFonts w:cs="MyriadPro-It"/>
                <w:iCs/>
                <w:sz w:val="24"/>
                <w:szCs w:val="24"/>
                <w:lang w:val="en-GB"/>
              </w:rPr>
              <w:t xml:space="preserve"> experiences of gender equality, mainstreaming and women's empowerment in forestry sector among countries and regions as well as among stakeholder groups. </w:t>
            </w:r>
          </w:p>
        </w:tc>
        <w:tc>
          <w:tcPr>
            <w:tcW w:w="2257" w:type="dxa"/>
          </w:tcPr>
          <w:p w14:paraId="185C9D61" w14:textId="77777777" w:rsidR="001D47B7" w:rsidRPr="00FF7BD9" w:rsidRDefault="001D47B7" w:rsidP="00145680">
            <w:pPr>
              <w:autoSpaceDE w:val="0"/>
              <w:autoSpaceDN w:val="0"/>
              <w:adjustRightInd w:val="0"/>
              <w:rPr>
                <w:rFonts w:cs="Calibri"/>
                <w:sz w:val="24"/>
                <w:szCs w:val="24"/>
                <w:lang w:val="en-GB"/>
              </w:rPr>
            </w:pPr>
            <w:r w:rsidRPr="00FF7BD9">
              <w:rPr>
                <w:rFonts w:cs="Calibri"/>
                <w:sz w:val="24"/>
                <w:szCs w:val="24"/>
                <w:lang w:val="en-GB"/>
              </w:rPr>
              <w:t>Governance &amp; safeguards</w:t>
            </w:r>
          </w:p>
        </w:tc>
        <w:tc>
          <w:tcPr>
            <w:tcW w:w="1528" w:type="dxa"/>
          </w:tcPr>
          <w:p w14:paraId="340E5C32"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Forest Department</w:t>
            </w:r>
          </w:p>
          <w:p w14:paraId="25F3A85B"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&amp; REDD+ </w:t>
            </w:r>
          </w:p>
        </w:tc>
        <w:tc>
          <w:tcPr>
            <w:tcW w:w="2425" w:type="dxa"/>
          </w:tcPr>
          <w:p w14:paraId="0F8E7BC2"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 xml:space="preserve">National &amp; regional meetings.  </w:t>
            </w:r>
          </w:p>
        </w:tc>
        <w:tc>
          <w:tcPr>
            <w:tcW w:w="1368" w:type="dxa"/>
          </w:tcPr>
          <w:p w14:paraId="682E8D01" w14:textId="77777777" w:rsidR="001D47B7" w:rsidRPr="00FF7BD9" w:rsidRDefault="001D47B7" w:rsidP="00145680">
            <w:pPr>
              <w:autoSpaceDE w:val="0"/>
              <w:autoSpaceDN w:val="0"/>
              <w:adjustRightInd w:val="0"/>
              <w:jc w:val="both"/>
              <w:rPr>
                <w:rFonts w:cs="Calibri"/>
                <w:sz w:val="24"/>
                <w:szCs w:val="24"/>
                <w:lang w:val="en-GB"/>
              </w:rPr>
            </w:pPr>
          </w:p>
        </w:tc>
        <w:tc>
          <w:tcPr>
            <w:tcW w:w="1864" w:type="dxa"/>
          </w:tcPr>
          <w:p w14:paraId="5CE43CCC" w14:textId="77777777" w:rsidR="001D47B7" w:rsidRPr="00FF7BD9" w:rsidRDefault="001D47B7" w:rsidP="00145680">
            <w:pPr>
              <w:autoSpaceDE w:val="0"/>
              <w:autoSpaceDN w:val="0"/>
              <w:adjustRightInd w:val="0"/>
              <w:jc w:val="both"/>
              <w:rPr>
                <w:rFonts w:cs="Calibri"/>
                <w:sz w:val="24"/>
                <w:szCs w:val="24"/>
                <w:lang w:val="en-GB"/>
              </w:rPr>
            </w:pPr>
            <w:r w:rsidRPr="00FF7BD9">
              <w:rPr>
                <w:rFonts w:cs="Calibri"/>
                <w:sz w:val="24"/>
                <w:szCs w:val="24"/>
                <w:lang w:val="en-GB"/>
              </w:rPr>
              <w:t>M</w:t>
            </w:r>
          </w:p>
        </w:tc>
      </w:tr>
    </w:tbl>
    <w:p w14:paraId="2240B575" w14:textId="77777777" w:rsidR="001D47B7" w:rsidRDefault="001D47B7" w:rsidP="00050FFA">
      <w:pPr>
        <w:jc w:val="center"/>
        <w:rPr>
          <w:rFonts w:cs="MyriadPro-It"/>
          <w:iCs/>
          <w:sz w:val="24"/>
          <w:szCs w:val="24"/>
          <w:lang w:val="en-GB"/>
        </w:rPr>
      </w:pPr>
    </w:p>
    <w:p w14:paraId="277E035A" w14:textId="77777777" w:rsidR="001D47B7" w:rsidRDefault="001D47B7" w:rsidP="00050FFA">
      <w:pPr>
        <w:jc w:val="center"/>
        <w:rPr>
          <w:rFonts w:cs="MyriadPro-It"/>
          <w:iCs/>
          <w:sz w:val="24"/>
          <w:szCs w:val="24"/>
          <w:lang w:val="en-GB"/>
        </w:rPr>
      </w:pPr>
    </w:p>
    <w:p w14:paraId="28534FDD" w14:textId="77777777" w:rsidR="001D47B7" w:rsidRDefault="001D47B7" w:rsidP="00050FFA">
      <w:pPr>
        <w:jc w:val="center"/>
        <w:rPr>
          <w:rFonts w:cs="MyriadPro-It"/>
          <w:iCs/>
          <w:sz w:val="24"/>
          <w:szCs w:val="24"/>
          <w:lang w:val="en-GB"/>
        </w:rPr>
        <w:sectPr w:rsidR="001D47B7" w:rsidSect="00013BDB">
          <w:pgSz w:w="16839" w:h="11907" w:orient="landscape" w:code="9"/>
          <w:pgMar w:top="1440" w:right="1440" w:bottom="1440" w:left="1440" w:header="720" w:footer="720" w:gutter="0"/>
          <w:cols w:space="720"/>
          <w:docGrid w:linePitch="360"/>
        </w:sectPr>
      </w:pPr>
    </w:p>
    <w:p w14:paraId="687EE5BC" w14:textId="77777777" w:rsidR="00A84939" w:rsidRDefault="00A84939" w:rsidP="00050FFA">
      <w:pPr>
        <w:jc w:val="center"/>
        <w:rPr>
          <w:b/>
          <w:color w:val="4F81BD" w:themeColor="accent1"/>
        </w:rPr>
      </w:pPr>
    </w:p>
    <w:p w14:paraId="674056FA" w14:textId="77777777" w:rsidR="00A84939" w:rsidRDefault="00A84939" w:rsidP="00050FFA">
      <w:pPr>
        <w:jc w:val="center"/>
        <w:rPr>
          <w:b/>
          <w:color w:val="4F81BD" w:themeColor="accent1"/>
        </w:rPr>
      </w:pPr>
    </w:p>
    <w:p w14:paraId="47FAD844" w14:textId="77777777" w:rsidR="00050FFA" w:rsidRDefault="00050FFA" w:rsidP="00050FFA">
      <w:pPr>
        <w:rPr>
          <w:b/>
          <w:color w:val="4F81BD" w:themeColor="accent1"/>
        </w:rPr>
      </w:pPr>
    </w:p>
    <w:p w14:paraId="7D478F0D" w14:textId="77777777" w:rsidR="00EF76DA" w:rsidRPr="00EF76DA" w:rsidRDefault="00EF76DA" w:rsidP="00EF76DA">
      <w:pPr>
        <w:spacing w:after="120" w:line="240" w:lineRule="auto"/>
        <w:rPr>
          <w:rFonts w:eastAsia="Times New Roman" w:cs="Times New Roman"/>
          <w:b/>
          <w:bCs/>
          <w:sz w:val="32"/>
          <w:szCs w:val="32"/>
          <w:u w:val="single"/>
        </w:rPr>
      </w:pPr>
      <w:r w:rsidRPr="00EF76DA">
        <w:rPr>
          <w:rFonts w:eastAsia="Times New Roman" w:cs="Times New Roman"/>
          <w:b/>
          <w:bCs/>
          <w:sz w:val="32"/>
          <w:szCs w:val="32"/>
          <w:u w:val="single"/>
        </w:rPr>
        <w:t xml:space="preserve">Bibliography: </w:t>
      </w:r>
    </w:p>
    <w:p w14:paraId="3D47EA92" w14:textId="77777777" w:rsidR="00EF76DA" w:rsidRPr="009E79AC" w:rsidRDefault="00EF76DA" w:rsidP="00EF76DA">
      <w:pPr>
        <w:autoSpaceDE w:val="0"/>
        <w:autoSpaceDN w:val="0"/>
        <w:adjustRightInd w:val="0"/>
        <w:spacing w:after="120" w:line="240" w:lineRule="auto"/>
        <w:rPr>
          <w:rFonts w:cs="MyriadPro-Regular"/>
          <w:sz w:val="24"/>
          <w:szCs w:val="24"/>
        </w:rPr>
      </w:pPr>
      <w:r w:rsidRPr="009E79AC">
        <w:rPr>
          <w:rStyle w:val="selectable"/>
          <w:sz w:val="24"/>
          <w:szCs w:val="24"/>
        </w:rPr>
        <w:t xml:space="preserve">Agrawal, A., </w:t>
      </w:r>
      <w:proofErr w:type="spellStart"/>
      <w:r w:rsidRPr="009E79AC">
        <w:rPr>
          <w:rStyle w:val="selectable"/>
          <w:sz w:val="24"/>
          <w:szCs w:val="24"/>
        </w:rPr>
        <w:t>Yadama</w:t>
      </w:r>
      <w:proofErr w:type="spellEnd"/>
      <w:r w:rsidRPr="009E79AC">
        <w:rPr>
          <w:rStyle w:val="selectable"/>
          <w:sz w:val="24"/>
          <w:szCs w:val="24"/>
        </w:rPr>
        <w:t>, G., Andrade, R. and Bhattacharya, A.</w:t>
      </w:r>
      <w:r w:rsidRPr="009E79AC">
        <w:rPr>
          <w:rFonts w:cs="MyriadPro-Regular"/>
          <w:sz w:val="24"/>
          <w:szCs w:val="24"/>
        </w:rPr>
        <w:t xml:space="preserve"> (2006). </w:t>
      </w:r>
      <w:r w:rsidRPr="009E79AC">
        <w:rPr>
          <w:rFonts w:cs="MyriadPro-Regular"/>
          <w:i/>
          <w:sz w:val="24"/>
          <w:szCs w:val="24"/>
        </w:rPr>
        <w:t xml:space="preserve">Decentralization and environmental conservation: Gender effects from participation in joint forest </w:t>
      </w:r>
      <w:proofErr w:type="spellStart"/>
      <w:r w:rsidRPr="009E79AC">
        <w:rPr>
          <w:rFonts w:cs="MyriadPro-Regular"/>
          <w:i/>
          <w:sz w:val="24"/>
          <w:szCs w:val="24"/>
        </w:rPr>
        <w:t>management.Washington</w:t>
      </w:r>
      <w:proofErr w:type="spellEnd"/>
      <w:r w:rsidRPr="009E79AC">
        <w:rPr>
          <w:rFonts w:cs="MyriadPro-Regular"/>
          <w:i/>
          <w:sz w:val="24"/>
          <w:szCs w:val="24"/>
        </w:rPr>
        <w:t>:</w:t>
      </w:r>
      <w:r w:rsidRPr="009E79AC">
        <w:rPr>
          <w:sz w:val="24"/>
          <w:szCs w:val="24"/>
        </w:rPr>
        <w:t xml:space="preserve"> </w:t>
      </w:r>
      <w:proofErr w:type="spellStart"/>
      <w:r w:rsidRPr="009E79AC">
        <w:rPr>
          <w:sz w:val="24"/>
          <w:szCs w:val="24"/>
        </w:rPr>
        <w:t>CGIAR</w:t>
      </w:r>
      <w:proofErr w:type="spellEnd"/>
      <w:r w:rsidRPr="009E79AC">
        <w:rPr>
          <w:sz w:val="24"/>
          <w:szCs w:val="24"/>
        </w:rPr>
        <w:t xml:space="preserve"> Systemwide Program on Collective Action and Property Rights (</w:t>
      </w:r>
      <w:proofErr w:type="spellStart"/>
      <w:r w:rsidRPr="009E79AC">
        <w:rPr>
          <w:sz w:val="24"/>
          <w:szCs w:val="24"/>
        </w:rPr>
        <w:t>CAPRi</w:t>
      </w:r>
      <w:proofErr w:type="spellEnd"/>
      <w:r w:rsidRPr="009E79AC">
        <w:rPr>
          <w:sz w:val="24"/>
          <w:szCs w:val="24"/>
        </w:rPr>
        <w:t>).</w:t>
      </w:r>
      <w:r w:rsidRPr="009E79AC">
        <w:rPr>
          <w:rFonts w:cs="MyriadPro-Regular"/>
          <w:sz w:val="24"/>
          <w:szCs w:val="24"/>
        </w:rPr>
        <w:t xml:space="preserve"> </w:t>
      </w:r>
      <w:proofErr w:type="spellStart"/>
      <w:r w:rsidRPr="009E79AC">
        <w:rPr>
          <w:rFonts w:cs="MyriadPro-Regular"/>
          <w:sz w:val="24"/>
          <w:szCs w:val="24"/>
        </w:rPr>
        <w:t>CAPRi</w:t>
      </w:r>
      <w:proofErr w:type="spellEnd"/>
      <w:r w:rsidRPr="009E79AC">
        <w:rPr>
          <w:rFonts w:cs="MyriadPro-Regular"/>
          <w:sz w:val="24"/>
          <w:szCs w:val="24"/>
        </w:rPr>
        <w:t xml:space="preserve"> Working Paper No. 53, July 2006.</w:t>
      </w:r>
    </w:p>
    <w:p w14:paraId="0AFEBED4" w14:textId="77777777" w:rsidR="00EF76DA" w:rsidRPr="009E79AC" w:rsidRDefault="00EF76DA" w:rsidP="00EF76DA">
      <w:pPr>
        <w:pStyle w:val="NormalWeb"/>
        <w:spacing w:before="0" w:beforeAutospacing="0" w:after="120" w:afterAutospacing="0"/>
        <w:rPr>
          <w:rFonts w:asciiTheme="minorHAnsi" w:hAnsiTheme="minorHAnsi"/>
        </w:rPr>
      </w:pPr>
      <w:r w:rsidRPr="009E79AC">
        <w:rPr>
          <w:rStyle w:val="selectable"/>
          <w:rFonts w:asciiTheme="minorHAnsi" w:hAnsiTheme="minorHAnsi"/>
        </w:rPr>
        <w:t xml:space="preserve">Agarwal, B. (2009). </w:t>
      </w:r>
      <w:r w:rsidRPr="009E79AC">
        <w:rPr>
          <w:rStyle w:val="selectable"/>
          <w:rFonts w:asciiTheme="minorHAnsi" w:hAnsiTheme="minorHAnsi"/>
          <w:i/>
          <w:iCs/>
        </w:rPr>
        <w:t>Gender and Forest conservation: The Impact of Women's Participation in Community Forest Governance</w:t>
      </w:r>
      <w:r w:rsidRPr="009E79AC">
        <w:rPr>
          <w:rStyle w:val="selectable"/>
          <w:rFonts w:asciiTheme="minorHAnsi" w:hAnsiTheme="minorHAnsi"/>
        </w:rPr>
        <w:t>. New Delhi: Institute of Economic Growth, University of Delhi, Delhi.</w:t>
      </w:r>
    </w:p>
    <w:p w14:paraId="69EB920C"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Agenda 21. (1992). In: </w:t>
      </w:r>
      <w:r w:rsidRPr="009E79AC">
        <w:rPr>
          <w:rFonts w:eastAsia="Times New Roman" w:cs="Times New Roman"/>
          <w:i/>
          <w:iCs/>
          <w:sz w:val="24"/>
          <w:szCs w:val="24"/>
        </w:rPr>
        <w:t>United Nations Conference on Environment &amp; Development</w:t>
      </w:r>
      <w:r w:rsidRPr="009E79AC">
        <w:rPr>
          <w:rFonts w:eastAsia="Times New Roman" w:cs="Times New Roman"/>
          <w:sz w:val="24"/>
          <w:szCs w:val="24"/>
        </w:rPr>
        <w:t xml:space="preserve">. [online] Rio de </w:t>
      </w:r>
      <w:proofErr w:type="spellStart"/>
      <w:r w:rsidRPr="009E79AC">
        <w:rPr>
          <w:rFonts w:eastAsia="Times New Roman" w:cs="Times New Roman"/>
          <w:sz w:val="24"/>
          <w:szCs w:val="24"/>
        </w:rPr>
        <w:t>Janerio</w:t>
      </w:r>
      <w:proofErr w:type="spellEnd"/>
      <w:r w:rsidRPr="009E79AC">
        <w:rPr>
          <w:rFonts w:eastAsia="Times New Roman" w:cs="Times New Roman"/>
          <w:sz w:val="24"/>
          <w:szCs w:val="24"/>
        </w:rPr>
        <w:t xml:space="preserve">: </w:t>
      </w:r>
      <w:proofErr w:type="spellStart"/>
      <w:r w:rsidRPr="009E79AC">
        <w:rPr>
          <w:rFonts w:eastAsia="Times New Roman" w:cs="Times New Roman"/>
          <w:sz w:val="24"/>
          <w:szCs w:val="24"/>
        </w:rPr>
        <w:t>UNSD</w:t>
      </w:r>
      <w:proofErr w:type="spellEnd"/>
      <w:r w:rsidRPr="009E79AC">
        <w:rPr>
          <w:rFonts w:eastAsia="Times New Roman" w:cs="Times New Roman"/>
          <w:sz w:val="24"/>
          <w:szCs w:val="24"/>
        </w:rPr>
        <w:t>. Available at: https://sustainabledevelopment.un.org/milestones/unced [Accessed 25 Dec. 2017].</w:t>
      </w:r>
    </w:p>
    <w:p w14:paraId="0D4EB7B2"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Aguilar, L., </w:t>
      </w:r>
      <w:proofErr w:type="spellStart"/>
      <w:r w:rsidRPr="009E79AC">
        <w:rPr>
          <w:rFonts w:eastAsia="Times New Roman" w:cs="Times New Roman"/>
          <w:sz w:val="24"/>
          <w:szCs w:val="24"/>
        </w:rPr>
        <w:t>Granat</w:t>
      </w:r>
      <w:proofErr w:type="spellEnd"/>
      <w:r w:rsidRPr="009E79AC">
        <w:rPr>
          <w:rFonts w:eastAsia="Times New Roman" w:cs="Times New Roman"/>
          <w:sz w:val="24"/>
          <w:szCs w:val="24"/>
        </w:rPr>
        <w:t xml:space="preserve">, M. and </w:t>
      </w:r>
      <w:proofErr w:type="spellStart"/>
      <w:r w:rsidRPr="009E79AC">
        <w:rPr>
          <w:rFonts w:eastAsia="Times New Roman" w:cs="Times New Roman"/>
          <w:sz w:val="24"/>
          <w:szCs w:val="24"/>
        </w:rPr>
        <w:t>Owren</w:t>
      </w:r>
      <w:proofErr w:type="spellEnd"/>
      <w:r w:rsidRPr="009E79AC">
        <w:rPr>
          <w:rFonts w:eastAsia="Times New Roman" w:cs="Times New Roman"/>
          <w:sz w:val="24"/>
          <w:szCs w:val="24"/>
        </w:rPr>
        <w:t xml:space="preserve">, C. (2015). </w:t>
      </w:r>
      <w:r w:rsidRPr="009E79AC">
        <w:rPr>
          <w:rFonts w:eastAsia="Times New Roman" w:cs="Times New Roman"/>
          <w:i/>
          <w:iCs/>
          <w:sz w:val="24"/>
          <w:szCs w:val="24"/>
        </w:rPr>
        <w:t>Roots for the Future: The Landscape and Way Forward on Gender and Climate Change</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xml:space="preserve">] Washington, DC: IUCN &amp; </w:t>
      </w:r>
      <w:proofErr w:type="spellStart"/>
      <w:r w:rsidRPr="009E79AC">
        <w:rPr>
          <w:rFonts w:eastAsia="Times New Roman" w:cs="Times New Roman"/>
          <w:sz w:val="24"/>
          <w:szCs w:val="24"/>
        </w:rPr>
        <w:t>GGCA</w:t>
      </w:r>
      <w:proofErr w:type="spellEnd"/>
      <w:r w:rsidRPr="009E79AC">
        <w:rPr>
          <w:rFonts w:eastAsia="Times New Roman" w:cs="Times New Roman"/>
          <w:sz w:val="24"/>
          <w:szCs w:val="24"/>
        </w:rPr>
        <w:t>. Available at: http://genderandenvironment.org/resource/2960/ [Accessed 27 Dec. 2017].</w:t>
      </w:r>
    </w:p>
    <w:p w14:paraId="1FE9D945" w14:textId="77777777" w:rsidR="00EF76DA" w:rsidRPr="009E79AC" w:rsidRDefault="00EF76DA" w:rsidP="00EF76DA">
      <w:pPr>
        <w:pStyle w:val="NormalWeb"/>
        <w:spacing w:before="0" w:beforeAutospacing="0" w:after="120" w:afterAutospacing="0"/>
        <w:rPr>
          <w:rFonts w:asciiTheme="minorHAnsi" w:hAnsiTheme="minorHAnsi"/>
        </w:rPr>
      </w:pPr>
      <w:r w:rsidRPr="009E79AC">
        <w:rPr>
          <w:rFonts w:asciiTheme="minorHAnsi" w:hAnsiTheme="minorHAnsi"/>
        </w:rPr>
        <w:t xml:space="preserve">Aguilar, L., Quesada-Aguilar, A. and Shaw, </w:t>
      </w:r>
      <w:proofErr w:type="spellStart"/>
      <w:r w:rsidRPr="009E79AC">
        <w:rPr>
          <w:rFonts w:asciiTheme="minorHAnsi" w:hAnsiTheme="minorHAnsi"/>
        </w:rPr>
        <w:t>D.M.P</w:t>
      </w:r>
      <w:proofErr w:type="spellEnd"/>
      <w:r w:rsidRPr="009E79AC">
        <w:rPr>
          <w:rFonts w:asciiTheme="minorHAnsi" w:hAnsiTheme="minorHAnsi"/>
        </w:rPr>
        <w:t>. (</w:t>
      </w:r>
      <w:proofErr w:type="spellStart"/>
      <w:r w:rsidRPr="009E79AC">
        <w:rPr>
          <w:rFonts w:asciiTheme="minorHAnsi" w:hAnsiTheme="minorHAnsi"/>
        </w:rPr>
        <w:t>eds</w:t>
      </w:r>
      <w:proofErr w:type="spellEnd"/>
      <w:r w:rsidRPr="009E79AC">
        <w:rPr>
          <w:rFonts w:asciiTheme="minorHAnsi" w:hAnsiTheme="minorHAnsi"/>
        </w:rPr>
        <w:t xml:space="preserve">) (2011). </w:t>
      </w:r>
      <w:r w:rsidRPr="009E79AC">
        <w:rPr>
          <w:rFonts w:asciiTheme="minorHAnsi" w:hAnsiTheme="minorHAnsi"/>
          <w:i/>
        </w:rPr>
        <w:t>Forests and Gender</w:t>
      </w:r>
      <w:r w:rsidRPr="009E79AC">
        <w:rPr>
          <w:rFonts w:asciiTheme="minorHAnsi" w:hAnsiTheme="minorHAnsi"/>
        </w:rPr>
        <w:t>. Gland, Switzerland: IUCN and New York, NY: WEDO.122.pp</w:t>
      </w:r>
    </w:p>
    <w:p w14:paraId="6940E8FB"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Asian Development Bank (</w:t>
      </w:r>
      <w:proofErr w:type="spellStart"/>
      <w:r w:rsidRPr="009E79AC">
        <w:rPr>
          <w:rFonts w:eastAsia="Times New Roman" w:cs="Times New Roman"/>
          <w:sz w:val="24"/>
          <w:szCs w:val="24"/>
        </w:rPr>
        <w:t>ADB</w:t>
      </w:r>
      <w:proofErr w:type="spellEnd"/>
      <w:r w:rsidRPr="009E79AC">
        <w:rPr>
          <w:rFonts w:eastAsia="Times New Roman" w:cs="Times New Roman"/>
          <w:sz w:val="24"/>
          <w:szCs w:val="24"/>
        </w:rPr>
        <w:t xml:space="preserve">), (2010). </w:t>
      </w:r>
      <w:r w:rsidRPr="009E79AC">
        <w:rPr>
          <w:rFonts w:eastAsia="Times New Roman" w:cs="Times New Roman"/>
          <w:i/>
          <w:sz w:val="24"/>
          <w:szCs w:val="24"/>
        </w:rPr>
        <w:t>Overview of Gender Equality and Social Inclusion in Nepal</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Mandaluyong City: Asian Development Bank (</w:t>
      </w:r>
      <w:proofErr w:type="spellStart"/>
      <w:r w:rsidRPr="009E79AC">
        <w:rPr>
          <w:rFonts w:eastAsia="Times New Roman" w:cs="Times New Roman"/>
          <w:sz w:val="24"/>
          <w:szCs w:val="24"/>
        </w:rPr>
        <w:t>ADB</w:t>
      </w:r>
      <w:proofErr w:type="spellEnd"/>
      <w:r w:rsidRPr="009E79AC">
        <w:rPr>
          <w:rFonts w:eastAsia="Times New Roman" w:cs="Times New Roman"/>
          <w:sz w:val="24"/>
          <w:szCs w:val="24"/>
        </w:rPr>
        <w:t>). Available at: https://www.adb.org/documents/overview-gender-equality-and-social-inclusion-nepal [Accessed 25 Dec. 2017].</w:t>
      </w:r>
    </w:p>
    <w:p w14:paraId="7A36D8DF"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Bangladesh Forest Department (1927). </w:t>
      </w:r>
      <w:r w:rsidRPr="009E79AC">
        <w:rPr>
          <w:rFonts w:eastAsia="Times New Roman" w:cs="Times New Roman"/>
          <w:i/>
          <w:iCs/>
          <w:sz w:val="24"/>
          <w:szCs w:val="24"/>
        </w:rPr>
        <w:t>Forest Act 1927 (amended in 2000)</w:t>
      </w:r>
      <w:r w:rsidRPr="009E79AC">
        <w:rPr>
          <w:rFonts w:eastAsia="Times New Roman" w:cs="Times New Roman"/>
          <w:sz w:val="24"/>
          <w:szCs w:val="24"/>
        </w:rPr>
        <w:t xml:space="preserve">. Dhaka, Bangladesh: Government of the People's Republic of Bangladesh. </w:t>
      </w:r>
    </w:p>
    <w:p w14:paraId="252ACE3C" w14:textId="77777777" w:rsidR="00EF76DA" w:rsidRPr="009E79AC" w:rsidRDefault="001E1FFD" w:rsidP="00EF76DA">
      <w:pPr>
        <w:spacing w:after="120" w:line="240" w:lineRule="auto"/>
        <w:rPr>
          <w:rFonts w:eastAsia="Times New Roman" w:cs="Times New Roman"/>
          <w:sz w:val="24"/>
          <w:szCs w:val="24"/>
        </w:rPr>
      </w:pPr>
      <w:r w:rsidRPr="009E79AC">
        <w:rPr>
          <w:rFonts w:eastAsia="Times New Roman" w:cs="Times New Roman"/>
          <w:sz w:val="24"/>
          <w:szCs w:val="24"/>
        </w:rPr>
        <w:t>Bangladesh Forest Department (2016)</w:t>
      </w:r>
      <w:r>
        <w:rPr>
          <w:rFonts w:eastAsia="Times New Roman" w:cs="Times New Roman"/>
          <w:sz w:val="24"/>
          <w:szCs w:val="24"/>
        </w:rPr>
        <w:t xml:space="preserve">. </w:t>
      </w:r>
      <w:r w:rsidR="00EF76DA" w:rsidRPr="009E79AC">
        <w:rPr>
          <w:rFonts w:eastAsia="Times New Roman" w:cs="Times New Roman"/>
          <w:i/>
          <w:iCs/>
          <w:sz w:val="24"/>
          <w:szCs w:val="24"/>
        </w:rPr>
        <w:t>Bangladesh Forestry Sector Master Plan 1995</w:t>
      </w:r>
      <w:r w:rsidR="00EF76DA" w:rsidRPr="009E79AC">
        <w:rPr>
          <w:rFonts w:eastAsia="Times New Roman" w:cs="Times New Roman"/>
          <w:sz w:val="24"/>
          <w:szCs w:val="24"/>
        </w:rPr>
        <w:t>. Dhaka, Bangladesh: Government of the People's Republic of Bangladesh.</w:t>
      </w:r>
    </w:p>
    <w:p w14:paraId="7636AAEF"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Bangladesh Forest Department (2016). </w:t>
      </w:r>
      <w:r w:rsidRPr="009E79AC">
        <w:rPr>
          <w:rFonts w:eastAsia="Times New Roman" w:cs="Times New Roman"/>
          <w:i/>
          <w:iCs/>
          <w:sz w:val="24"/>
          <w:szCs w:val="24"/>
        </w:rPr>
        <w:t>National Forestry Policy 2016</w:t>
      </w:r>
      <w:r w:rsidRPr="009E79AC">
        <w:rPr>
          <w:rFonts w:eastAsia="Times New Roman" w:cs="Times New Roman"/>
          <w:sz w:val="24"/>
          <w:szCs w:val="24"/>
        </w:rPr>
        <w:t>. Dhaka, Bangladesh: Government of the People's Republic of Bangladesh.</w:t>
      </w:r>
    </w:p>
    <w:p w14:paraId="2A489C8B"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Bangladesh Forest Department (2017). </w:t>
      </w:r>
      <w:r w:rsidRPr="009E79AC">
        <w:rPr>
          <w:rFonts w:eastAsia="Times New Roman" w:cs="Times New Roman"/>
          <w:i/>
          <w:iCs/>
          <w:sz w:val="24"/>
          <w:szCs w:val="24"/>
        </w:rPr>
        <w:t>Protected Area Management Rules, 2017</w:t>
      </w:r>
      <w:r w:rsidRPr="009E79AC">
        <w:rPr>
          <w:rFonts w:eastAsia="Times New Roman" w:cs="Times New Roman"/>
          <w:sz w:val="24"/>
          <w:szCs w:val="24"/>
        </w:rPr>
        <w:t>. Dhaka, Bangladesh: Government of the People's Republic of Bangladesh.</w:t>
      </w:r>
    </w:p>
    <w:p w14:paraId="3EAA54F1" w14:textId="77777777" w:rsidR="00EF76DA" w:rsidRPr="009E79AC" w:rsidRDefault="00EF76DA" w:rsidP="00EF76DA">
      <w:pPr>
        <w:pStyle w:val="Heading3"/>
        <w:spacing w:before="0" w:beforeAutospacing="0" w:after="120" w:afterAutospacing="0"/>
        <w:rPr>
          <w:rFonts w:asciiTheme="minorHAnsi" w:hAnsiTheme="minorHAnsi"/>
          <w:b w:val="0"/>
          <w:sz w:val="24"/>
          <w:szCs w:val="24"/>
        </w:rPr>
      </w:pPr>
      <w:r w:rsidRPr="009E79AC">
        <w:rPr>
          <w:rFonts w:asciiTheme="minorHAnsi" w:hAnsiTheme="minorHAnsi"/>
          <w:b w:val="0"/>
          <w:sz w:val="24"/>
          <w:szCs w:val="24"/>
        </w:rPr>
        <w:t xml:space="preserve">Bangladesh Forest Department (2018). </w:t>
      </w:r>
      <w:r w:rsidRPr="009E79AC">
        <w:rPr>
          <w:rFonts w:asciiTheme="minorHAnsi" w:hAnsiTheme="minorHAnsi"/>
          <w:b w:val="0"/>
          <w:i/>
          <w:sz w:val="24"/>
          <w:szCs w:val="24"/>
        </w:rPr>
        <w:t xml:space="preserve">Engaging women in social forestry and co-management activities. </w:t>
      </w:r>
      <w:r w:rsidRPr="009E79AC">
        <w:rPr>
          <w:rFonts w:asciiTheme="minorHAnsi" w:hAnsiTheme="minorHAnsi"/>
          <w:b w:val="0"/>
          <w:i/>
          <w:iCs/>
          <w:sz w:val="24"/>
          <w:szCs w:val="24"/>
        </w:rPr>
        <w:t xml:space="preserve">Forest Department-Government of the People's Republic of Bangladesh. </w:t>
      </w:r>
      <w:r w:rsidRPr="009E79AC">
        <w:rPr>
          <w:rFonts w:asciiTheme="minorHAnsi" w:hAnsiTheme="minorHAnsi"/>
          <w:b w:val="0"/>
          <w:sz w:val="24"/>
          <w:szCs w:val="24"/>
        </w:rPr>
        <w:t xml:space="preserve"> [online] Available at: http://www.bforest.gov.bd/site/page/44785f80-c417-44e6-adc9-730915488588/Women-Empowerment [Accessed 6 Dec. 2017].</w:t>
      </w:r>
    </w:p>
    <w:p w14:paraId="2789703A"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Begum, </w:t>
      </w:r>
      <w:proofErr w:type="spellStart"/>
      <w:r w:rsidRPr="009E79AC">
        <w:rPr>
          <w:rFonts w:eastAsia="Times New Roman" w:cs="Times New Roman"/>
          <w:sz w:val="24"/>
          <w:szCs w:val="24"/>
        </w:rPr>
        <w:t>F.S</w:t>
      </w:r>
      <w:proofErr w:type="spellEnd"/>
      <w:r w:rsidRPr="009E79AC">
        <w:rPr>
          <w:rFonts w:eastAsia="Times New Roman" w:cs="Times New Roman"/>
          <w:sz w:val="24"/>
          <w:szCs w:val="24"/>
        </w:rPr>
        <w:t xml:space="preserve">. (2014). </w:t>
      </w:r>
      <w:r w:rsidRPr="009E79AC">
        <w:rPr>
          <w:rFonts w:eastAsia="Times New Roman" w:cs="Times New Roman"/>
          <w:i/>
          <w:iCs/>
          <w:sz w:val="24"/>
          <w:szCs w:val="24"/>
        </w:rPr>
        <w:t>Gender Equality and Women's Empowerment: Suggested Strategies for the 7th Five year Plan</w:t>
      </w:r>
      <w:r w:rsidRPr="009E79AC">
        <w:rPr>
          <w:rFonts w:eastAsia="Times New Roman" w:cs="Times New Roman"/>
          <w:sz w:val="24"/>
          <w:szCs w:val="24"/>
        </w:rPr>
        <w:t>. [online] Dhaka, Bangladesh: General Economics Division, Planning Commission, Government of Bangladesh. Available at: http://www.plancomm.gov.bd/wp-content/uploads/2015/02/16_Gender-Equality-and-Womens-Empowerment.pdf [</w:t>
      </w:r>
      <w:commentRangeStart w:id="39"/>
      <w:r w:rsidRPr="009E79AC">
        <w:rPr>
          <w:rFonts w:eastAsia="Times New Roman" w:cs="Times New Roman"/>
          <w:sz w:val="24"/>
          <w:szCs w:val="24"/>
        </w:rPr>
        <w:t>Accessed 14 Feb. 2016].</w:t>
      </w:r>
      <w:commentRangeEnd w:id="39"/>
      <w:r w:rsidR="00721011">
        <w:rPr>
          <w:rStyle w:val="CommentReference"/>
        </w:rPr>
        <w:commentReference w:id="39"/>
      </w:r>
    </w:p>
    <w:p w14:paraId="5EA33045" w14:textId="77777777" w:rsidR="00EF76DA" w:rsidRPr="009E79AC" w:rsidRDefault="00EF76DA" w:rsidP="00EF76DA">
      <w:pPr>
        <w:pStyle w:val="Pa30"/>
        <w:spacing w:after="120" w:line="240" w:lineRule="auto"/>
        <w:rPr>
          <w:rFonts w:asciiTheme="minorHAnsi" w:hAnsiTheme="minorHAnsi"/>
          <w:lang w:val="en-GB"/>
        </w:rPr>
      </w:pPr>
      <w:r w:rsidRPr="009E79AC">
        <w:rPr>
          <w:rFonts w:asciiTheme="minorHAnsi" w:hAnsiTheme="minorHAnsi" w:cs="Calibri"/>
          <w:bCs/>
          <w:lang w:val="en-GB"/>
        </w:rPr>
        <w:lastRenderedPageBreak/>
        <w:t xml:space="preserve">Beijing Declaration and Platform for Action, 1995. </w:t>
      </w:r>
      <w:r w:rsidRPr="009E79AC">
        <w:rPr>
          <w:rFonts w:asciiTheme="minorHAnsi" w:hAnsiTheme="minorHAnsi"/>
          <w:lang w:val="en-GB"/>
        </w:rPr>
        <w:t>Available at: http://www.un.org/womenwatch/daw/beijing/platform/</w:t>
      </w:r>
    </w:p>
    <w:p w14:paraId="357FA0AE" w14:textId="77777777" w:rsidR="00EF76DA" w:rsidRPr="009E79AC" w:rsidRDefault="000503F8" w:rsidP="00EF76DA">
      <w:pPr>
        <w:autoSpaceDE w:val="0"/>
        <w:autoSpaceDN w:val="0"/>
        <w:adjustRightInd w:val="0"/>
        <w:spacing w:after="120" w:line="240" w:lineRule="auto"/>
        <w:rPr>
          <w:rFonts w:cs="MyriadPro-Regular"/>
          <w:sz w:val="24"/>
          <w:szCs w:val="24"/>
        </w:rPr>
      </w:pPr>
      <w:r w:rsidRPr="000503F8">
        <w:rPr>
          <w:rFonts w:cs="MyriadPro-Regular"/>
          <w:sz w:val="24"/>
          <w:szCs w:val="24"/>
          <w:lang w:val="de-DE"/>
        </w:rPr>
        <w:t xml:space="preserve">Bezabih, M., Holden, S. and Mannberg, A. (2012). </w:t>
      </w:r>
      <w:r w:rsidR="00EF76DA" w:rsidRPr="009E79AC">
        <w:rPr>
          <w:rFonts w:cs="MyriadPro-Regular"/>
          <w:i/>
          <w:sz w:val="24"/>
          <w:szCs w:val="24"/>
        </w:rPr>
        <w:t>The role of land certificate in reducing gender gaps in productivity in rural Ethiopia. Centre for Land Tenure Studies.</w:t>
      </w:r>
      <w:r w:rsidR="00EF76DA" w:rsidRPr="009E79AC">
        <w:rPr>
          <w:rFonts w:cs="MyriadPro-Regular"/>
          <w:sz w:val="24"/>
          <w:szCs w:val="24"/>
        </w:rPr>
        <w:t xml:space="preserve"> Working Paper 01/12. Norwegian University of Life Sciences.</w:t>
      </w:r>
    </w:p>
    <w:p w14:paraId="7C441656" w14:textId="77777777" w:rsidR="00EF76DA" w:rsidRPr="009E79AC" w:rsidRDefault="00EF76DA" w:rsidP="00EF76DA">
      <w:pPr>
        <w:autoSpaceDE w:val="0"/>
        <w:autoSpaceDN w:val="0"/>
        <w:adjustRightInd w:val="0"/>
        <w:spacing w:after="120" w:line="240" w:lineRule="auto"/>
        <w:rPr>
          <w:rFonts w:cs="Times New Roman"/>
          <w:sz w:val="24"/>
          <w:szCs w:val="24"/>
        </w:rPr>
      </w:pPr>
      <w:proofErr w:type="spellStart"/>
      <w:r w:rsidRPr="009E79AC">
        <w:rPr>
          <w:rFonts w:cs="Times New Roman"/>
          <w:sz w:val="24"/>
          <w:szCs w:val="24"/>
        </w:rPr>
        <w:t>Brasell</w:t>
      </w:r>
      <w:proofErr w:type="spellEnd"/>
      <w:r w:rsidRPr="009E79AC">
        <w:rPr>
          <w:rFonts w:cs="Times New Roman"/>
          <w:sz w:val="24"/>
          <w:szCs w:val="24"/>
        </w:rPr>
        <w:t xml:space="preserve">-Jones, TL. (1998). </w:t>
      </w:r>
      <w:r w:rsidRPr="009E79AC">
        <w:rPr>
          <w:rFonts w:cs="Times New Roman"/>
          <w:i/>
          <w:sz w:val="24"/>
          <w:szCs w:val="24"/>
        </w:rPr>
        <w:t xml:space="preserve">The experience of women in co-management </w:t>
      </w:r>
      <w:proofErr w:type="spellStart"/>
      <w:r w:rsidRPr="009E79AC">
        <w:rPr>
          <w:rFonts w:cs="Times New Roman"/>
          <w:i/>
          <w:sz w:val="24"/>
          <w:szCs w:val="24"/>
        </w:rPr>
        <w:t>landcare</w:t>
      </w:r>
      <w:proofErr w:type="spellEnd"/>
      <w:r w:rsidRPr="009E79AC">
        <w:rPr>
          <w:rFonts w:cs="Times New Roman"/>
          <w:i/>
          <w:sz w:val="24"/>
          <w:szCs w:val="24"/>
        </w:rPr>
        <w:t xml:space="preserve"> groups: Issues of representation, participation and decision-making.</w:t>
      </w:r>
      <w:r w:rsidRPr="009E79AC">
        <w:rPr>
          <w:rFonts w:cs="Times New Roman"/>
          <w:sz w:val="24"/>
          <w:szCs w:val="24"/>
        </w:rPr>
        <w:t xml:space="preserve">  Policy Technical Paper 98/6. Ministry of Agriculture and Forestry (</w:t>
      </w:r>
      <w:proofErr w:type="spellStart"/>
      <w:r w:rsidRPr="009E79AC">
        <w:rPr>
          <w:rFonts w:cs="Times New Roman"/>
          <w:sz w:val="24"/>
          <w:szCs w:val="24"/>
        </w:rPr>
        <w:t>MAF</w:t>
      </w:r>
      <w:proofErr w:type="spellEnd"/>
      <w:r w:rsidRPr="009E79AC">
        <w:rPr>
          <w:rFonts w:cs="Times New Roman"/>
          <w:sz w:val="24"/>
          <w:szCs w:val="24"/>
        </w:rPr>
        <w:t>): New Zealand.</w:t>
      </w:r>
    </w:p>
    <w:p w14:paraId="5B19ED5B" w14:textId="77777777" w:rsidR="00EF76DA" w:rsidRPr="009E79AC" w:rsidRDefault="00EF76DA" w:rsidP="00EF76DA">
      <w:pPr>
        <w:autoSpaceDE w:val="0"/>
        <w:autoSpaceDN w:val="0"/>
        <w:adjustRightInd w:val="0"/>
        <w:spacing w:after="120" w:line="240" w:lineRule="auto"/>
        <w:rPr>
          <w:rFonts w:cs="Times New Roman"/>
          <w:b/>
          <w:sz w:val="24"/>
          <w:szCs w:val="24"/>
          <w:lang w:val="en-GB"/>
        </w:rPr>
      </w:pPr>
      <w:r w:rsidRPr="009E79AC">
        <w:rPr>
          <w:rFonts w:cs="Times New Roman"/>
          <w:bCs/>
          <w:sz w:val="24"/>
          <w:szCs w:val="24"/>
          <w:lang w:val="en-GB"/>
        </w:rPr>
        <w:t>Cancun Agreement, 2010 (</w:t>
      </w:r>
      <w:proofErr w:type="spellStart"/>
      <w:r w:rsidRPr="009E79AC">
        <w:rPr>
          <w:rFonts w:cs="Times New Roman"/>
          <w:bCs/>
          <w:sz w:val="24"/>
          <w:szCs w:val="24"/>
          <w:lang w:val="en-GB"/>
        </w:rPr>
        <w:t>FCCC</w:t>
      </w:r>
      <w:proofErr w:type="spellEnd"/>
      <w:r w:rsidRPr="009E79AC">
        <w:rPr>
          <w:rFonts w:cs="Times New Roman"/>
          <w:bCs/>
          <w:sz w:val="24"/>
          <w:szCs w:val="24"/>
          <w:lang w:val="en-GB"/>
        </w:rPr>
        <w:t xml:space="preserve">/CP/2010/7). </w:t>
      </w:r>
      <w:r w:rsidRPr="009E79AC">
        <w:rPr>
          <w:sz w:val="24"/>
          <w:szCs w:val="24"/>
          <w:lang w:val="en-GB"/>
        </w:rPr>
        <w:t>Available at:  h</w:t>
      </w:r>
      <w:r w:rsidRPr="009E79AC">
        <w:rPr>
          <w:rFonts w:cs="Times New Roman"/>
          <w:sz w:val="24"/>
          <w:szCs w:val="24"/>
          <w:lang w:val="en-GB"/>
        </w:rPr>
        <w:t>ttp://unfccc.int/meetings/cancun_nov_2010/meeting/6266/php/view/reports.php</w:t>
      </w:r>
    </w:p>
    <w:p w14:paraId="0CB3AFAD"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Chao, S. (2012). </w:t>
      </w:r>
      <w:r w:rsidRPr="009E79AC">
        <w:rPr>
          <w:rFonts w:eastAsia="Times New Roman" w:cs="Times New Roman"/>
          <w:i/>
          <w:iCs/>
          <w:sz w:val="24"/>
          <w:szCs w:val="24"/>
        </w:rPr>
        <w:t>FOREST PEOPLES: Numbers across the world</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Moreton-in-Marsh: Forest Peoples Programme. Available at: http://www.forestpeoples.org/sites/fpp/files/publication/2012/05/forest-peoples-numbers-across-world-final_0.pdf [Accessed 25 Dec. 2017].</w:t>
      </w:r>
    </w:p>
    <w:p w14:paraId="64673DBD" w14:textId="77777777" w:rsidR="00EF76DA" w:rsidRPr="009E79AC" w:rsidRDefault="00EF76DA" w:rsidP="00EF76DA">
      <w:pPr>
        <w:spacing w:after="120" w:line="240" w:lineRule="auto"/>
        <w:rPr>
          <w:rFonts w:eastAsia="Times New Roman" w:cs="Times New Roman"/>
          <w:sz w:val="24"/>
          <w:szCs w:val="24"/>
        </w:rPr>
      </w:pPr>
      <w:proofErr w:type="spellStart"/>
      <w:r w:rsidRPr="009E79AC">
        <w:rPr>
          <w:rFonts w:eastAsia="Times New Roman" w:cs="Times New Roman"/>
          <w:sz w:val="24"/>
          <w:szCs w:val="24"/>
        </w:rPr>
        <w:t>CIFOR</w:t>
      </w:r>
      <w:proofErr w:type="spellEnd"/>
      <w:r w:rsidRPr="009E79AC">
        <w:rPr>
          <w:rFonts w:eastAsia="Times New Roman" w:cs="Times New Roman"/>
          <w:sz w:val="24"/>
          <w:szCs w:val="24"/>
        </w:rPr>
        <w:t xml:space="preserve"> (2013). </w:t>
      </w:r>
      <w:r w:rsidRPr="009E79AC">
        <w:rPr>
          <w:rFonts w:eastAsia="Times New Roman" w:cs="Times New Roman"/>
          <w:i/>
          <w:iCs/>
          <w:sz w:val="24"/>
          <w:szCs w:val="24"/>
        </w:rPr>
        <w:t xml:space="preserve">Gender in the </w:t>
      </w:r>
      <w:proofErr w:type="spellStart"/>
      <w:r w:rsidRPr="009E79AC">
        <w:rPr>
          <w:rFonts w:eastAsia="Times New Roman" w:cs="Times New Roman"/>
          <w:i/>
          <w:iCs/>
          <w:sz w:val="24"/>
          <w:szCs w:val="24"/>
        </w:rPr>
        <w:t>CGIAR</w:t>
      </w:r>
      <w:proofErr w:type="spellEnd"/>
      <w:r w:rsidRPr="009E79AC">
        <w:rPr>
          <w:rFonts w:eastAsia="Times New Roman" w:cs="Times New Roman"/>
          <w:i/>
          <w:iCs/>
          <w:sz w:val="24"/>
          <w:szCs w:val="24"/>
        </w:rPr>
        <w:t xml:space="preserve"> Research Program on Forests, Trees and Agroforestry: A summary of the strategy for research and action</w:t>
      </w:r>
      <w:r w:rsidRPr="009E79AC">
        <w:rPr>
          <w:rFonts w:eastAsia="Times New Roman" w:cs="Times New Roman"/>
          <w:sz w:val="24"/>
          <w:szCs w:val="24"/>
        </w:rPr>
        <w:t xml:space="preserve">. </w:t>
      </w:r>
      <w:proofErr w:type="spellStart"/>
      <w:r w:rsidRPr="009E79AC">
        <w:rPr>
          <w:rFonts w:eastAsia="Times New Roman" w:cs="Times New Roman"/>
          <w:sz w:val="24"/>
          <w:szCs w:val="24"/>
        </w:rPr>
        <w:t>CIFOR</w:t>
      </w:r>
      <w:proofErr w:type="spellEnd"/>
      <w:r w:rsidRPr="009E79AC">
        <w:rPr>
          <w:rFonts w:eastAsia="Times New Roman" w:cs="Times New Roman"/>
          <w:sz w:val="24"/>
          <w:szCs w:val="24"/>
        </w:rPr>
        <w:t xml:space="preserve"> Brief no. 16. [online] Bogor, Indonesia: Center for International Forestry Research (</w:t>
      </w:r>
      <w:proofErr w:type="spellStart"/>
      <w:r w:rsidRPr="009E79AC">
        <w:rPr>
          <w:rFonts w:eastAsia="Times New Roman" w:cs="Times New Roman"/>
          <w:sz w:val="24"/>
          <w:szCs w:val="24"/>
        </w:rPr>
        <w:t>CIFOR</w:t>
      </w:r>
      <w:proofErr w:type="spellEnd"/>
      <w:r w:rsidRPr="009E79AC">
        <w:rPr>
          <w:rFonts w:eastAsia="Times New Roman" w:cs="Times New Roman"/>
          <w:sz w:val="24"/>
          <w:szCs w:val="24"/>
        </w:rPr>
        <w:t>). Available at: https://www.cifor.org/library/4032/gender-in-the-cgiar-research-program-on-forests-trees-and-agroforestry-a-summary-of-the-strategy-for-research-and-action/ [Accessed 28 Dec. 2017].</w:t>
      </w:r>
    </w:p>
    <w:p w14:paraId="67B856D9" w14:textId="77777777" w:rsidR="00EF76DA" w:rsidRPr="009E79AC" w:rsidRDefault="00EF76DA" w:rsidP="00EF76DA">
      <w:pPr>
        <w:spacing w:after="120" w:line="240" w:lineRule="auto"/>
        <w:rPr>
          <w:rFonts w:eastAsia="Times New Roman" w:cs="Times New Roman"/>
          <w:sz w:val="24"/>
          <w:szCs w:val="24"/>
        </w:rPr>
      </w:pPr>
      <w:r w:rsidRPr="009E79AC">
        <w:rPr>
          <w:sz w:val="24"/>
          <w:szCs w:val="24"/>
        </w:rPr>
        <w:t>Collaborative Partnership on Forests</w:t>
      </w:r>
      <w:r w:rsidRPr="009E79AC">
        <w:rPr>
          <w:rFonts w:eastAsia="Times New Roman" w:cs="Times New Roman"/>
          <w:sz w:val="24"/>
          <w:szCs w:val="24"/>
        </w:rPr>
        <w:t xml:space="preserve"> (2012). </w:t>
      </w:r>
      <w:r w:rsidRPr="009E79AC">
        <w:rPr>
          <w:rFonts w:eastAsia="Times New Roman" w:cs="Times New Roman"/>
          <w:i/>
          <w:iCs/>
          <w:sz w:val="24"/>
          <w:szCs w:val="24"/>
        </w:rPr>
        <w:t>Wangari Maathai Award 2012</w:t>
      </w:r>
      <w:r w:rsidRPr="009E79AC">
        <w:rPr>
          <w:rFonts w:eastAsia="Times New Roman" w:cs="Times New Roman"/>
          <w:sz w:val="24"/>
          <w:szCs w:val="24"/>
        </w:rPr>
        <w:t>. [online] Available at: http://www.cpfweb.org/86207/en/ [Accessed 7 Jan. 2018].</w:t>
      </w:r>
    </w:p>
    <w:p w14:paraId="25E89ED9" w14:textId="77777777" w:rsidR="00EF76DA" w:rsidRPr="009E79AC" w:rsidRDefault="00EF76DA" w:rsidP="00EF76DA">
      <w:pPr>
        <w:pStyle w:val="Pa30"/>
        <w:spacing w:after="120" w:line="240" w:lineRule="auto"/>
        <w:rPr>
          <w:rFonts w:asciiTheme="minorHAnsi" w:hAnsiTheme="minorHAnsi"/>
          <w:lang w:val="en-GB"/>
        </w:rPr>
      </w:pPr>
      <w:r w:rsidRPr="009E79AC">
        <w:rPr>
          <w:rFonts w:asciiTheme="minorHAnsi" w:hAnsiTheme="minorHAnsi" w:cs="Calibri"/>
          <w:bCs/>
          <w:lang w:val="en-GB"/>
        </w:rPr>
        <w:t>Convention on the Elimination of All Forms of Discrimination against Women (</w:t>
      </w:r>
      <w:proofErr w:type="spellStart"/>
      <w:r w:rsidRPr="009E79AC">
        <w:rPr>
          <w:rFonts w:asciiTheme="minorHAnsi" w:hAnsiTheme="minorHAnsi" w:cs="Calibri"/>
          <w:bCs/>
          <w:lang w:val="en-GB"/>
        </w:rPr>
        <w:t>CEDAW</w:t>
      </w:r>
      <w:proofErr w:type="spellEnd"/>
      <w:r w:rsidRPr="009E79AC">
        <w:rPr>
          <w:rFonts w:asciiTheme="minorHAnsi" w:hAnsiTheme="minorHAnsi" w:cs="Calibri"/>
          <w:bCs/>
          <w:lang w:val="en-GB"/>
        </w:rPr>
        <w:t xml:space="preserve">), 1979.Available at: </w:t>
      </w:r>
      <w:r w:rsidRPr="009E79AC">
        <w:rPr>
          <w:rFonts w:asciiTheme="minorHAnsi" w:hAnsiTheme="minorHAnsi"/>
          <w:lang w:val="en-GB"/>
        </w:rPr>
        <w:t>http://www.un.org/womenwatch/daw/cedaw/</w:t>
      </w:r>
    </w:p>
    <w:p w14:paraId="6822A067" w14:textId="77777777" w:rsidR="00EF76DA" w:rsidRPr="009E79AC" w:rsidRDefault="00EF76DA" w:rsidP="00EF76DA">
      <w:pPr>
        <w:pStyle w:val="Default"/>
        <w:spacing w:after="120"/>
        <w:rPr>
          <w:rFonts w:asciiTheme="minorHAnsi" w:hAnsiTheme="minorHAnsi" w:cs="Times New Roman"/>
          <w:color w:val="auto"/>
        </w:rPr>
      </w:pPr>
      <w:r w:rsidRPr="009E79AC">
        <w:rPr>
          <w:rFonts w:asciiTheme="minorHAnsi" w:hAnsiTheme="minorHAnsi"/>
          <w:color w:val="auto"/>
        </w:rPr>
        <w:t>Convention on Biological Diversity (</w:t>
      </w:r>
      <w:proofErr w:type="spellStart"/>
      <w:r w:rsidRPr="009E79AC">
        <w:rPr>
          <w:rFonts w:asciiTheme="minorHAnsi" w:hAnsiTheme="minorHAnsi"/>
          <w:color w:val="auto"/>
        </w:rPr>
        <w:t>CDB</w:t>
      </w:r>
      <w:proofErr w:type="spellEnd"/>
      <w:r w:rsidRPr="009E79AC">
        <w:rPr>
          <w:rFonts w:asciiTheme="minorHAnsi" w:hAnsiTheme="minorHAnsi"/>
          <w:color w:val="auto"/>
        </w:rPr>
        <w:t xml:space="preserve">), 1992. </w:t>
      </w:r>
      <w:r w:rsidRPr="009E79AC">
        <w:rPr>
          <w:rFonts w:asciiTheme="minorHAnsi" w:hAnsiTheme="minorHAnsi"/>
          <w:color w:val="auto"/>
          <w:lang w:val="en-GB"/>
        </w:rPr>
        <w:t xml:space="preserve">Available at: </w:t>
      </w:r>
      <w:r w:rsidRPr="009E79AC">
        <w:rPr>
          <w:rFonts w:asciiTheme="minorHAnsi" w:hAnsiTheme="minorHAnsi" w:cs="Times New Roman"/>
          <w:color w:val="auto"/>
        </w:rPr>
        <w:t>https://www.cbd.int/doc/legal/cbd-en.pdf</w:t>
      </w:r>
    </w:p>
    <w:p w14:paraId="13708AC1" w14:textId="77777777" w:rsidR="00EF76DA" w:rsidRPr="009E79AC" w:rsidRDefault="00EF76DA" w:rsidP="00EF76DA">
      <w:pPr>
        <w:autoSpaceDE w:val="0"/>
        <w:autoSpaceDN w:val="0"/>
        <w:adjustRightInd w:val="0"/>
        <w:spacing w:after="120" w:line="240" w:lineRule="auto"/>
        <w:rPr>
          <w:rFonts w:cs="MyriadPro-Regular"/>
          <w:sz w:val="24"/>
          <w:szCs w:val="24"/>
        </w:rPr>
      </w:pPr>
      <w:r w:rsidRPr="009E79AC">
        <w:rPr>
          <w:rFonts w:cs="MyriadPro-Regular"/>
          <w:sz w:val="24"/>
          <w:szCs w:val="24"/>
        </w:rPr>
        <w:t xml:space="preserve">Das, N. (2011). </w:t>
      </w:r>
      <w:r w:rsidRPr="009E79AC">
        <w:rPr>
          <w:rFonts w:cs="MyriadPro-Regular"/>
          <w:i/>
          <w:sz w:val="24"/>
          <w:szCs w:val="24"/>
        </w:rPr>
        <w:t xml:space="preserve">“Can Gender-Sensitive Forestry </w:t>
      </w:r>
      <w:proofErr w:type="spellStart"/>
      <w:r w:rsidRPr="009E79AC">
        <w:rPr>
          <w:rFonts w:cs="MyriadPro-Regular"/>
          <w:i/>
          <w:sz w:val="24"/>
          <w:szCs w:val="24"/>
        </w:rPr>
        <w:t>Programmes</w:t>
      </w:r>
      <w:proofErr w:type="spellEnd"/>
      <w:r w:rsidRPr="009E79AC">
        <w:rPr>
          <w:rFonts w:cs="MyriadPro-Regular"/>
          <w:i/>
          <w:sz w:val="24"/>
          <w:szCs w:val="24"/>
        </w:rPr>
        <w:t xml:space="preserve"> Increase Women’s Income? Lessons from a Forest Fringe Community in an Indian Province.”</w:t>
      </w:r>
      <w:r w:rsidRPr="009E79AC">
        <w:rPr>
          <w:rFonts w:cs="MyriadPro-Regular"/>
          <w:sz w:val="24"/>
          <w:szCs w:val="24"/>
        </w:rPr>
        <w:t xml:space="preserve"> Rural Society Vol. 20, Issue. 2, 2011. </w:t>
      </w:r>
    </w:p>
    <w:p w14:paraId="5F87C0D7" w14:textId="77777777" w:rsidR="00EF76DA" w:rsidRPr="009E79AC" w:rsidRDefault="00EF76DA" w:rsidP="00EF76DA">
      <w:pPr>
        <w:autoSpaceDE w:val="0"/>
        <w:autoSpaceDN w:val="0"/>
        <w:adjustRightInd w:val="0"/>
        <w:spacing w:after="120" w:line="240" w:lineRule="auto"/>
        <w:rPr>
          <w:sz w:val="24"/>
          <w:szCs w:val="24"/>
          <w:lang w:val="en-GB"/>
        </w:rPr>
      </w:pPr>
      <w:r w:rsidRPr="009E79AC">
        <w:rPr>
          <w:rFonts w:cs="Times New Roman"/>
          <w:bCs/>
          <w:sz w:val="24"/>
          <w:szCs w:val="24"/>
          <w:lang w:val="en-GB"/>
        </w:rPr>
        <w:t>Durban Outcomes 2011 (</w:t>
      </w:r>
      <w:proofErr w:type="spellStart"/>
      <w:r w:rsidRPr="009E79AC">
        <w:rPr>
          <w:rFonts w:cs="Times New Roman"/>
          <w:bCs/>
          <w:sz w:val="24"/>
          <w:szCs w:val="24"/>
          <w:lang w:val="en-GB"/>
        </w:rPr>
        <w:t>FCCC</w:t>
      </w:r>
      <w:proofErr w:type="spellEnd"/>
      <w:r w:rsidRPr="009E79AC">
        <w:rPr>
          <w:rFonts w:cs="Times New Roman"/>
          <w:bCs/>
          <w:sz w:val="24"/>
          <w:szCs w:val="24"/>
          <w:lang w:val="en-GB"/>
        </w:rPr>
        <w:t xml:space="preserve">/CP/2011/9) </w:t>
      </w:r>
      <w:r w:rsidRPr="009E79AC">
        <w:rPr>
          <w:sz w:val="24"/>
          <w:szCs w:val="24"/>
          <w:lang w:val="en-GB"/>
        </w:rPr>
        <w:t>Available at:  http://unfccc.int/meetings/durban_nov_2011/meeting/6245/php/view/reports.php</w:t>
      </w:r>
    </w:p>
    <w:p w14:paraId="75FDD0D1"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FAO, ILO, IOM, </w:t>
      </w:r>
      <w:proofErr w:type="spellStart"/>
      <w:r w:rsidRPr="009E79AC">
        <w:rPr>
          <w:rFonts w:eastAsia="Times New Roman" w:cs="Times New Roman"/>
          <w:sz w:val="24"/>
          <w:szCs w:val="24"/>
        </w:rPr>
        <w:t>ITU</w:t>
      </w:r>
      <w:proofErr w:type="spellEnd"/>
      <w:r w:rsidRPr="009E79AC">
        <w:rPr>
          <w:rFonts w:eastAsia="Times New Roman" w:cs="Times New Roman"/>
          <w:sz w:val="24"/>
          <w:szCs w:val="24"/>
        </w:rPr>
        <w:t xml:space="preserve">, </w:t>
      </w:r>
      <w:proofErr w:type="spellStart"/>
      <w:r w:rsidRPr="009E79AC">
        <w:rPr>
          <w:rFonts w:eastAsia="Times New Roman" w:cs="Times New Roman"/>
          <w:sz w:val="24"/>
          <w:szCs w:val="24"/>
        </w:rPr>
        <w:t>OHCHR</w:t>
      </w:r>
      <w:proofErr w:type="spellEnd"/>
      <w:r w:rsidRPr="009E79AC">
        <w:rPr>
          <w:rFonts w:eastAsia="Times New Roman" w:cs="Times New Roman"/>
          <w:sz w:val="24"/>
          <w:szCs w:val="24"/>
        </w:rPr>
        <w:t xml:space="preserve">, </w:t>
      </w:r>
      <w:proofErr w:type="spellStart"/>
      <w:r w:rsidRPr="009E79AC">
        <w:rPr>
          <w:rFonts w:eastAsia="Times New Roman" w:cs="Times New Roman"/>
          <w:sz w:val="24"/>
          <w:szCs w:val="24"/>
        </w:rPr>
        <w:t>UNAIDS</w:t>
      </w:r>
      <w:proofErr w:type="spellEnd"/>
      <w:r w:rsidRPr="009E79AC">
        <w:rPr>
          <w:rFonts w:eastAsia="Times New Roman" w:cs="Times New Roman"/>
          <w:sz w:val="24"/>
          <w:szCs w:val="24"/>
        </w:rPr>
        <w:t xml:space="preserve">, </w:t>
      </w:r>
      <w:proofErr w:type="spellStart"/>
      <w:r w:rsidRPr="009E79AC">
        <w:rPr>
          <w:rFonts w:eastAsia="Times New Roman" w:cs="Times New Roman"/>
          <w:sz w:val="24"/>
          <w:szCs w:val="24"/>
        </w:rPr>
        <w:t>UNDESA</w:t>
      </w:r>
      <w:proofErr w:type="spellEnd"/>
      <w:r w:rsidRPr="009E79AC">
        <w:rPr>
          <w:rFonts w:eastAsia="Times New Roman" w:cs="Times New Roman"/>
          <w:sz w:val="24"/>
          <w:szCs w:val="24"/>
        </w:rPr>
        <w:t xml:space="preserve">, UNDP, UNESCO, </w:t>
      </w:r>
      <w:proofErr w:type="spellStart"/>
      <w:r w:rsidRPr="009E79AC">
        <w:rPr>
          <w:rFonts w:eastAsia="Times New Roman" w:cs="Times New Roman"/>
          <w:sz w:val="24"/>
          <w:szCs w:val="24"/>
        </w:rPr>
        <w:t>UNFPA</w:t>
      </w:r>
      <w:proofErr w:type="spellEnd"/>
      <w:r w:rsidRPr="009E79AC">
        <w:rPr>
          <w:rFonts w:eastAsia="Times New Roman" w:cs="Times New Roman"/>
          <w:sz w:val="24"/>
          <w:szCs w:val="24"/>
        </w:rPr>
        <w:t xml:space="preserve">, UN-HABITAT, UNICEF, </w:t>
      </w:r>
      <w:proofErr w:type="spellStart"/>
      <w:r w:rsidRPr="009E79AC">
        <w:rPr>
          <w:rFonts w:eastAsia="Times New Roman" w:cs="Times New Roman"/>
          <w:sz w:val="24"/>
          <w:szCs w:val="24"/>
        </w:rPr>
        <w:t>UNITAR</w:t>
      </w:r>
      <w:proofErr w:type="spellEnd"/>
      <w:r w:rsidRPr="009E79AC">
        <w:rPr>
          <w:rFonts w:eastAsia="Times New Roman" w:cs="Times New Roman"/>
          <w:sz w:val="24"/>
          <w:szCs w:val="24"/>
        </w:rPr>
        <w:t xml:space="preserve">, </w:t>
      </w:r>
      <w:proofErr w:type="spellStart"/>
      <w:r w:rsidRPr="009E79AC">
        <w:rPr>
          <w:rFonts w:eastAsia="Times New Roman" w:cs="Times New Roman"/>
          <w:sz w:val="24"/>
          <w:szCs w:val="24"/>
        </w:rPr>
        <w:t>UNISDR</w:t>
      </w:r>
      <w:proofErr w:type="spellEnd"/>
      <w:r w:rsidRPr="009E79AC">
        <w:rPr>
          <w:rFonts w:eastAsia="Times New Roman" w:cs="Times New Roman"/>
          <w:sz w:val="24"/>
          <w:szCs w:val="24"/>
        </w:rPr>
        <w:t xml:space="preserve">, </w:t>
      </w:r>
      <w:proofErr w:type="spellStart"/>
      <w:r w:rsidRPr="009E79AC">
        <w:rPr>
          <w:rFonts w:eastAsia="Times New Roman" w:cs="Times New Roman"/>
          <w:sz w:val="24"/>
          <w:szCs w:val="24"/>
        </w:rPr>
        <w:t>UNRISD</w:t>
      </w:r>
      <w:proofErr w:type="spellEnd"/>
      <w:r w:rsidRPr="009E79AC">
        <w:rPr>
          <w:rFonts w:eastAsia="Times New Roman" w:cs="Times New Roman"/>
          <w:sz w:val="24"/>
          <w:szCs w:val="24"/>
        </w:rPr>
        <w:t xml:space="preserve">, </w:t>
      </w:r>
      <w:proofErr w:type="spellStart"/>
      <w:r w:rsidRPr="009E79AC">
        <w:rPr>
          <w:rFonts w:eastAsia="Times New Roman" w:cs="Times New Roman"/>
          <w:sz w:val="24"/>
          <w:szCs w:val="24"/>
        </w:rPr>
        <w:t>UNU</w:t>
      </w:r>
      <w:proofErr w:type="spellEnd"/>
      <w:r w:rsidRPr="009E79AC">
        <w:rPr>
          <w:rFonts w:eastAsia="Times New Roman" w:cs="Times New Roman"/>
          <w:sz w:val="24"/>
          <w:szCs w:val="24"/>
        </w:rPr>
        <w:t xml:space="preserve">, UN Women, WB, WFP and WHO (2011). </w:t>
      </w:r>
      <w:r w:rsidRPr="009E79AC">
        <w:rPr>
          <w:rFonts w:eastAsia="Times New Roman" w:cs="Times New Roman"/>
          <w:i/>
          <w:iCs/>
          <w:sz w:val="24"/>
          <w:szCs w:val="24"/>
        </w:rPr>
        <w:t>The social dimensions of climate change: Discussion draft</w:t>
      </w:r>
      <w:r w:rsidRPr="009E79AC">
        <w:rPr>
          <w:rFonts w:eastAsia="Times New Roman" w:cs="Times New Roman"/>
          <w:sz w:val="24"/>
          <w:szCs w:val="24"/>
        </w:rPr>
        <w:t>. [online] Available at: http://www.who.int/globalchange/publications/social-dimensions-climate-change/en/ [Accessed 28 Dec. 2017].</w:t>
      </w:r>
    </w:p>
    <w:p w14:paraId="2540E487"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FAO and </w:t>
      </w:r>
      <w:proofErr w:type="spellStart"/>
      <w:r w:rsidRPr="009E79AC">
        <w:rPr>
          <w:rFonts w:eastAsia="Times New Roman" w:cs="Times New Roman"/>
          <w:sz w:val="24"/>
          <w:szCs w:val="24"/>
        </w:rPr>
        <w:t>RECOFTC</w:t>
      </w:r>
      <w:proofErr w:type="spellEnd"/>
      <w:r w:rsidRPr="009E79AC">
        <w:rPr>
          <w:rFonts w:eastAsia="Times New Roman" w:cs="Times New Roman"/>
          <w:sz w:val="24"/>
          <w:szCs w:val="24"/>
        </w:rPr>
        <w:t xml:space="preserve"> (2015). Mainstreaming gender into forest policies in Asia and the Pacific.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xml:space="preserve">] Bangkok, Thailand: FAO and </w:t>
      </w:r>
      <w:proofErr w:type="spellStart"/>
      <w:r w:rsidRPr="009E79AC">
        <w:rPr>
          <w:rFonts w:eastAsia="Times New Roman" w:cs="Times New Roman"/>
          <w:sz w:val="24"/>
          <w:szCs w:val="24"/>
        </w:rPr>
        <w:t>RECOFTC</w:t>
      </w:r>
      <w:proofErr w:type="spellEnd"/>
      <w:r w:rsidRPr="009E79AC">
        <w:rPr>
          <w:rFonts w:eastAsia="Times New Roman" w:cs="Times New Roman"/>
          <w:sz w:val="24"/>
          <w:szCs w:val="24"/>
        </w:rPr>
        <w:t>. Available at: http://www.fao.org/fileadmin/templates/rap/files/meetings/2015/150212_final_report.pdf [Accessed 28 Dec. 2017].</w:t>
      </w:r>
    </w:p>
    <w:p w14:paraId="458BD999" w14:textId="77777777" w:rsidR="00EF76DA" w:rsidRPr="009E79AC" w:rsidRDefault="00EF76DA" w:rsidP="00EF76DA">
      <w:pPr>
        <w:autoSpaceDE w:val="0"/>
        <w:autoSpaceDN w:val="0"/>
        <w:adjustRightInd w:val="0"/>
        <w:spacing w:after="120" w:line="240" w:lineRule="auto"/>
        <w:rPr>
          <w:rFonts w:cs="MyriadPro-Regular"/>
          <w:sz w:val="24"/>
          <w:szCs w:val="24"/>
        </w:rPr>
      </w:pPr>
      <w:r w:rsidRPr="009E79AC">
        <w:rPr>
          <w:rFonts w:cs="MyriadPro-Regular"/>
          <w:sz w:val="24"/>
          <w:szCs w:val="24"/>
        </w:rPr>
        <w:t xml:space="preserve">Forest Trends (2015). </w:t>
      </w:r>
      <w:r w:rsidRPr="009E79AC">
        <w:rPr>
          <w:rFonts w:cs="MyriadPro-Regular"/>
          <w:i/>
          <w:sz w:val="24"/>
          <w:szCs w:val="24"/>
        </w:rPr>
        <w:t>Converging at the Crossroads: State of Forest Carbon Finance in 2015</w:t>
      </w:r>
      <w:r w:rsidRPr="009E79AC">
        <w:rPr>
          <w:rFonts w:cs="MyriadPro-Regular"/>
          <w:sz w:val="24"/>
          <w:szCs w:val="24"/>
        </w:rPr>
        <w:t>. Forest Trends Association: Washington D.C.</w:t>
      </w:r>
    </w:p>
    <w:p w14:paraId="21279228" w14:textId="77777777" w:rsidR="00EF76DA" w:rsidRPr="009E79AC" w:rsidRDefault="00EF76DA" w:rsidP="00EF76DA">
      <w:pPr>
        <w:autoSpaceDE w:val="0"/>
        <w:autoSpaceDN w:val="0"/>
        <w:adjustRightInd w:val="0"/>
        <w:spacing w:after="120" w:line="240" w:lineRule="auto"/>
        <w:rPr>
          <w:rFonts w:cs="Times New Roman"/>
          <w:sz w:val="24"/>
          <w:szCs w:val="24"/>
        </w:rPr>
      </w:pPr>
      <w:r w:rsidRPr="009E79AC">
        <w:rPr>
          <w:rFonts w:cs="Times New Roman"/>
          <w:sz w:val="24"/>
          <w:szCs w:val="24"/>
        </w:rPr>
        <w:lastRenderedPageBreak/>
        <w:t xml:space="preserve">Forest Department (2007). </w:t>
      </w:r>
      <w:r w:rsidRPr="009E79AC">
        <w:rPr>
          <w:rFonts w:cs="Times New Roman"/>
          <w:i/>
          <w:iCs/>
          <w:sz w:val="24"/>
          <w:szCs w:val="24"/>
        </w:rPr>
        <w:t xml:space="preserve">Lessons learned from co-management under </w:t>
      </w:r>
      <w:proofErr w:type="spellStart"/>
      <w:r w:rsidRPr="009E79AC">
        <w:rPr>
          <w:rFonts w:cs="Times New Roman"/>
          <w:i/>
          <w:iCs/>
          <w:sz w:val="24"/>
          <w:szCs w:val="24"/>
        </w:rPr>
        <w:t>Nishorgo</w:t>
      </w:r>
      <w:proofErr w:type="spellEnd"/>
      <w:r w:rsidRPr="009E79AC">
        <w:rPr>
          <w:rFonts w:cs="Times New Roman"/>
          <w:i/>
          <w:iCs/>
          <w:sz w:val="24"/>
          <w:szCs w:val="24"/>
        </w:rPr>
        <w:t xml:space="preserve"> and guidelines for adapting co-management to other Protected Forest Areas</w:t>
      </w:r>
      <w:r w:rsidRPr="009E79AC">
        <w:rPr>
          <w:rFonts w:cs="Times New Roman"/>
          <w:sz w:val="24"/>
          <w:szCs w:val="24"/>
        </w:rPr>
        <w:t xml:space="preserve">. Dhaka: </w:t>
      </w:r>
      <w:proofErr w:type="spellStart"/>
      <w:r w:rsidRPr="009E79AC">
        <w:rPr>
          <w:rFonts w:cs="Times New Roman"/>
          <w:i/>
          <w:iCs/>
          <w:sz w:val="24"/>
          <w:szCs w:val="24"/>
        </w:rPr>
        <w:t>Nishorgo</w:t>
      </w:r>
      <w:proofErr w:type="spellEnd"/>
      <w:r w:rsidRPr="009E79AC">
        <w:rPr>
          <w:rFonts w:cs="Times New Roman"/>
          <w:i/>
          <w:iCs/>
          <w:sz w:val="24"/>
          <w:szCs w:val="24"/>
        </w:rPr>
        <w:t xml:space="preserve"> </w:t>
      </w:r>
      <w:r w:rsidRPr="009E79AC">
        <w:rPr>
          <w:rFonts w:cs="Times New Roman"/>
          <w:sz w:val="24"/>
          <w:szCs w:val="24"/>
        </w:rPr>
        <w:t>Support Project. Available at: http://www.</w:t>
      </w:r>
      <w:r w:rsidRPr="009E79AC">
        <w:rPr>
          <w:rFonts w:cs="Times New Roman"/>
          <w:i/>
          <w:iCs/>
          <w:sz w:val="24"/>
          <w:szCs w:val="24"/>
        </w:rPr>
        <w:t>Nishorgo</w:t>
      </w:r>
      <w:r w:rsidRPr="009E79AC">
        <w:rPr>
          <w:rFonts w:cs="Times New Roman"/>
          <w:sz w:val="24"/>
          <w:szCs w:val="24"/>
        </w:rPr>
        <w:t>.org/</w:t>
      </w:r>
      <w:r w:rsidRPr="009E79AC">
        <w:rPr>
          <w:rFonts w:cs="Times New Roman"/>
          <w:i/>
          <w:iCs/>
          <w:sz w:val="24"/>
          <w:szCs w:val="24"/>
        </w:rPr>
        <w:t>Nishorgo</w:t>
      </w:r>
      <w:r w:rsidRPr="009E79AC">
        <w:rPr>
          <w:rFonts w:cs="Times New Roman"/>
          <w:sz w:val="24"/>
          <w:szCs w:val="24"/>
        </w:rPr>
        <w:t>/files_pdf/Lessons_Learned_&amp;_Generalized_Co-Mgmt_ver4.pdf (Accessed 12 July 2010).</w:t>
      </w:r>
    </w:p>
    <w:p w14:paraId="061EDEA1" w14:textId="77777777" w:rsidR="00EF76DA" w:rsidRPr="009E79AC" w:rsidRDefault="00EF76DA" w:rsidP="00EF76DA">
      <w:pPr>
        <w:spacing w:after="120" w:line="240" w:lineRule="auto"/>
        <w:rPr>
          <w:rFonts w:eastAsia="Times New Roman" w:cs="Times New Roman"/>
          <w:sz w:val="24"/>
          <w:szCs w:val="24"/>
        </w:rPr>
      </w:pPr>
      <w:proofErr w:type="spellStart"/>
      <w:r w:rsidRPr="009E79AC">
        <w:rPr>
          <w:rFonts w:eastAsia="Times New Roman" w:cs="Times New Roman"/>
          <w:sz w:val="24"/>
          <w:szCs w:val="24"/>
        </w:rPr>
        <w:t>Habtezion</w:t>
      </w:r>
      <w:proofErr w:type="spellEnd"/>
      <w:r w:rsidRPr="009E79AC">
        <w:rPr>
          <w:rFonts w:eastAsia="Times New Roman" w:cs="Times New Roman"/>
          <w:sz w:val="24"/>
          <w:szCs w:val="24"/>
        </w:rPr>
        <w:t xml:space="preserve">, S. (2016). </w:t>
      </w:r>
      <w:r w:rsidRPr="009E79AC">
        <w:rPr>
          <w:rFonts w:eastAsia="Times New Roman" w:cs="Times New Roman"/>
          <w:i/>
          <w:iCs/>
          <w:sz w:val="24"/>
          <w:szCs w:val="24"/>
        </w:rPr>
        <w:t>Training Module 6: Gender and REDD+</w:t>
      </w:r>
      <w:r w:rsidRPr="009E79AC">
        <w:rPr>
          <w:rFonts w:eastAsia="Times New Roman" w:cs="Times New Roman"/>
          <w:sz w:val="24"/>
          <w:szCs w:val="24"/>
        </w:rPr>
        <w:t>. New York: UNDP.</w:t>
      </w:r>
    </w:p>
    <w:p w14:paraId="694F6EA6"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Hossain, M., Lin, C. and Hussain, M. (2001). Goodbye </w:t>
      </w:r>
      <w:proofErr w:type="spellStart"/>
      <w:r w:rsidRPr="009E79AC">
        <w:rPr>
          <w:rFonts w:eastAsia="Times New Roman" w:cs="Times New Roman"/>
          <w:sz w:val="24"/>
          <w:szCs w:val="24"/>
        </w:rPr>
        <w:t>Chakaria</w:t>
      </w:r>
      <w:proofErr w:type="spellEnd"/>
      <w:r w:rsidRPr="009E79AC">
        <w:rPr>
          <w:rFonts w:eastAsia="Times New Roman" w:cs="Times New Roman"/>
          <w:sz w:val="24"/>
          <w:szCs w:val="24"/>
        </w:rPr>
        <w:t xml:space="preserve"> </w:t>
      </w:r>
      <w:proofErr w:type="spellStart"/>
      <w:r w:rsidRPr="009E79AC">
        <w:rPr>
          <w:rFonts w:eastAsia="Times New Roman" w:cs="Times New Roman"/>
          <w:sz w:val="24"/>
          <w:szCs w:val="24"/>
        </w:rPr>
        <w:t>Sunderban</w:t>
      </w:r>
      <w:proofErr w:type="spellEnd"/>
      <w:r w:rsidRPr="009E79AC">
        <w:rPr>
          <w:rFonts w:eastAsia="Times New Roman" w:cs="Times New Roman"/>
          <w:sz w:val="24"/>
          <w:szCs w:val="24"/>
        </w:rPr>
        <w:t xml:space="preserve">: The Oldest Mangrove Forest. </w:t>
      </w:r>
      <w:r w:rsidRPr="009E79AC">
        <w:rPr>
          <w:rFonts w:eastAsia="Times New Roman" w:cs="Times New Roman"/>
          <w:i/>
          <w:iCs/>
          <w:sz w:val="24"/>
          <w:szCs w:val="24"/>
        </w:rPr>
        <w:t>The Society of Wetland Scientists Bulletin</w:t>
      </w:r>
      <w:r w:rsidRPr="009E79AC">
        <w:rPr>
          <w:rFonts w:eastAsia="Times New Roman" w:cs="Times New Roman"/>
          <w:sz w:val="24"/>
          <w:szCs w:val="24"/>
        </w:rPr>
        <w:t>, [online] 18(3), pp.19-22. Available at: https://www.researchgate.net/publication/232660648_Goodbye_Chakaria_Sunderban_The_Oldest_Mangrove_Forest [Accessed 3 Jan. 2018].</w:t>
      </w:r>
    </w:p>
    <w:p w14:paraId="2754BDEF"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Hossain, M. (2015). </w:t>
      </w:r>
      <w:r w:rsidRPr="009E79AC">
        <w:rPr>
          <w:rFonts w:eastAsia="Times New Roman" w:cs="Times New Roman"/>
          <w:i/>
          <w:iCs/>
          <w:sz w:val="24"/>
          <w:szCs w:val="24"/>
        </w:rPr>
        <w:t>Improving Land Administration and Management in Bangladesh</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Dhaka, Bangladesh: Bangladesh Institute of development Studies (BIDS). Available at: https://cepa.rmportal.net/Library/natural-resources/Improving%20Land%20Administration%20and%20Management%20in%20Bangladesh.pdf/view [Accessed 4 Jan. 2018].</w:t>
      </w:r>
    </w:p>
    <w:p w14:paraId="79073550"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Iqbal, S. (2015). </w:t>
      </w:r>
      <w:r w:rsidRPr="009E79AC">
        <w:rPr>
          <w:rFonts w:eastAsia="Times New Roman" w:cs="Times New Roman"/>
          <w:i/>
          <w:iCs/>
          <w:sz w:val="24"/>
          <w:szCs w:val="24"/>
        </w:rPr>
        <w:t>Women, business, and the law 2016 : getting to equal</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Washington, DC: World Bank Group. Available at: http://wbl.worldbank.org/~/media/WBG/WBL/Documents/Reports/2016/Women-Business-and-the-Law-2016.pdf [Accessed 25 Dec. 2017].</w:t>
      </w:r>
    </w:p>
    <w:p w14:paraId="249546CF" w14:textId="77777777" w:rsidR="00EF76DA" w:rsidRPr="009E79AC" w:rsidRDefault="00EF76DA" w:rsidP="00EF76DA">
      <w:pPr>
        <w:pStyle w:val="Pa30"/>
        <w:spacing w:after="120" w:line="240" w:lineRule="auto"/>
        <w:rPr>
          <w:rFonts w:asciiTheme="minorHAnsi" w:hAnsiTheme="minorHAnsi"/>
          <w:lang w:val="en-GB"/>
        </w:rPr>
      </w:pPr>
      <w:r w:rsidRPr="009E79AC">
        <w:rPr>
          <w:rFonts w:asciiTheme="minorHAnsi" w:hAnsiTheme="minorHAnsi" w:cs="Calibri"/>
          <w:bCs/>
          <w:lang w:val="en-GB"/>
        </w:rPr>
        <w:t>International Convention on the Elimination of All Forms of Racial Discrimination 1965.</w:t>
      </w:r>
      <w:r w:rsidRPr="009E79AC">
        <w:rPr>
          <w:rFonts w:asciiTheme="minorHAnsi" w:hAnsiTheme="minorHAnsi"/>
          <w:lang w:val="en-GB"/>
        </w:rPr>
        <w:t>Available at: http://www.ohchr.org/EN/ProfessionalInterest/Pages/CERD.aspx</w:t>
      </w:r>
    </w:p>
    <w:p w14:paraId="0DCA39B6"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Islam, M. (2015). Women in the Homestead Agroforestry-Contribution to Sustainable Development. </w:t>
      </w:r>
      <w:r w:rsidRPr="009E79AC">
        <w:rPr>
          <w:rFonts w:eastAsia="Times New Roman" w:cs="Times New Roman"/>
          <w:i/>
          <w:iCs/>
          <w:sz w:val="24"/>
          <w:szCs w:val="24"/>
        </w:rPr>
        <w:t>Journal of Natural Sciences Research</w:t>
      </w:r>
      <w:r w:rsidRPr="009E79AC">
        <w:rPr>
          <w:rFonts w:eastAsia="Times New Roman" w:cs="Times New Roman"/>
          <w:sz w:val="24"/>
          <w:szCs w:val="24"/>
        </w:rPr>
        <w:t>, [online] 5(1). Available at: http://www.iiste.org/Journals/index.php/JNSR/article/view/18999 [Accessed 3 Jan. 2018].</w:t>
      </w:r>
    </w:p>
    <w:p w14:paraId="2214ABAC"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Khan, M. (2010). The </w:t>
      </w:r>
      <w:proofErr w:type="spellStart"/>
      <w:r w:rsidRPr="009E79AC">
        <w:rPr>
          <w:rFonts w:eastAsia="Times New Roman" w:cs="Times New Roman"/>
          <w:sz w:val="24"/>
          <w:szCs w:val="24"/>
        </w:rPr>
        <w:t>Nishorgo</w:t>
      </w:r>
      <w:proofErr w:type="spellEnd"/>
      <w:r w:rsidRPr="009E79AC">
        <w:rPr>
          <w:rFonts w:eastAsia="Times New Roman" w:cs="Times New Roman"/>
          <w:sz w:val="24"/>
          <w:szCs w:val="24"/>
        </w:rPr>
        <w:t xml:space="preserve"> Support Project, the </w:t>
      </w:r>
      <w:proofErr w:type="spellStart"/>
      <w:r w:rsidRPr="009E79AC">
        <w:rPr>
          <w:rFonts w:eastAsia="Times New Roman" w:cs="Times New Roman"/>
          <w:sz w:val="24"/>
          <w:szCs w:val="24"/>
        </w:rPr>
        <w:t>Lawa</w:t>
      </w:r>
      <w:proofErr w:type="spellEnd"/>
      <w:r w:rsidRPr="009E79AC">
        <w:rPr>
          <w:rFonts w:eastAsia="Times New Roman" w:cs="Times New Roman"/>
          <w:sz w:val="24"/>
          <w:szCs w:val="24"/>
        </w:rPr>
        <w:t xml:space="preserve"> </w:t>
      </w:r>
      <w:proofErr w:type="spellStart"/>
      <w:r w:rsidRPr="009E79AC">
        <w:rPr>
          <w:rFonts w:eastAsia="Times New Roman" w:cs="Times New Roman"/>
          <w:sz w:val="24"/>
          <w:szCs w:val="24"/>
        </w:rPr>
        <w:t>chara</w:t>
      </w:r>
      <w:proofErr w:type="spellEnd"/>
      <w:r w:rsidRPr="009E79AC">
        <w:rPr>
          <w:rFonts w:eastAsia="Times New Roman" w:cs="Times New Roman"/>
          <w:sz w:val="24"/>
          <w:szCs w:val="24"/>
        </w:rPr>
        <w:t xml:space="preserve"> National Park, and the Chevron seismic survey: forest conservation or energy procurement in Bangladesh?. </w:t>
      </w:r>
      <w:r w:rsidRPr="009E79AC">
        <w:rPr>
          <w:rFonts w:eastAsia="Times New Roman" w:cs="Times New Roman"/>
          <w:i/>
          <w:iCs/>
          <w:sz w:val="24"/>
          <w:szCs w:val="24"/>
        </w:rPr>
        <w:t>Journal of Political Ecology</w:t>
      </w:r>
      <w:r w:rsidRPr="009E79AC">
        <w:rPr>
          <w:rFonts w:eastAsia="Times New Roman" w:cs="Times New Roman"/>
          <w:sz w:val="24"/>
          <w:szCs w:val="24"/>
        </w:rPr>
        <w:t>, [online] 17. Available at: http://jpe.library.arizona.edu/volume_17/Khan.pdf [Accessed 1 Jan. 2018].</w:t>
      </w:r>
    </w:p>
    <w:p w14:paraId="0E0AB3F0" w14:textId="77777777" w:rsidR="00EF76DA" w:rsidRPr="009E79AC" w:rsidRDefault="00EF76DA" w:rsidP="00EF76DA">
      <w:pPr>
        <w:spacing w:after="120" w:line="240" w:lineRule="auto"/>
        <w:rPr>
          <w:rFonts w:eastAsia="Times New Roman" w:cs="Times New Roman"/>
          <w:sz w:val="24"/>
          <w:szCs w:val="24"/>
        </w:rPr>
      </w:pPr>
      <w:proofErr w:type="spellStart"/>
      <w:r w:rsidRPr="009E79AC">
        <w:rPr>
          <w:rFonts w:eastAsia="Times New Roman" w:cs="Times New Roman"/>
          <w:sz w:val="24"/>
          <w:szCs w:val="24"/>
        </w:rPr>
        <w:t>Kiptot</w:t>
      </w:r>
      <w:proofErr w:type="spellEnd"/>
      <w:r w:rsidRPr="009E79AC">
        <w:rPr>
          <w:rFonts w:eastAsia="Times New Roman" w:cs="Times New Roman"/>
          <w:sz w:val="24"/>
          <w:szCs w:val="24"/>
        </w:rPr>
        <w:t xml:space="preserve">, E. (2015). Gender roles, responsibilities, and spaces: implications for agroforestry research and development in Africa. </w:t>
      </w:r>
      <w:r w:rsidRPr="009E79AC">
        <w:rPr>
          <w:rFonts w:eastAsia="Times New Roman" w:cs="Times New Roman"/>
          <w:i/>
          <w:iCs/>
          <w:sz w:val="24"/>
          <w:szCs w:val="24"/>
        </w:rPr>
        <w:t>International Forestry Review</w:t>
      </w:r>
      <w:r w:rsidRPr="009E79AC">
        <w:rPr>
          <w:rFonts w:eastAsia="Times New Roman" w:cs="Times New Roman"/>
          <w:sz w:val="24"/>
          <w:szCs w:val="24"/>
        </w:rPr>
        <w:t>, [online] 17(4), pp.11-21. Available at: https://www.researchgate.net/publication/282317579_Gender_roles_responsibilities_and_spaces_implications_for_agroforestry_research_and_development_in_Africa [Accessed 28 Dec. 2017].</w:t>
      </w:r>
    </w:p>
    <w:p w14:paraId="4BA5B87B" w14:textId="77777777" w:rsidR="00EF76DA" w:rsidRPr="009E79AC" w:rsidRDefault="000503F8" w:rsidP="00EF76DA">
      <w:pPr>
        <w:spacing w:after="120" w:line="240" w:lineRule="auto"/>
        <w:rPr>
          <w:rFonts w:eastAsia="Times New Roman" w:cs="Times New Roman"/>
          <w:sz w:val="24"/>
          <w:szCs w:val="24"/>
        </w:rPr>
      </w:pPr>
      <w:r w:rsidRPr="000503F8">
        <w:rPr>
          <w:rFonts w:eastAsia="Times New Roman" w:cs="Times New Roman"/>
          <w:sz w:val="24"/>
          <w:szCs w:val="24"/>
          <w:lang w:val="de-DE"/>
        </w:rPr>
        <w:t xml:space="preserve">Kiptot, E. and Franzel, S. (2011). </w:t>
      </w:r>
      <w:r w:rsidR="00EF76DA" w:rsidRPr="009E79AC">
        <w:rPr>
          <w:rFonts w:eastAsia="Times New Roman" w:cs="Times New Roman"/>
          <w:sz w:val="24"/>
          <w:szCs w:val="24"/>
        </w:rPr>
        <w:t xml:space="preserve">Gender and agroforestry in Africa: a review of women’s participation. </w:t>
      </w:r>
      <w:r w:rsidR="00EF76DA" w:rsidRPr="009E79AC">
        <w:rPr>
          <w:rFonts w:eastAsia="Times New Roman" w:cs="Times New Roman"/>
          <w:i/>
          <w:iCs/>
          <w:sz w:val="24"/>
          <w:szCs w:val="24"/>
        </w:rPr>
        <w:t>Agroforestry Systems</w:t>
      </w:r>
      <w:r w:rsidR="00EF76DA" w:rsidRPr="009E79AC">
        <w:rPr>
          <w:rFonts w:eastAsia="Times New Roman" w:cs="Times New Roman"/>
          <w:sz w:val="24"/>
          <w:szCs w:val="24"/>
        </w:rPr>
        <w:t>, 84(1), pp.35-58.</w:t>
      </w:r>
    </w:p>
    <w:p w14:paraId="2FA32CAA"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Laughlin, J. (2013). </w:t>
      </w:r>
      <w:r w:rsidRPr="009E79AC">
        <w:rPr>
          <w:rFonts w:eastAsia="Times New Roman" w:cs="Times New Roman"/>
          <w:i/>
          <w:iCs/>
          <w:sz w:val="24"/>
          <w:szCs w:val="24"/>
        </w:rPr>
        <w:t>Guidelines on Free, Prior and Informed Consent</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Geneva, Switzerland: UN-REDD Programme. Available at: http://www.unredd.net/documents/un-redd-partner-countries-181/templates-forms-and-guidance-89/un-redd-fpic-guidelines-2648/8717-un-redd-fpic-guidelines-working-final-8717.html?path=un-redd-partner-countries-181/templates-forms-and-guidance-89/un-redd-fpic-guidelines-2648 [Accessed 25 Dec. 2017].</w:t>
      </w:r>
    </w:p>
    <w:p w14:paraId="21F53167" w14:textId="77777777" w:rsidR="00EF76DA" w:rsidRPr="009E79AC" w:rsidRDefault="00EF76DA" w:rsidP="00EF76DA">
      <w:pPr>
        <w:autoSpaceDE w:val="0"/>
        <w:autoSpaceDN w:val="0"/>
        <w:adjustRightInd w:val="0"/>
        <w:spacing w:after="120" w:line="240" w:lineRule="auto"/>
        <w:rPr>
          <w:rFonts w:cs="MyriadPro-Regular"/>
          <w:sz w:val="24"/>
          <w:szCs w:val="24"/>
        </w:rPr>
      </w:pPr>
      <w:r w:rsidRPr="009E79AC">
        <w:rPr>
          <w:rFonts w:cs="MyriadPro-Regular"/>
          <w:sz w:val="24"/>
          <w:szCs w:val="24"/>
        </w:rPr>
        <w:lastRenderedPageBreak/>
        <w:t xml:space="preserve">Larson, AM et al. (2015). </w:t>
      </w:r>
      <w:r w:rsidRPr="009E79AC">
        <w:rPr>
          <w:rFonts w:cs="MyriadPro-Regular"/>
          <w:i/>
          <w:sz w:val="24"/>
          <w:szCs w:val="24"/>
        </w:rPr>
        <w:t>The role of women in early REDD+ implementation: lessons for future engagement</w:t>
      </w:r>
      <w:r w:rsidRPr="009E79AC">
        <w:rPr>
          <w:rFonts w:cs="MyriadPro-Regular"/>
          <w:sz w:val="24"/>
          <w:szCs w:val="24"/>
        </w:rPr>
        <w:t>. International Forestry Review, Vol. 17 (1), 2015.</w:t>
      </w:r>
    </w:p>
    <w:p w14:paraId="5675065F" w14:textId="77777777" w:rsidR="00EF76DA" w:rsidRPr="009E79AC" w:rsidRDefault="00EF76DA" w:rsidP="00EF76DA">
      <w:pPr>
        <w:autoSpaceDE w:val="0"/>
        <w:autoSpaceDN w:val="0"/>
        <w:adjustRightInd w:val="0"/>
        <w:spacing w:after="120" w:line="240" w:lineRule="auto"/>
        <w:rPr>
          <w:rFonts w:cs="MyriadPro-Regular"/>
          <w:sz w:val="24"/>
          <w:szCs w:val="24"/>
        </w:rPr>
      </w:pPr>
      <w:proofErr w:type="spellStart"/>
      <w:r w:rsidRPr="009E79AC">
        <w:rPr>
          <w:rFonts w:cs="MyriadPro-Regular"/>
          <w:sz w:val="24"/>
          <w:szCs w:val="24"/>
        </w:rPr>
        <w:t>Leisher</w:t>
      </w:r>
      <w:proofErr w:type="spellEnd"/>
      <w:r w:rsidRPr="009E79AC">
        <w:rPr>
          <w:rFonts w:cs="MyriadPro-Regular"/>
          <w:sz w:val="24"/>
          <w:szCs w:val="24"/>
        </w:rPr>
        <w:t xml:space="preserve">, C., et al. (2016). </w:t>
      </w:r>
      <w:r w:rsidRPr="009E79AC">
        <w:rPr>
          <w:rFonts w:cs="MyriadPro-Regular"/>
          <w:i/>
          <w:sz w:val="24"/>
          <w:szCs w:val="24"/>
        </w:rPr>
        <w:t>Does the gender composition of forest and fishery management groups affect resource governance and conservation outcomes? A systematic map</w:t>
      </w:r>
      <w:r w:rsidRPr="009E79AC">
        <w:rPr>
          <w:rFonts w:cs="MyriadPro-Regular"/>
          <w:sz w:val="24"/>
          <w:szCs w:val="24"/>
        </w:rPr>
        <w:t>.  Environmental Evidence. The official journal of the Collaboration for Environmental Evidence 5:6, 2016.</w:t>
      </w:r>
    </w:p>
    <w:p w14:paraId="62824F10" w14:textId="77777777" w:rsidR="00EF76DA" w:rsidRPr="009E79AC" w:rsidRDefault="000503F8" w:rsidP="00EF76DA">
      <w:pPr>
        <w:spacing w:after="120" w:line="240" w:lineRule="auto"/>
        <w:rPr>
          <w:rFonts w:eastAsia="Times New Roman" w:cs="Times New Roman"/>
          <w:sz w:val="24"/>
          <w:szCs w:val="24"/>
        </w:rPr>
      </w:pPr>
      <w:r w:rsidRPr="000503F8">
        <w:rPr>
          <w:rFonts w:eastAsia="Times New Roman" w:cs="Times New Roman"/>
          <w:sz w:val="24"/>
          <w:szCs w:val="24"/>
          <w:lang w:val="de-DE"/>
        </w:rPr>
        <w:t xml:space="preserve">Leuschner, W. and Khaleque, K. (1987). </w:t>
      </w:r>
      <w:r w:rsidR="00EF76DA" w:rsidRPr="009E79AC">
        <w:rPr>
          <w:rFonts w:eastAsia="Times New Roman" w:cs="Times New Roman"/>
          <w:sz w:val="24"/>
          <w:szCs w:val="24"/>
        </w:rPr>
        <w:t xml:space="preserve">Homestead agroforestry in Bangladesh. </w:t>
      </w:r>
      <w:r w:rsidR="00EF76DA" w:rsidRPr="009E79AC">
        <w:rPr>
          <w:rFonts w:eastAsia="Times New Roman" w:cs="Times New Roman"/>
          <w:i/>
          <w:iCs/>
          <w:sz w:val="24"/>
          <w:szCs w:val="24"/>
        </w:rPr>
        <w:t>Agroforestry Systems</w:t>
      </w:r>
      <w:r w:rsidR="00EF76DA" w:rsidRPr="009E79AC">
        <w:rPr>
          <w:rFonts w:eastAsia="Times New Roman" w:cs="Times New Roman"/>
          <w:sz w:val="24"/>
          <w:szCs w:val="24"/>
        </w:rPr>
        <w:t>, [online] 5(2), pp.139-151. Available at: https://www.researchgate.net/publication/227182909_Homestead_agroforestry_in_Bangladesh [Accessed 3 Jan. 2018].</w:t>
      </w:r>
    </w:p>
    <w:p w14:paraId="3C200FE0" w14:textId="77777777" w:rsidR="00EF76DA" w:rsidRPr="009E79AC" w:rsidRDefault="00EF76DA" w:rsidP="00EF76DA">
      <w:pPr>
        <w:spacing w:after="120" w:line="240" w:lineRule="auto"/>
        <w:jc w:val="both"/>
        <w:rPr>
          <w:rFonts w:eastAsia="Times New Roman" w:cs="Times New Roman"/>
          <w:sz w:val="24"/>
          <w:szCs w:val="24"/>
        </w:rPr>
      </w:pPr>
      <w:r w:rsidRPr="009E79AC">
        <w:rPr>
          <w:rFonts w:eastAsia="Times New Roman" w:cs="Times New Roman"/>
          <w:sz w:val="24"/>
          <w:szCs w:val="24"/>
        </w:rPr>
        <w:t xml:space="preserve">Marin, A. and </w:t>
      </w:r>
      <w:proofErr w:type="spellStart"/>
      <w:r w:rsidRPr="009E79AC">
        <w:rPr>
          <w:rFonts w:eastAsia="Times New Roman" w:cs="Times New Roman"/>
          <w:sz w:val="24"/>
          <w:szCs w:val="24"/>
        </w:rPr>
        <w:t>Kuriakose</w:t>
      </w:r>
      <w:proofErr w:type="spellEnd"/>
      <w:r w:rsidRPr="009E79AC">
        <w:rPr>
          <w:rFonts w:eastAsia="Times New Roman" w:cs="Times New Roman"/>
          <w:sz w:val="24"/>
          <w:szCs w:val="24"/>
        </w:rPr>
        <w:t xml:space="preserve">, A. (2017). </w:t>
      </w:r>
      <w:r w:rsidRPr="009E79AC">
        <w:rPr>
          <w:rFonts w:eastAsia="Times New Roman" w:cs="Times New Roman"/>
          <w:i/>
          <w:iCs/>
          <w:sz w:val="24"/>
          <w:szCs w:val="24"/>
        </w:rPr>
        <w:t>GENDER AND SUSTAINABLE FOREST MANAGEMENT: ENTRY POINTS FOR DESIGN AND IMPLEMENTATION</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Climate Investment Funds. Available at: https://www.climateinvestmentfunds.org/sites/default/files/knowledge-documents/gender_and_sustainable_forest_management.pdf [Accessed 25 Dec. 2017]</w:t>
      </w:r>
    </w:p>
    <w:p w14:paraId="350DCFE7" w14:textId="77777777" w:rsidR="00EF76DA" w:rsidRPr="009E79AC" w:rsidRDefault="00EF76DA" w:rsidP="00EF76DA">
      <w:pPr>
        <w:autoSpaceDE w:val="0"/>
        <w:autoSpaceDN w:val="0"/>
        <w:adjustRightInd w:val="0"/>
        <w:spacing w:after="120" w:line="240" w:lineRule="auto"/>
        <w:jc w:val="both"/>
        <w:rPr>
          <w:rFonts w:cs="MyriadPro-Regular"/>
          <w:sz w:val="24"/>
          <w:szCs w:val="24"/>
        </w:rPr>
      </w:pPr>
      <w:r w:rsidRPr="009E79AC">
        <w:rPr>
          <w:rFonts w:cs="MyriadPro-Regular"/>
          <w:sz w:val="24"/>
          <w:szCs w:val="24"/>
        </w:rPr>
        <w:t xml:space="preserve">McDougall, C., et al. (2013). </w:t>
      </w:r>
      <w:r w:rsidRPr="009E79AC">
        <w:rPr>
          <w:rFonts w:cs="MyriadPro-Regular"/>
          <w:i/>
          <w:sz w:val="24"/>
          <w:szCs w:val="24"/>
        </w:rPr>
        <w:t>Does adaptive collaborative forest governance affect poverty? Participatory action research in Nepal’s community forests.</w:t>
      </w:r>
      <w:r w:rsidRPr="009E79AC">
        <w:rPr>
          <w:rFonts w:cs="MyriadPro-Regular"/>
          <w:sz w:val="24"/>
          <w:szCs w:val="24"/>
        </w:rPr>
        <w:t xml:space="preserve"> Society &amp; Natural Resources, 26:1235-1251, 2013.</w:t>
      </w:r>
    </w:p>
    <w:p w14:paraId="6DEDAE5A" w14:textId="77777777" w:rsidR="00EF76DA" w:rsidRPr="009E79AC" w:rsidRDefault="00EF76DA" w:rsidP="00EF76DA">
      <w:pPr>
        <w:spacing w:after="120" w:line="240" w:lineRule="auto"/>
        <w:jc w:val="both"/>
        <w:rPr>
          <w:rFonts w:eastAsia="Times New Roman" w:cs="Times New Roman"/>
          <w:sz w:val="24"/>
          <w:szCs w:val="24"/>
        </w:rPr>
      </w:pPr>
      <w:r w:rsidRPr="009E79AC">
        <w:rPr>
          <w:rFonts w:eastAsia="Times New Roman" w:cs="Times New Roman"/>
          <w:sz w:val="24"/>
          <w:szCs w:val="24"/>
        </w:rPr>
        <w:t xml:space="preserve">Ministry of Environment and Forests (1992). </w:t>
      </w:r>
      <w:r w:rsidRPr="009E79AC">
        <w:rPr>
          <w:rFonts w:eastAsia="Times New Roman" w:cs="Times New Roman"/>
          <w:i/>
          <w:iCs/>
          <w:sz w:val="24"/>
          <w:szCs w:val="24"/>
        </w:rPr>
        <w:t>Environment Policy, 1992</w:t>
      </w:r>
      <w:r w:rsidRPr="009E79AC">
        <w:rPr>
          <w:rFonts w:eastAsia="Times New Roman" w:cs="Times New Roman"/>
          <w:sz w:val="24"/>
          <w:szCs w:val="24"/>
        </w:rPr>
        <w:t>. Dhaka, Bangladesh.</w:t>
      </w:r>
    </w:p>
    <w:p w14:paraId="52469FF1" w14:textId="77777777" w:rsidR="00EF76DA" w:rsidRPr="009E79AC" w:rsidRDefault="00EF76DA" w:rsidP="00EF76DA">
      <w:pPr>
        <w:spacing w:after="120" w:line="240" w:lineRule="auto"/>
        <w:jc w:val="both"/>
        <w:rPr>
          <w:rFonts w:eastAsia="Times New Roman" w:cs="Times New Roman"/>
          <w:sz w:val="24"/>
          <w:szCs w:val="24"/>
        </w:rPr>
      </w:pPr>
      <w:r w:rsidRPr="009E79AC">
        <w:rPr>
          <w:rFonts w:eastAsia="Times New Roman" w:cs="Times New Roman"/>
          <w:sz w:val="24"/>
          <w:szCs w:val="24"/>
        </w:rPr>
        <w:t xml:space="preserve">Ministry of Environment and Forest (1995). </w:t>
      </w:r>
      <w:r w:rsidRPr="009E79AC">
        <w:rPr>
          <w:rFonts w:eastAsia="Times New Roman" w:cs="Times New Roman"/>
          <w:i/>
          <w:iCs/>
          <w:sz w:val="24"/>
          <w:szCs w:val="24"/>
        </w:rPr>
        <w:t>National Environment Management Action Plan (</w:t>
      </w:r>
      <w:proofErr w:type="spellStart"/>
      <w:r w:rsidRPr="009E79AC">
        <w:rPr>
          <w:rFonts w:eastAsia="Times New Roman" w:cs="Times New Roman"/>
          <w:i/>
          <w:iCs/>
          <w:sz w:val="24"/>
          <w:szCs w:val="24"/>
        </w:rPr>
        <w:t>NEMAP</w:t>
      </w:r>
      <w:proofErr w:type="spellEnd"/>
      <w:r w:rsidRPr="009E79AC">
        <w:rPr>
          <w:rFonts w:eastAsia="Times New Roman" w:cs="Times New Roman"/>
          <w:i/>
          <w:iCs/>
          <w:sz w:val="24"/>
          <w:szCs w:val="24"/>
        </w:rPr>
        <w:t>), Volume II: Main Report</w:t>
      </w:r>
      <w:r w:rsidRPr="009E79AC">
        <w:rPr>
          <w:rFonts w:eastAsia="Times New Roman" w:cs="Times New Roman"/>
          <w:sz w:val="24"/>
          <w:szCs w:val="24"/>
        </w:rPr>
        <w:t>. Dhaka, Bangladesh: Government of the People's Republic of Bangladesh.</w:t>
      </w:r>
    </w:p>
    <w:p w14:paraId="7A72B418" w14:textId="77777777" w:rsidR="00EF76DA" w:rsidRPr="009E79AC" w:rsidRDefault="00EF76DA" w:rsidP="00EF76DA">
      <w:pPr>
        <w:spacing w:after="120" w:line="240" w:lineRule="auto"/>
        <w:jc w:val="both"/>
        <w:rPr>
          <w:rFonts w:eastAsia="Times New Roman" w:cs="Arial"/>
          <w:sz w:val="24"/>
          <w:szCs w:val="24"/>
        </w:rPr>
      </w:pPr>
      <w:r w:rsidRPr="009E79AC">
        <w:rPr>
          <w:rFonts w:eastAsia="Times New Roman" w:cs="Arial"/>
          <w:sz w:val="24"/>
          <w:szCs w:val="24"/>
        </w:rPr>
        <w:t xml:space="preserve">Ministry of Women and Children Affairs (2011). National Women Development Policy 2011. Dhaka, Bangladesh: </w:t>
      </w:r>
      <w:r w:rsidRPr="009E79AC">
        <w:rPr>
          <w:sz w:val="24"/>
          <w:szCs w:val="24"/>
        </w:rPr>
        <w:t>Government of the People’s Republic of Bangladesh. Available at: https://www.unescogym.org/wp-content/uploads/2017/05/Bangladesh-National-Women-Policy-2011English.pdf</w:t>
      </w:r>
    </w:p>
    <w:p w14:paraId="1D73EADE" w14:textId="77777777" w:rsidR="00EF76DA" w:rsidRPr="009E79AC" w:rsidRDefault="00EF76DA" w:rsidP="00EF76DA">
      <w:pPr>
        <w:spacing w:after="120" w:line="240" w:lineRule="auto"/>
        <w:jc w:val="both"/>
        <w:rPr>
          <w:rFonts w:eastAsia="Times New Roman" w:cs="Times New Roman"/>
          <w:sz w:val="24"/>
          <w:szCs w:val="24"/>
        </w:rPr>
      </w:pPr>
      <w:proofErr w:type="spellStart"/>
      <w:r w:rsidRPr="009E79AC">
        <w:rPr>
          <w:rFonts w:eastAsia="Times New Roman" w:cs="Times New Roman"/>
          <w:sz w:val="24"/>
          <w:szCs w:val="24"/>
        </w:rPr>
        <w:t>Murdiyarso</w:t>
      </w:r>
      <w:proofErr w:type="spellEnd"/>
      <w:r w:rsidRPr="009E79AC">
        <w:rPr>
          <w:rFonts w:eastAsia="Times New Roman" w:cs="Times New Roman"/>
          <w:sz w:val="24"/>
          <w:szCs w:val="24"/>
        </w:rPr>
        <w:t xml:space="preserve">, D. and </w:t>
      </w:r>
      <w:proofErr w:type="spellStart"/>
      <w:r w:rsidRPr="009E79AC">
        <w:rPr>
          <w:rFonts w:eastAsia="Times New Roman" w:cs="Times New Roman"/>
          <w:sz w:val="24"/>
          <w:szCs w:val="24"/>
        </w:rPr>
        <w:t>Skutsch</w:t>
      </w:r>
      <w:proofErr w:type="spellEnd"/>
      <w:r w:rsidRPr="009E79AC">
        <w:rPr>
          <w:rFonts w:eastAsia="Times New Roman" w:cs="Times New Roman"/>
          <w:sz w:val="24"/>
          <w:szCs w:val="24"/>
        </w:rPr>
        <w:t xml:space="preserve">, M. (2006). </w:t>
      </w:r>
      <w:r w:rsidRPr="009E79AC">
        <w:rPr>
          <w:rFonts w:eastAsia="Times New Roman" w:cs="Times New Roman"/>
          <w:i/>
          <w:iCs/>
          <w:sz w:val="24"/>
          <w:szCs w:val="24"/>
        </w:rPr>
        <w:t>Community forest management as a carbon mitigation option: case studies</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Bogor, Indonesia: Center for International Forestry Research (</w:t>
      </w:r>
      <w:proofErr w:type="spellStart"/>
      <w:r w:rsidRPr="009E79AC">
        <w:rPr>
          <w:rFonts w:eastAsia="Times New Roman" w:cs="Times New Roman"/>
          <w:sz w:val="24"/>
          <w:szCs w:val="24"/>
        </w:rPr>
        <w:t>CIFOR</w:t>
      </w:r>
      <w:proofErr w:type="spellEnd"/>
      <w:r w:rsidRPr="009E79AC">
        <w:rPr>
          <w:rFonts w:eastAsia="Times New Roman" w:cs="Times New Roman"/>
          <w:sz w:val="24"/>
          <w:szCs w:val="24"/>
        </w:rPr>
        <w:t>). Available at: http://www.cifor.org/library/2112/community-forest-management-as-a-carbon-mitigation-option-case-studies/ [Accessed 27 Dec. 2017].</w:t>
      </w:r>
    </w:p>
    <w:p w14:paraId="0305FABA"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National REDD+ Strategy. (2012).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Jakarta: Indonesian REDD+ Task Force. Available at: http://www.unredd.net/documents/un-redd-partner-countries-181/national-redd-strategies-1025/15862-indonesia-national-redd-strategy.html?path=un-redd-partner-countries-181/national-redd-strategies-1025 [Accessed 27 Dec. 2017].</w:t>
      </w:r>
    </w:p>
    <w:p w14:paraId="17706E44" w14:textId="77777777" w:rsidR="00EF76DA" w:rsidRPr="009E79AC" w:rsidRDefault="00EF76DA" w:rsidP="00EF76DA">
      <w:pPr>
        <w:spacing w:after="120" w:line="240" w:lineRule="auto"/>
        <w:rPr>
          <w:rFonts w:eastAsia="Times New Roman" w:cs="Times New Roman"/>
          <w:sz w:val="24"/>
          <w:szCs w:val="24"/>
        </w:rPr>
      </w:pPr>
      <w:proofErr w:type="spellStart"/>
      <w:r w:rsidRPr="009E79AC">
        <w:rPr>
          <w:rFonts w:eastAsia="Times New Roman" w:cs="Times New Roman"/>
          <w:sz w:val="24"/>
          <w:szCs w:val="24"/>
        </w:rPr>
        <w:t>Noorlander</w:t>
      </w:r>
      <w:proofErr w:type="spellEnd"/>
      <w:r w:rsidRPr="009E79AC">
        <w:rPr>
          <w:rFonts w:eastAsia="Times New Roman" w:cs="Times New Roman"/>
          <w:sz w:val="24"/>
          <w:szCs w:val="24"/>
        </w:rPr>
        <w:t xml:space="preserve">, P. (2013). </w:t>
      </w:r>
      <w:r w:rsidRPr="009E79AC">
        <w:rPr>
          <w:rFonts w:eastAsia="Times New Roman" w:cs="Times New Roman"/>
          <w:i/>
          <w:iCs/>
          <w:sz w:val="24"/>
          <w:szCs w:val="24"/>
        </w:rPr>
        <w:t>Ensuring inclusive, transparent and accountable national REDD+ systems: the role of freedom of information</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Geneva, Switzerland: UN-REDD Programme. Available at: http://www.unredd.net/index.php?option=com_docman&amp;Itemid=134&amp;view=download&amp;alias=9154-role-of-freedom-of-information-for-redd-full-report-9154&amp;category_slug=freedom-of-information-for-redd-2013-3014 [Accessed 26 Dec. 2017].</w:t>
      </w:r>
    </w:p>
    <w:p w14:paraId="4F42DF20" w14:textId="77777777" w:rsidR="00EF76DA" w:rsidRPr="009E79AC" w:rsidRDefault="00EF76DA" w:rsidP="00EF76DA">
      <w:pPr>
        <w:spacing w:after="120" w:line="240" w:lineRule="auto"/>
        <w:rPr>
          <w:rFonts w:eastAsia="Times New Roman" w:cs="Times New Roman"/>
          <w:sz w:val="24"/>
          <w:szCs w:val="24"/>
        </w:rPr>
      </w:pPr>
      <w:proofErr w:type="spellStart"/>
      <w:r w:rsidRPr="009E79AC">
        <w:rPr>
          <w:rFonts w:eastAsia="Times New Roman" w:cs="Times New Roman"/>
          <w:sz w:val="24"/>
          <w:szCs w:val="24"/>
        </w:rPr>
        <w:t>OHCHR</w:t>
      </w:r>
      <w:proofErr w:type="spellEnd"/>
      <w:r w:rsidRPr="009E79AC">
        <w:rPr>
          <w:rFonts w:eastAsia="Times New Roman" w:cs="Times New Roman"/>
          <w:sz w:val="24"/>
          <w:szCs w:val="24"/>
        </w:rPr>
        <w:t xml:space="preserve"> (1965). International Convention on the Elimination of All Forms of Racial Discrimination. In: </w:t>
      </w:r>
      <w:r w:rsidRPr="009E79AC">
        <w:rPr>
          <w:rFonts w:eastAsia="Times New Roman" w:cs="Times New Roman"/>
          <w:i/>
          <w:iCs/>
          <w:sz w:val="24"/>
          <w:szCs w:val="24"/>
        </w:rPr>
        <w:t>International Convention on the Elimination of All Forms of Racial Discrimination Adopted and opened for signature and ratification by General Assembly resolution 2106 (XX)</w:t>
      </w:r>
      <w:r w:rsidRPr="009E79AC">
        <w:rPr>
          <w:rFonts w:eastAsia="Times New Roman" w:cs="Times New Roman"/>
          <w:sz w:val="24"/>
          <w:szCs w:val="24"/>
        </w:rPr>
        <w:t xml:space="preserve">. [online] Geneva, Switzerland: Office of the United Nations High </w:t>
      </w:r>
      <w:r w:rsidRPr="009E79AC">
        <w:rPr>
          <w:rFonts w:eastAsia="Times New Roman" w:cs="Times New Roman"/>
          <w:sz w:val="24"/>
          <w:szCs w:val="24"/>
        </w:rPr>
        <w:lastRenderedPageBreak/>
        <w:t>Commissioner for Human Rights (</w:t>
      </w:r>
      <w:proofErr w:type="spellStart"/>
      <w:r w:rsidRPr="009E79AC">
        <w:rPr>
          <w:rFonts w:eastAsia="Times New Roman" w:cs="Times New Roman"/>
          <w:sz w:val="24"/>
          <w:szCs w:val="24"/>
        </w:rPr>
        <w:t>OHCHR</w:t>
      </w:r>
      <w:proofErr w:type="spellEnd"/>
      <w:r w:rsidRPr="009E79AC">
        <w:rPr>
          <w:rFonts w:eastAsia="Times New Roman" w:cs="Times New Roman"/>
          <w:sz w:val="24"/>
          <w:szCs w:val="24"/>
        </w:rPr>
        <w:t>). Available at: http://www.ohchr.org/EN/ProfessionalInterest/Pages/CERD.aspx [Accessed 8 Jan. 2018].</w:t>
      </w:r>
    </w:p>
    <w:p w14:paraId="5376B6D9" w14:textId="77777777" w:rsidR="00EF76DA" w:rsidRPr="009E79AC" w:rsidRDefault="00EF76DA" w:rsidP="00EF76DA">
      <w:pPr>
        <w:spacing w:after="120" w:line="240" w:lineRule="auto"/>
        <w:rPr>
          <w:rFonts w:eastAsia="Times New Roman" w:cs="Times New Roman"/>
          <w:sz w:val="24"/>
          <w:szCs w:val="24"/>
        </w:rPr>
      </w:pPr>
      <w:proofErr w:type="spellStart"/>
      <w:r w:rsidRPr="009E79AC">
        <w:rPr>
          <w:rFonts w:eastAsia="Times New Roman" w:cs="Times New Roman"/>
          <w:sz w:val="24"/>
          <w:szCs w:val="24"/>
        </w:rPr>
        <w:t>Oleynik</w:t>
      </w:r>
      <w:proofErr w:type="spellEnd"/>
      <w:r w:rsidRPr="009E79AC">
        <w:rPr>
          <w:rFonts w:eastAsia="Times New Roman" w:cs="Times New Roman"/>
          <w:sz w:val="24"/>
          <w:szCs w:val="24"/>
        </w:rPr>
        <w:t xml:space="preserve">, I. (2016). </w:t>
      </w:r>
      <w:r w:rsidRPr="009E79AC">
        <w:rPr>
          <w:rFonts w:eastAsia="Times New Roman" w:cs="Times New Roman"/>
          <w:i/>
          <w:iCs/>
          <w:sz w:val="24"/>
          <w:szCs w:val="24"/>
        </w:rPr>
        <w:t>Bangladesh Land Ownership and Agricultural Laws Handbook Volume 1 Strategic Information and Basic Laws</w:t>
      </w:r>
      <w:r w:rsidRPr="009E79AC">
        <w:rPr>
          <w:rFonts w:eastAsia="Times New Roman" w:cs="Times New Roman"/>
          <w:sz w:val="24"/>
          <w:szCs w:val="24"/>
        </w:rPr>
        <w:t>. Washington, DC: IBP, Inc.</w:t>
      </w:r>
    </w:p>
    <w:p w14:paraId="0C519613"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Pearce, F. (2016). </w:t>
      </w:r>
      <w:r w:rsidRPr="009E79AC">
        <w:rPr>
          <w:rFonts w:eastAsia="Times New Roman" w:cs="Times New Roman"/>
          <w:i/>
          <w:iCs/>
          <w:sz w:val="24"/>
          <w:szCs w:val="24"/>
        </w:rPr>
        <w:t>Common Ground: Securing land rights and safeguarding the earth</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Oxford: Oxfam International, International Land Coalition and Rights and Resources Initiative. Available at: https://landrightsnow.contentfiles.net/media/assets/file/GCA_REPORT_EN_FINAL.pdf [Accessed 28 Dec. 2017].</w:t>
      </w:r>
    </w:p>
    <w:p w14:paraId="30F71851" w14:textId="77777777" w:rsidR="00EF76DA" w:rsidRPr="009E79AC" w:rsidRDefault="00EF76DA" w:rsidP="00EF76DA">
      <w:pPr>
        <w:spacing w:after="120" w:line="240" w:lineRule="auto"/>
        <w:rPr>
          <w:rFonts w:eastAsia="Times New Roman" w:cs="Times New Roman"/>
          <w:sz w:val="24"/>
          <w:szCs w:val="24"/>
        </w:rPr>
      </w:pPr>
      <w:proofErr w:type="spellStart"/>
      <w:r w:rsidRPr="009E79AC">
        <w:rPr>
          <w:rFonts w:eastAsia="Times New Roman" w:cs="Times New Roman"/>
          <w:sz w:val="24"/>
          <w:szCs w:val="24"/>
        </w:rPr>
        <w:t>Peskett</w:t>
      </w:r>
      <w:proofErr w:type="spellEnd"/>
      <w:r w:rsidRPr="009E79AC">
        <w:rPr>
          <w:rFonts w:eastAsia="Times New Roman" w:cs="Times New Roman"/>
          <w:sz w:val="24"/>
          <w:szCs w:val="24"/>
        </w:rPr>
        <w:t xml:space="preserve">, L. and Todd, K. (2013). </w:t>
      </w:r>
      <w:r w:rsidRPr="009E79AC">
        <w:rPr>
          <w:rFonts w:eastAsia="Times New Roman" w:cs="Times New Roman"/>
          <w:i/>
          <w:iCs/>
          <w:sz w:val="24"/>
          <w:szCs w:val="24"/>
        </w:rPr>
        <w:t>Putting REDD+ Safeguards and Safeguard Information Systems Into Practice</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Geneva, Switzerland: UN-REDD Programme. Available at: https://theredddesk.org/resources/putting-redd-safeguards-and-safeguard-information-systems-practice [Accessed 25 Dec. 2017].</w:t>
      </w:r>
    </w:p>
    <w:p w14:paraId="126CA4DC"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Quesada-Aguilar, A. (2013). </w:t>
      </w:r>
      <w:r w:rsidRPr="009E79AC">
        <w:rPr>
          <w:rFonts w:eastAsia="Times New Roman" w:cs="Times New Roman"/>
          <w:i/>
          <w:iCs/>
          <w:sz w:val="24"/>
          <w:szCs w:val="24"/>
        </w:rPr>
        <w:t>From research to action, leaf by leaf: getting gender right in REDD+ Social and Environmental Standards (SES)</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xml:space="preserve">] New York: </w:t>
      </w:r>
      <w:proofErr w:type="spellStart"/>
      <w:r w:rsidRPr="009E79AC">
        <w:rPr>
          <w:rFonts w:eastAsia="Times New Roman" w:cs="Times New Roman"/>
          <w:sz w:val="24"/>
          <w:szCs w:val="24"/>
        </w:rPr>
        <w:t>WEDO</w:t>
      </w:r>
      <w:proofErr w:type="spellEnd"/>
      <w:r w:rsidRPr="009E79AC">
        <w:rPr>
          <w:rFonts w:eastAsia="Times New Roman" w:cs="Times New Roman"/>
          <w:sz w:val="24"/>
          <w:szCs w:val="24"/>
        </w:rPr>
        <w:t xml:space="preserve"> and REDD+ SES. Available at: http://wedo.org/wedo-launches-from-research-to-action-leaf-by-leaf-getting-gender-right-in-redd-ses/ [Accessed 18 Dec. 2017].</w:t>
      </w:r>
    </w:p>
    <w:p w14:paraId="6CFD3FB2" w14:textId="77777777" w:rsidR="00EF76DA" w:rsidRPr="009E79AC" w:rsidRDefault="000503F8" w:rsidP="00EF76DA">
      <w:pPr>
        <w:spacing w:after="120" w:line="240" w:lineRule="auto"/>
        <w:rPr>
          <w:rFonts w:eastAsia="Times New Roman" w:cs="Times New Roman"/>
          <w:sz w:val="24"/>
          <w:szCs w:val="24"/>
        </w:rPr>
      </w:pPr>
      <w:r w:rsidRPr="000503F8">
        <w:rPr>
          <w:rFonts w:eastAsia="Times New Roman" w:cs="Times New Roman"/>
          <w:sz w:val="24"/>
          <w:szCs w:val="24"/>
          <w:lang w:val="de-DE"/>
        </w:rPr>
        <w:t xml:space="preserve">Rahman, M., Motiur Rahman, M. and S. Islam, K. (2010). </w:t>
      </w:r>
      <w:r w:rsidR="00EF76DA" w:rsidRPr="009E79AC">
        <w:rPr>
          <w:rFonts w:eastAsia="Times New Roman" w:cs="Times New Roman"/>
          <w:sz w:val="24"/>
          <w:szCs w:val="24"/>
        </w:rPr>
        <w:t xml:space="preserve">The causes of deterioration of </w:t>
      </w:r>
      <w:proofErr w:type="spellStart"/>
      <w:r w:rsidR="00EF76DA" w:rsidRPr="009E79AC">
        <w:rPr>
          <w:rFonts w:eastAsia="Times New Roman" w:cs="Times New Roman"/>
          <w:sz w:val="24"/>
          <w:szCs w:val="24"/>
        </w:rPr>
        <w:t>Sundarban</w:t>
      </w:r>
      <w:proofErr w:type="spellEnd"/>
      <w:r w:rsidR="00EF76DA" w:rsidRPr="009E79AC">
        <w:rPr>
          <w:rFonts w:eastAsia="Times New Roman" w:cs="Times New Roman"/>
          <w:sz w:val="24"/>
          <w:szCs w:val="24"/>
        </w:rPr>
        <w:t xml:space="preserve"> mangrove forest ecosystem of Bangladesh: conservation and sustainable management issues. </w:t>
      </w:r>
      <w:r w:rsidR="00EF76DA" w:rsidRPr="009E79AC">
        <w:rPr>
          <w:rFonts w:eastAsia="Times New Roman" w:cs="Times New Roman"/>
          <w:i/>
          <w:iCs/>
          <w:sz w:val="24"/>
          <w:szCs w:val="24"/>
        </w:rPr>
        <w:t>Aquaculture, Aquarium, Conservation &amp; Legislation</w:t>
      </w:r>
      <w:r w:rsidR="00EF76DA" w:rsidRPr="009E79AC">
        <w:rPr>
          <w:rFonts w:eastAsia="Times New Roman" w:cs="Times New Roman"/>
          <w:sz w:val="24"/>
          <w:szCs w:val="24"/>
        </w:rPr>
        <w:t>, [online] 3(2). Available at: https://www.researchgate.net/publication/46574886_The_causes_of_deterioration_of_Sundarban_mangrove_forest_ecosystem_of_Bangladesh_conservation_and_sustainable_management_issues [Accessed 3 Jan. 2018].</w:t>
      </w:r>
    </w:p>
    <w:p w14:paraId="4A817D35"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Rutherford, K. (2011). </w:t>
      </w:r>
      <w:r w:rsidRPr="009E79AC">
        <w:rPr>
          <w:rFonts w:eastAsia="Times New Roman" w:cs="Times New Roman"/>
          <w:i/>
          <w:iCs/>
          <w:sz w:val="24"/>
          <w:szCs w:val="24"/>
        </w:rPr>
        <w:t>The Business Case for Mainstreaming Gender in REDD+</w:t>
      </w:r>
      <w:r w:rsidRPr="009E79AC">
        <w:rPr>
          <w:rFonts w:eastAsia="Times New Roman" w:cs="Times New Roman"/>
          <w:sz w:val="24"/>
          <w:szCs w:val="24"/>
        </w:rPr>
        <w:t>. Geneva: UN-REDD Programme.</w:t>
      </w:r>
    </w:p>
    <w:p w14:paraId="64AD49AC"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Sarker, S., Deb, J. and Halim, M. (2011). A diagnosis of existing logging bans in Bangladesh. </w:t>
      </w:r>
      <w:r w:rsidRPr="009E79AC">
        <w:rPr>
          <w:rFonts w:eastAsia="Times New Roman" w:cs="Times New Roman"/>
          <w:i/>
          <w:iCs/>
          <w:sz w:val="24"/>
          <w:szCs w:val="24"/>
        </w:rPr>
        <w:t>International Forestry Review</w:t>
      </w:r>
      <w:r w:rsidRPr="009E79AC">
        <w:rPr>
          <w:rFonts w:eastAsia="Times New Roman" w:cs="Times New Roman"/>
          <w:sz w:val="24"/>
          <w:szCs w:val="24"/>
        </w:rPr>
        <w:t>, [online] 13(4), pp.461-475. Available at: http://www.bioone.org/doi/abs/10.1505/146554811798811344?journalCode=ifre [Accessed 3 Jan. 2018].</w:t>
      </w:r>
    </w:p>
    <w:p w14:paraId="66F02925"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Sharma, R. S. and </w:t>
      </w:r>
      <w:proofErr w:type="spellStart"/>
      <w:r w:rsidRPr="009E79AC">
        <w:rPr>
          <w:rFonts w:eastAsia="Times New Roman" w:cs="Times New Roman"/>
          <w:sz w:val="24"/>
          <w:szCs w:val="24"/>
        </w:rPr>
        <w:t>DeCosse</w:t>
      </w:r>
      <w:proofErr w:type="spellEnd"/>
      <w:r w:rsidRPr="009E79AC">
        <w:rPr>
          <w:rFonts w:eastAsia="Times New Roman" w:cs="Times New Roman"/>
          <w:sz w:val="24"/>
          <w:szCs w:val="24"/>
        </w:rPr>
        <w:t xml:space="preserve">, P. J. (2012). Incentives for Community Patrolling and Protection. In: P. J. </w:t>
      </w:r>
      <w:proofErr w:type="spellStart"/>
      <w:r w:rsidRPr="009E79AC">
        <w:rPr>
          <w:rFonts w:eastAsia="Times New Roman" w:cs="Times New Roman"/>
          <w:sz w:val="24"/>
          <w:szCs w:val="24"/>
        </w:rPr>
        <w:t>DeCosse</w:t>
      </w:r>
      <w:proofErr w:type="spellEnd"/>
      <w:r w:rsidRPr="009E79AC">
        <w:rPr>
          <w:rFonts w:eastAsia="Times New Roman" w:cs="Times New Roman"/>
          <w:sz w:val="24"/>
          <w:szCs w:val="24"/>
        </w:rPr>
        <w:t xml:space="preserve">, ed., </w:t>
      </w:r>
      <w:r w:rsidRPr="009E79AC">
        <w:rPr>
          <w:rFonts w:eastAsia="Times New Roman" w:cs="Times New Roman"/>
          <w:i/>
          <w:iCs/>
          <w:sz w:val="24"/>
          <w:szCs w:val="24"/>
        </w:rPr>
        <w:t xml:space="preserve">Protected Area Co-Management Where People and Poverty Intersect: Lessons from </w:t>
      </w:r>
      <w:proofErr w:type="spellStart"/>
      <w:r w:rsidRPr="009E79AC">
        <w:rPr>
          <w:rFonts w:eastAsia="Times New Roman" w:cs="Times New Roman"/>
          <w:i/>
          <w:iCs/>
          <w:sz w:val="24"/>
          <w:szCs w:val="24"/>
        </w:rPr>
        <w:t>Nishorgo</w:t>
      </w:r>
      <w:proofErr w:type="spellEnd"/>
      <w:r w:rsidRPr="009E79AC">
        <w:rPr>
          <w:rFonts w:eastAsia="Times New Roman" w:cs="Times New Roman"/>
          <w:i/>
          <w:iCs/>
          <w:sz w:val="24"/>
          <w:szCs w:val="24"/>
        </w:rPr>
        <w:t xml:space="preserve"> in Bangladesh</w:t>
      </w:r>
      <w:r w:rsidRPr="009E79AC">
        <w:rPr>
          <w:rFonts w:eastAsia="Times New Roman" w:cs="Times New Roman"/>
          <w:sz w:val="24"/>
          <w:szCs w:val="24"/>
        </w:rPr>
        <w:t>. [online] United States Agency for International Development (USAID). Available at: http://nishorgo.org/wp-content/uploads/2017/02/Chapter-13.-Incentives-for-Community-Patrolling-and-Protection.pdf [Accessed 28 Dec. 2017].</w:t>
      </w:r>
    </w:p>
    <w:p w14:paraId="26674C3B" w14:textId="77777777" w:rsidR="00EF76DA" w:rsidRDefault="00EF76DA" w:rsidP="00EF76DA">
      <w:pPr>
        <w:spacing w:after="120" w:line="240" w:lineRule="auto"/>
        <w:rPr>
          <w:rFonts w:eastAsia="Times New Roman" w:cs="Times New Roman"/>
          <w:sz w:val="24"/>
          <w:szCs w:val="24"/>
        </w:rPr>
      </w:pPr>
      <w:proofErr w:type="spellStart"/>
      <w:r w:rsidRPr="009E79AC">
        <w:rPr>
          <w:rFonts w:eastAsia="Times New Roman" w:cs="Times New Roman"/>
          <w:sz w:val="24"/>
          <w:szCs w:val="24"/>
        </w:rPr>
        <w:t>Shewli</w:t>
      </w:r>
      <w:proofErr w:type="spellEnd"/>
      <w:r w:rsidRPr="009E79AC">
        <w:rPr>
          <w:rFonts w:eastAsia="Times New Roman" w:cs="Times New Roman"/>
          <w:sz w:val="24"/>
          <w:szCs w:val="24"/>
        </w:rPr>
        <w:t xml:space="preserve">, S. B. (2008). </w:t>
      </w:r>
      <w:r w:rsidRPr="009E79AC">
        <w:rPr>
          <w:rFonts w:eastAsia="Times New Roman" w:cs="Times New Roman"/>
          <w:i/>
          <w:iCs/>
          <w:sz w:val="24"/>
          <w:szCs w:val="24"/>
        </w:rPr>
        <w:t xml:space="preserve">The Role of Women in Co-Management at </w:t>
      </w:r>
      <w:proofErr w:type="spellStart"/>
      <w:r w:rsidRPr="009E79AC">
        <w:rPr>
          <w:rFonts w:eastAsia="Times New Roman" w:cs="Times New Roman"/>
          <w:i/>
          <w:iCs/>
          <w:sz w:val="24"/>
          <w:szCs w:val="24"/>
        </w:rPr>
        <w:t>Lawachara</w:t>
      </w:r>
      <w:proofErr w:type="spellEnd"/>
      <w:r w:rsidRPr="009E79AC">
        <w:rPr>
          <w:rFonts w:eastAsia="Times New Roman" w:cs="Times New Roman"/>
          <w:i/>
          <w:iCs/>
          <w:sz w:val="24"/>
          <w:szCs w:val="24"/>
        </w:rPr>
        <w:t xml:space="preserve"> National Park</w:t>
      </w:r>
      <w:r w:rsidRPr="009E79AC">
        <w:rPr>
          <w:rFonts w:eastAsia="Times New Roman" w:cs="Times New Roman"/>
          <w:sz w:val="24"/>
          <w:szCs w:val="24"/>
        </w:rPr>
        <w:t>. Connecting communities and conservation: Collaborative management of protected areas in Bangladesh. [online] Dhaka, Bangladesh. Available at: https://www.eastwestcenter.org/fileadmin/resources/publications/PDF/connectingcommunities05lawachara.pdf [Accessed 28 Dec. 2017].</w:t>
      </w:r>
    </w:p>
    <w:p w14:paraId="45A3C890" w14:textId="77777777" w:rsidR="00EF76DA" w:rsidRPr="009E79AC" w:rsidRDefault="00EF76DA" w:rsidP="00EF76DA">
      <w:pPr>
        <w:pStyle w:val="Pa30"/>
        <w:spacing w:after="120" w:line="240" w:lineRule="auto"/>
        <w:rPr>
          <w:rFonts w:asciiTheme="minorHAnsi" w:hAnsiTheme="minorHAnsi"/>
          <w:lang w:val="en-GB"/>
        </w:rPr>
      </w:pPr>
      <w:r w:rsidRPr="009E79AC">
        <w:rPr>
          <w:rFonts w:asciiTheme="minorHAnsi" w:hAnsiTheme="minorHAnsi" w:cs="Calibri"/>
          <w:bCs/>
          <w:lang w:val="en-GB"/>
        </w:rPr>
        <w:t xml:space="preserve">Sustainable Development Goals, 2016-2030. </w:t>
      </w:r>
      <w:r w:rsidRPr="009E79AC">
        <w:rPr>
          <w:rFonts w:asciiTheme="minorHAnsi" w:hAnsiTheme="minorHAnsi"/>
          <w:lang w:val="en-GB"/>
        </w:rPr>
        <w:t>Available at: http://www.un.org/sustainabledevelopment/sustainable-development-goals/</w:t>
      </w:r>
    </w:p>
    <w:p w14:paraId="37521447" w14:textId="77777777" w:rsidR="00D84887" w:rsidRPr="00013BDB" w:rsidRDefault="00D84887" w:rsidP="00D84887">
      <w:pPr>
        <w:jc w:val="both"/>
        <w:rPr>
          <w:sz w:val="24"/>
          <w:szCs w:val="24"/>
        </w:rPr>
      </w:pPr>
      <w:r w:rsidRPr="00D84887">
        <w:rPr>
          <w:rFonts w:eastAsia="Times New Roman" w:cs="Arial"/>
          <w:sz w:val="24"/>
          <w:szCs w:val="24"/>
        </w:rPr>
        <w:lastRenderedPageBreak/>
        <w:t xml:space="preserve">Sourav, R.I. (2015). "Unjust Land Right of Women in Bangladesh." </w:t>
      </w:r>
      <w:r w:rsidR="00A46B29" w:rsidRPr="00013BDB">
        <w:rPr>
          <w:rFonts w:ascii="Arial" w:eastAsia="Times New Roman" w:hAnsi="Arial" w:cs="Arial"/>
          <w:i/>
          <w:sz w:val="24"/>
          <w:szCs w:val="24"/>
        </w:rPr>
        <w:t>International Research  Journal of Interdisciplinary &amp; Multidisciplinary Studies (</w:t>
      </w:r>
      <w:proofErr w:type="spellStart"/>
      <w:r w:rsidR="00A46B29" w:rsidRPr="00013BDB">
        <w:rPr>
          <w:rFonts w:ascii="Arial" w:eastAsia="Times New Roman" w:hAnsi="Arial" w:cs="Arial"/>
          <w:i/>
          <w:sz w:val="24"/>
          <w:szCs w:val="24"/>
        </w:rPr>
        <w:t>IRJIMS</w:t>
      </w:r>
      <w:proofErr w:type="spellEnd"/>
      <w:r w:rsidR="00A46B29" w:rsidRPr="00013BDB">
        <w:rPr>
          <w:rFonts w:ascii="Arial" w:eastAsia="Times New Roman" w:hAnsi="Arial" w:cs="Arial"/>
          <w:i/>
          <w:sz w:val="24"/>
          <w:szCs w:val="24"/>
        </w:rPr>
        <w:t xml:space="preserve">) </w:t>
      </w:r>
      <w:r w:rsidR="00A46B29" w:rsidRPr="00013BDB">
        <w:rPr>
          <w:rFonts w:ascii="Arial" w:eastAsia="Times New Roman" w:hAnsi="Arial" w:cs="Arial"/>
          <w:sz w:val="24"/>
          <w:szCs w:val="24"/>
        </w:rPr>
        <w:t xml:space="preserve">Volume -I, Issue III, April 2015, pp. 5-13. Scholar Publications, </w:t>
      </w:r>
      <w:proofErr w:type="spellStart"/>
      <w:r w:rsidR="00A46B29" w:rsidRPr="00013BDB">
        <w:rPr>
          <w:rFonts w:ascii="Arial" w:eastAsia="Times New Roman" w:hAnsi="Arial" w:cs="Arial"/>
          <w:sz w:val="24"/>
          <w:szCs w:val="24"/>
        </w:rPr>
        <w:t>Karimganj</w:t>
      </w:r>
      <w:proofErr w:type="spellEnd"/>
      <w:r w:rsidR="00A46B29" w:rsidRPr="00013BDB">
        <w:rPr>
          <w:rFonts w:ascii="Arial" w:eastAsia="Times New Roman" w:hAnsi="Arial" w:cs="Arial"/>
          <w:sz w:val="24"/>
          <w:szCs w:val="24"/>
        </w:rPr>
        <w:t>, Assam, India, Available at: h</w:t>
      </w:r>
      <w:r w:rsidR="00A46B29" w:rsidRPr="00013BDB">
        <w:rPr>
          <w:sz w:val="24"/>
          <w:szCs w:val="24"/>
        </w:rPr>
        <w:t>ttp://oaji.net/articles/2015/1707-1438672823.pdf [Accessed 4 July 2018].</w:t>
      </w:r>
    </w:p>
    <w:p w14:paraId="62E0CB12"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Thomson, I., Jashimuddin, M., Rahman, M.M. and Khan, </w:t>
      </w:r>
      <w:proofErr w:type="spellStart"/>
      <w:r w:rsidRPr="009E79AC">
        <w:rPr>
          <w:rFonts w:eastAsia="Times New Roman" w:cs="Times New Roman"/>
          <w:sz w:val="24"/>
          <w:szCs w:val="24"/>
        </w:rPr>
        <w:t>M.S.I</w:t>
      </w:r>
      <w:proofErr w:type="spellEnd"/>
      <w:r w:rsidRPr="009E79AC">
        <w:rPr>
          <w:rFonts w:eastAsia="Times New Roman" w:cs="Times New Roman"/>
          <w:sz w:val="24"/>
          <w:szCs w:val="24"/>
        </w:rPr>
        <w:t xml:space="preserve">. (2017). </w:t>
      </w:r>
      <w:r w:rsidRPr="009E79AC">
        <w:rPr>
          <w:rFonts w:eastAsia="Times New Roman" w:cs="Times New Roman"/>
          <w:i/>
          <w:iCs/>
          <w:sz w:val="24"/>
          <w:szCs w:val="24"/>
        </w:rPr>
        <w:t>Drivers of deforestation and forest degradation in Bangladesh: Final Report</w:t>
      </w:r>
      <w:r w:rsidRPr="009E79AC">
        <w:rPr>
          <w:rFonts w:eastAsia="Times New Roman" w:cs="Times New Roman"/>
          <w:sz w:val="24"/>
          <w:szCs w:val="24"/>
        </w:rPr>
        <w:t>. [online] Dhaka, Bangladesh: UN-REDD Bangladesh National Program. Available at: https://www.researchgate.net/publication/319653168_Drivers_of_deforestation_and_forest_degradation_in_Bangladesh_Final_Report [Accessed 8 Dec. 2017].</w:t>
      </w:r>
    </w:p>
    <w:p w14:paraId="64DB653A"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United Nations Development Programme (UNDP) (2011). </w:t>
      </w:r>
      <w:r w:rsidRPr="009E79AC">
        <w:rPr>
          <w:rFonts w:eastAsia="Times New Roman" w:cs="Times New Roman"/>
          <w:i/>
          <w:iCs/>
          <w:sz w:val="24"/>
          <w:szCs w:val="24"/>
        </w:rPr>
        <w:t>Human Development Report 2011</w:t>
      </w:r>
      <w:r w:rsidRPr="009E79AC">
        <w:rPr>
          <w:rFonts w:eastAsia="Times New Roman" w:cs="Times New Roman"/>
          <w:sz w:val="24"/>
          <w:szCs w:val="24"/>
        </w:rPr>
        <w:t>. [online] New York: Macmillan Publishers Limited. Available at: http://hdr.undp.org/en/content/human-development-report-2011 [Accessed 25 Dec. 2017].</w:t>
      </w:r>
    </w:p>
    <w:p w14:paraId="4FC74D4B"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UN Environment (2016). Global Gender and Environment Outlook.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Nairobi, Kenya: UN Environment. Available at: http://web.unep.org/ggeo [Accessed 28 Dec. 2017].</w:t>
      </w:r>
    </w:p>
    <w:p w14:paraId="2BED0D50"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UN-REDD Programme (2012). </w:t>
      </w:r>
      <w:r w:rsidRPr="009E79AC">
        <w:rPr>
          <w:rFonts w:eastAsia="Times New Roman" w:cs="Times New Roman"/>
          <w:i/>
          <w:iCs/>
          <w:sz w:val="24"/>
          <w:szCs w:val="24"/>
        </w:rPr>
        <w:t>Bangladesh REDD+ Readiness Roadmap</w:t>
      </w:r>
      <w:r w:rsidRPr="009E79AC">
        <w:rPr>
          <w:rFonts w:eastAsia="Times New Roman" w:cs="Times New Roman"/>
          <w:sz w:val="24"/>
          <w:szCs w:val="24"/>
        </w:rPr>
        <w:t>. [online] UN-REDD Programme, p.58. Available at: http://nishorgo.org/wp-content/uploads/2017/02/5-60-Bangladesh-REDD-Roadmap-April-2012.pdf [Accessed 18 Dec. 2017].</w:t>
      </w:r>
    </w:p>
    <w:p w14:paraId="40249273"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UN-REDD Programme (2013). </w:t>
      </w:r>
      <w:r w:rsidRPr="009E79AC">
        <w:rPr>
          <w:rFonts w:eastAsia="Times New Roman" w:cs="Times New Roman"/>
          <w:i/>
          <w:sz w:val="24"/>
          <w:szCs w:val="24"/>
        </w:rPr>
        <w:t>Guidance Note on Gender Sensitive REDD+</w:t>
      </w:r>
      <w:r w:rsidRPr="009E79AC">
        <w:rPr>
          <w:rFonts w:eastAsia="Times New Roman" w:cs="Times New Roman"/>
          <w:sz w:val="24"/>
          <w:szCs w:val="24"/>
        </w:rPr>
        <w:t>.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Geneva, Switzerland: UN-REDD Programme. Available at: http://www.undp.org/content/undp/en/home/librarypage/womens-empowerment/guidance-note-gender-sensitive-redd-.html [Accessed 25 Dec. 2017].</w:t>
      </w:r>
    </w:p>
    <w:p w14:paraId="56131E31" w14:textId="77777777" w:rsidR="005A2825" w:rsidRPr="005A2825" w:rsidRDefault="00A46B29" w:rsidP="005A2825">
      <w:pPr>
        <w:autoSpaceDE w:val="0"/>
        <w:autoSpaceDN w:val="0"/>
        <w:adjustRightInd w:val="0"/>
        <w:spacing w:after="120" w:line="240" w:lineRule="auto"/>
        <w:jc w:val="both"/>
        <w:rPr>
          <w:rFonts w:cs="Arial Narrow"/>
          <w:color w:val="00B0F0"/>
          <w:sz w:val="24"/>
          <w:szCs w:val="24"/>
          <w:lang w:val="en-GB"/>
        </w:rPr>
      </w:pPr>
      <w:r w:rsidRPr="00013BDB">
        <w:rPr>
          <w:rStyle w:val="A9"/>
          <w:color w:val="00B0F0"/>
          <w:sz w:val="24"/>
          <w:szCs w:val="24"/>
        </w:rPr>
        <w:t xml:space="preserve">UN-REDD Programme (2013). Guidelines on Free, Prior and Informed Consent, January 2013. Available at https://www.unclearn.org [Accessed 5 July 2018]. </w:t>
      </w:r>
    </w:p>
    <w:p w14:paraId="367A2487"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UN-REDD Programme (2015). UN-REDD Programme Strategic Framework 2016-20. [</w:t>
      </w:r>
      <w:proofErr w:type="spellStart"/>
      <w:r w:rsidRPr="009E79AC">
        <w:rPr>
          <w:rFonts w:eastAsia="Times New Roman" w:cs="Times New Roman"/>
          <w:sz w:val="24"/>
          <w:szCs w:val="24"/>
        </w:rPr>
        <w:t>ebook</w:t>
      </w:r>
      <w:proofErr w:type="spellEnd"/>
      <w:r w:rsidRPr="009E79AC">
        <w:rPr>
          <w:rFonts w:eastAsia="Times New Roman" w:cs="Times New Roman"/>
          <w:sz w:val="24"/>
          <w:szCs w:val="24"/>
        </w:rPr>
        <w:t>] Washington, DC: UN-REDD Programme. Available at: http://www.unredd.net/documents/policy-board-86/fourteenth-policy-board-meeting-washington-usa-20-22-may-2015/session-3-strategic-and-policy-issues/14096-un-redd-pb14-2015-strategic-framework.html?path=policy-board-86/fourteenth-policy-board-meeting-washington-usa-20-22-may-2015/session-3-strategic-and-policy-issues [Accessed 18 Dec. 2017].</w:t>
      </w:r>
    </w:p>
    <w:p w14:paraId="06D82A02"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UN-REDD Programme (2018). </w:t>
      </w:r>
      <w:r w:rsidRPr="009E79AC">
        <w:rPr>
          <w:rFonts w:eastAsia="Times New Roman" w:cs="Times New Roman"/>
          <w:i/>
          <w:iCs/>
          <w:sz w:val="24"/>
          <w:szCs w:val="24"/>
        </w:rPr>
        <w:t>Safeguards</w:t>
      </w:r>
      <w:r w:rsidRPr="009E79AC">
        <w:rPr>
          <w:rFonts w:eastAsia="Times New Roman" w:cs="Times New Roman"/>
          <w:sz w:val="24"/>
          <w:szCs w:val="24"/>
        </w:rPr>
        <w:t>. [online] Available at: http://www.unredd.net/knowledge/redd-plus-technical-issues/safeguards.html [Accessed 2 Jan. 2018].</w:t>
      </w:r>
    </w:p>
    <w:p w14:paraId="2DD055D6" w14:textId="77777777" w:rsidR="00EF76DA" w:rsidRPr="009E79AC" w:rsidRDefault="00EF76DA" w:rsidP="00EF76DA">
      <w:pPr>
        <w:spacing w:after="120" w:line="240" w:lineRule="auto"/>
        <w:rPr>
          <w:rFonts w:eastAsia="Times New Roman" w:cs="Times New Roman"/>
          <w:sz w:val="24"/>
          <w:szCs w:val="24"/>
        </w:rPr>
      </w:pPr>
      <w:r w:rsidRPr="009E79AC">
        <w:rPr>
          <w:sz w:val="24"/>
          <w:szCs w:val="24"/>
        </w:rPr>
        <w:t>United Nations Framework Convention on Climate Change</w:t>
      </w:r>
      <w:r w:rsidRPr="009E79AC">
        <w:rPr>
          <w:rFonts w:eastAsia="Times New Roman" w:cs="Times New Roman"/>
          <w:sz w:val="24"/>
          <w:szCs w:val="24"/>
        </w:rPr>
        <w:t xml:space="preserve"> (2010). </w:t>
      </w:r>
      <w:r w:rsidRPr="009E79AC">
        <w:rPr>
          <w:rFonts w:eastAsia="Times New Roman" w:cs="Times New Roman"/>
          <w:i/>
          <w:iCs/>
          <w:sz w:val="24"/>
          <w:szCs w:val="24"/>
        </w:rPr>
        <w:t>Cancun Climate Change Conference - November 2010</w:t>
      </w:r>
      <w:r w:rsidRPr="009E79AC">
        <w:rPr>
          <w:rFonts w:eastAsia="Times New Roman" w:cs="Times New Roman"/>
          <w:sz w:val="24"/>
          <w:szCs w:val="24"/>
        </w:rPr>
        <w:t>. [online] Available at: http://unfccc.int/meetings/cancun_nov_2010/meeting/6266/php/view/reports.php [Accessed 3 Jan. 2018].</w:t>
      </w:r>
    </w:p>
    <w:p w14:paraId="2C79B4AE" w14:textId="77777777" w:rsidR="00EF76DA" w:rsidRPr="009E79AC" w:rsidRDefault="00EF76DA" w:rsidP="00EF76DA">
      <w:pPr>
        <w:spacing w:after="120" w:line="240" w:lineRule="auto"/>
        <w:rPr>
          <w:rFonts w:eastAsia="Times New Roman" w:cs="Times New Roman"/>
          <w:sz w:val="24"/>
          <w:szCs w:val="24"/>
        </w:rPr>
      </w:pPr>
      <w:r w:rsidRPr="009E79AC">
        <w:rPr>
          <w:sz w:val="24"/>
          <w:szCs w:val="24"/>
        </w:rPr>
        <w:t>United Nations Framework Convention on Climate Change</w:t>
      </w:r>
      <w:r w:rsidRPr="009E79AC">
        <w:rPr>
          <w:rFonts w:eastAsia="Times New Roman" w:cs="Times New Roman"/>
          <w:sz w:val="24"/>
          <w:szCs w:val="24"/>
        </w:rPr>
        <w:t xml:space="preserve"> (2011). </w:t>
      </w:r>
      <w:r w:rsidRPr="009E79AC">
        <w:rPr>
          <w:rFonts w:eastAsia="Times New Roman" w:cs="Times New Roman"/>
          <w:i/>
          <w:iCs/>
          <w:sz w:val="24"/>
          <w:szCs w:val="24"/>
        </w:rPr>
        <w:t>Durban Climate Change Conference - November 2011</w:t>
      </w:r>
      <w:r w:rsidRPr="009E79AC">
        <w:rPr>
          <w:rFonts w:eastAsia="Times New Roman" w:cs="Times New Roman"/>
          <w:sz w:val="24"/>
          <w:szCs w:val="24"/>
        </w:rPr>
        <w:t>. [online] Available at: http://unfccc.int/meetings/durban_nov_2011/meeting/6245/php/view/reports.php [Accessed 3 Jan. 2018].</w:t>
      </w:r>
    </w:p>
    <w:p w14:paraId="54154B0E" w14:textId="77777777" w:rsidR="00EF76DA" w:rsidRPr="009E79AC" w:rsidRDefault="00EF76DA" w:rsidP="00EF76DA">
      <w:pPr>
        <w:spacing w:after="120" w:line="240" w:lineRule="auto"/>
        <w:rPr>
          <w:sz w:val="24"/>
          <w:szCs w:val="24"/>
          <w:lang w:val="en-GB"/>
        </w:rPr>
      </w:pPr>
      <w:r w:rsidRPr="009E79AC">
        <w:rPr>
          <w:rFonts w:cs="Calibri"/>
          <w:bCs/>
          <w:sz w:val="24"/>
          <w:szCs w:val="24"/>
          <w:lang w:val="en-GB"/>
        </w:rPr>
        <w:lastRenderedPageBreak/>
        <w:t xml:space="preserve">Universal Declaration of Human Rights, 1948. </w:t>
      </w:r>
      <w:r w:rsidRPr="009E79AC">
        <w:rPr>
          <w:sz w:val="24"/>
          <w:szCs w:val="24"/>
          <w:lang w:val="en-GB"/>
        </w:rPr>
        <w:t>Available at: http://www.un.org/en/universal-declaration-human-rights/</w:t>
      </w:r>
    </w:p>
    <w:p w14:paraId="4FED3BBD" w14:textId="77777777" w:rsidR="00EF76DA" w:rsidRPr="009E79AC" w:rsidRDefault="00EF76DA" w:rsidP="00EF76DA">
      <w:pPr>
        <w:pStyle w:val="Default"/>
        <w:spacing w:after="120"/>
        <w:rPr>
          <w:rFonts w:asciiTheme="minorHAnsi" w:hAnsiTheme="minorHAnsi"/>
          <w:color w:val="auto"/>
        </w:rPr>
      </w:pPr>
      <w:r w:rsidRPr="009E79AC">
        <w:rPr>
          <w:rFonts w:asciiTheme="minorHAnsi" w:hAnsiTheme="minorHAnsi"/>
          <w:color w:val="auto"/>
        </w:rPr>
        <w:t>UN Convention to Combat Desertification (</w:t>
      </w:r>
      <w:proofErr w:type="spellStart"/>
      <w:r w:rsidRPr="009E79AC">
        <w:rPr>
          <w:rFonts w:asciiTheme="minorHAnsi" w:hAnsiTheme="minorHAnsi"/>
          <w:color w:val="auto"/>
        </w:rPr>
        <w:t>UNCCD</w:t>
      </w:r>
      <w:proofErr w:type="spellEnd"/>
      <w:r w:rsidRPr="009E79AC">
        <w:rPr>
          <w:rFonts w:asciiTheme="minorHAnsi" w:hAnsiTheme="minorHAnsi"/>
          <w:color w:val="auto"/>
        </w:rPr>
        <w:t xml:space="preserve">), 1994. </w:t>
      </w:r>
      <w:r w:rsidRPr="009E79AC">
        <w:rPr>
          <w:rFonts w:asciiTheme="minorHAnsi" w:hAnsiTheme="minorHAnsi"/>
          <w:color w:val="auto"/>
          <w:lang w:val="en-GB"/>
        </w:rPr>
        <w:t xml:space="preserve">Available at: </w:t>
      </w:r>
      <w:r w:rsidRPr="009E79AC">
        <w:rPr>
          <w:rFonts w:asciiTheme="minorHAnsi" w:hAnsiTheme="minorHAnsi"/>
          <w:color w:val="auto"/>
        </w:rPr>
        <w:t>http://www2.unccd.int/</w:t>
      </w:r>
    </w:p>
    <w:p w14:paraId="5B19B1D4" w14:textId="77777777" w:rsidR="00EF76DA" w:rsidRPr="009E79AC" w:rsidRDefault="00EF76DA" w:rsidP="00EF76DA">
      <w:pPr>
        <w:pStyle w:val="Pa30"/>
        <w:spacing w:after="120" w:line="240" w:lineRule="auto"/>
        <w:rPr>
          <w:rFonts w:asciiTheme="minorHAnsi" w:hAnsiTheme="minorHAnsi"/>
          <w:lang w:val="en-GB"/>
        </w:rPr>
      </w:pPr>
      <w:r w:rsidRPr="009E79AC">
        <w:rPr>
          <w:rFonts w:asciiTheme="minorHAnsi" w:hAnsiTheme="minorHAnsi" w:cs="Times New Roman"/>
          <w:lang w:val="en-GB"/>
        </w:rPr>
        <w:t xml:space="preserve">United Nations Framework Convention on Climate Change (UNFCCC) 2010. </w:t>
      </w:r>
      <w:r w:rsidRPr="009E79AC">
        <w:rPr>
          <w:rFonts w:asciiTheme="minorHAnsi" w:hAnsiTheme="minorHAnsi"/>
          <w:lang w:val="en-GB"/>
        </w:rPr>
        <w:t>Available at: https://cop23.unfccc.int/</w:t>
      </w:r>
    </w:p>
    <w:p w14:paraId="03C7E8A3" w14:textId="77777777" w:rsidR="00EF76DA" w:rsidRPr="009E79AC" w:rsidRDefault="00EF76DA" w:rsidP="00EF76DA">
      <w:pPr>
        <w:autoSpaceDE w:val="0"/>
        <w:autoSpaceDN w:val="0"/>
        <w:adjustRightInd w:val="0"/>
        <w:spacing w:after="120" w:line="240" w:lineRule="auto"/>
        <w:rPr>
          <w:rFonts w:cs="MyriadPro-Regular"/>
          <w:sz w:val="24"/>
          <w:szCs w:val="24"/>
        </w:rPr>
      </w:pPr>
      <w:r w:rsidRPr="009E79AC">
        <w:rPr>
          <w:rFonts w:cs="MyriadPro-Regular"/>
          <w:sz w:val="24"/>
          <w:szCs w:val="24"/>
        </w:rPr>
        <w:t xml:space="preserve">United Nations, “Life on Land: Why it Matters,” 2016, </w:t>
      </w:r>
      <w:r w:rsidRPr="009E79AC">
        <w:rPr>
          <w:sz w:val="24"/>
          <w:szCs w:val="24"/>
          <w:lang w:val="en-GB"/>
        </w:rPr>
        <w:t xml:space="preserve">Available </w:t>
      </w:r>
      <w:r w:rsidRPr="009E79AC">
        <w:rPr>
          <w:rFonts w:cs="MyriadPro-Regular"/>
          <w:sz w:val="24"/>
          <w:szCs w:val="24"/>
        </w:rPr>
        <w:t>at:   http://www.un.org/sustainabledevelopment/wp-content/uploads/2016/08/15_Why-it-Matters_Goal15__Life-on-Land_3p.pdf (20 Sep 2016)</w:t>
      </w:r>
    </w:p>
    <w:p w14:paraId="273467CB" w14:textId="77777777" w:rsidR="00EF76DA" w:rsidRPr="009E79AC" w:rsidRDefault="00EF76DA" w:rsidP="00EF76DA">
      <w:pPr>
        <w:pStyle w:val="NormalWeb"/>
        <w:spacing w:before="0" w:beforeAutospacing="0" w:after="120" w:afterAutospacing="0"/>
        <w:rPr>
          <w:rFonts w:asciiTheme="minorHAnsi" w:hAnsiTheme="minorHAnsi"/>
        </w:rPr>
      </w:pPr>
      <w:r w:rsidRPr="009E79AC">
        <w:rPr>
          <w:rStyle w:val="selectable"/>
          <w:rFonts w:asciiTheme="minorHAnsi" w:hAnsiTheme="minorHAnsi"/>
        </w:rPr>
        <w:t xml:space="preserve">Walcott, J. (2014). </w:t>
      </w:r>
      <w:r w:rsidRPr="009E79AC">
        <w:rPr>
          <w:rStyle w:val="selectable"/>
          <w:rFonts w:asciiTheme="minorHAnsi" w:hAnsiTheme="minorHAnsi"/>
          <w:i/>
          <w:iCs/>
        </w:rPr>
        <w:t>REDD+ Safeguards and Safeguard Information Systems</w:t>
      </w:r>
      <w:r w:rsidRPr="009E79AC">
        <w:rPr>
          <w:rStyle w:val="selectable"/>
          <w:rFonts w:asciiTheme="minorHAnsi" w:hAnsiTheme="minorHAnsi"/>
        </w:rPr>
        <w:t>.</w:t>
      </w:r>
    </w:p>
    <w:p w14:paraId="207EA187"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World Bank (2012). </w:t>
      </w:r>
      <w:r w:rsidRPr="009E79AC">
        <w:rPr>
          <w:rFonts w:eastAsia="Times New Roman" w:cs="Times New Roman"/>
          <w:i/>
          <w:iCs/>
          <w:sz w:val="24"/>
          <w:szCs w:val="24"/>
        </w:rPr>
        <w:t>World Development Report 2012 : Gender Equality and Development</w:t>
      </w:r>
      <w:r w:rsidRPr="009E79AC">
        <w:rPr>
          <w:rFonts w:eastAsia="Times New Roman" w:cs="Times New Roman"/>
          <w:sz w:val="24"/>
          <w:szCs w:val="24"/>
        </w:rPr>
        <w:t>. [online] Washington DC: The World Bank. Available at: https://openknowledge.worldbank.org/handle/10986/4391 [Accessed 28 Dec. 2017].</w:t>
      </w:r>
    </w:p>
    <w:p w14:paraId="35077629" w14:textId="77777777" w:rsidR="00EF76DA" w:rsidRPr="009E79AC" w:rsidRDefault="00EF76DA" w:rsidP="00EF76DA">
      <w:pPr>
        <w:spacing w:after="120" w:line="240" w:lineRule="auto"/>
        <w:rPr>
          <w:rFonts w:eastAsia="Times New Roman" w:cs="Times New Roman"/>
          <w:sz w:val="24"/>
          <w:szCs w:val="24"/>
        </w:rPr>
      </w:pPr>
      <w:r w:rsidRPr="009E79AC">
        <w:rPr>
          <w:rFonts w:eastAsia="Times New Roman" w:cs="Times New Roman"/>
          <w:sz w:val="24"/>
          <w:szCs w:val="24"/>
        </w:rPr>
        <w:t xml:space="preserve">World Bank, FAO and IFAD (2008). </w:t>
      </w:r>
      <w:r w:rsidRPr="009E79AC">
        <w:rPr>
          <w:rFonts w:eastAsia="Times New Roman" w:cs="Times New Roman"/>
          <w:i/>
          <w:iCs/>
          <w:sz w:val="24"/>
          <w:szCs w:val="24"/>
        </w:rPr>
        <w:t>Gender Issues in Land Policy and Administration</w:t>
      </w:r>
      <w:r w:rsidRPr="009E79AC">
        <w:rPr>
          <w:rFonts w:eastAsia="Times New Roman" w:cs="Times New Roman"/>
          <w:sz w:val="24"/>
          <w:szCs w:val="24"/>
        </w:rPr>
        <w:t>. Module 4 of Gender in Agriculture Sourcebook. [online] Mokoro Ltd. Available at: http://mokoro.co.uk/land-rights-article/gender-issues-in-land-policy-and-administration/ [Accessed 28 Dec. 2017].</w:t>
      </w:r>
    </w:p>
    <w:p w14:paraId="7A4CCC9F" w14:textId="77777777" w:rsidR="00EF76DA" w:rsidRPr="009E79AC" w:rsidRDefault="00EF76DA" w:rsidP="00EF76DA">
      <w:pPr>
        <w:spacing w:after="120" w:line="240" w:lineRule="auto"/>
        <w:rPr>
          <w:rFonts w:eastAsia="Times New Roman" w:cs="Times New Roman"/>
          <w:sz w:val="24"/>
          <w:szCs w:val="24"/>
        </w:rPr>
      </w:pPr>
      <w:proofErr w:type="spellStart"/>
      <w:r w:rsidRPr="009E79AC">
        <w:rPr>
          <w:rFonts w:eastAsia="Times New Roman" w:cs="Times New Roman"/>
          <w:sz w:val="24"/>
          <w:szCs w:val="24"/>
        </w:rPr>
        <w:t>Zashimuddin</w:t>
      </w:r>
      <w:proofErr w:type="spellEnd"/>
      <w:r w:rsidRPr="009E79AC">
        <w:rPr>
          <w:rFonts w:eastAsia="Times New Roman" w:cs="Times New Roman"/>
          <w:sz w:val="24"/>
          <w:szCs w:val="24"/>
        </w:rPr>
        <w:t xml:space="preserve">, M. (n.d.). Community forestry for poverty reduction in Bangladesh. </w:t>
      </w:r>
      <w:r w:rsidRPr="009E79AC">
        <w:rPr>
          <w:rFonts w:eastAsia="Times New Roman" w:cs="Times New Roman"/>
          <w:i/>
          <w:iCs/>
          <w:sz w:val="24"/>
          <w:szCs w:val="24"/>
        </w:rPr>
        <w:t>FAO Corporate Document Repository</w:t>
      </w:r>
      <w:r w:rsidRPr="009E79AC">
        <w:rPr>
          <w:rFonts w:eastAsia="Times New Roman" w:cs="Times New Roman"/>
          <w:sz w:val="24"/>
          <w:szCs w:val="24"/>
        </w:rPr>
        <w:t>. [online] Available at: http://www.fao.org/docrep/007/ad511e/ad511e0g.htm#fn18 [Accessed 26 Dec. 2017].</w:t>
      </w:r>
    </w:p>
    <w:p w14:paraId="6F52E5C5" w14:textId="77777777" w:rsidR="00EF76DA" w:rsidRPr="00EF76DA" w:rsidRDefault="00EF76DA" w:rsidP="00EF76DA">
      <w:pPr>
        <w:autoSpaceDE w:val="0"/>
        <w:autoSpaceDN w:val="0"/>
        <w:adjustRightInd w:val="0"/>
        <w:spacing w:after="120" w:line="240" w:lineRule="auto"/>
        <w:jc w:val="both"/>
        <w:rPr>
          <w:rFonts w:cs="Times New Roman"/>
          <w:sz w:val="24"/>
          <w:szCs w:val="24"/>
          <w:lang w:val="en-GB"/>
        </w:rPr>
      </w:pPr>
    </w:p>
    <w:sectPr w:rsidR="00EF76DA" w:rsidRPr="00EF76DA" w:rsidSect="00EF76DA">
      <w:footerReference w:type="default" r:id="rId20"/>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lizabeth Eggerts" w:date="2018-06-06T15:31:00Z" w:initials="EE">
    <w:p w14:paraId="2C2ECDF1" w14:textId="77777777" w:rsidR="00E2678E" w:rsidRDefault="00E2678E">
      <w:pPr>
        <w:pStyle w:val="CommentText"/>
      </w:pPr>
      <w:r>
        <w:rPr>
          <w:rStyle w:val="CommentReference"/>
        </w:rPr>
        <w:annotationRef/>
      </w:r>
      <w:r>
        <w:t>Women from where? Within communities? Or women forest officials? Please specify.</w:t>
      </w:r>
    </w:p>
    <w:p w14:paraId="1A9F7078" w14:textId="77777777" w:rsidR="00E2678E" w:rsidRDefault="00E2678E">
      <w:pPr>
        <w:pStyle w:val="CommentText"/>
      </w:pPr>
    </w:p>
    <w:p w14:paraId="71AA5DDE" w14:textId="77777777" w:rsidR="00E2678E" w:rsidRPr="00105D7D" w:rsidRDefault="00E2678E">
      <w:pPr>
        <w:pStyle w:val="CommentText"/>
        <w:rPr>
          <w:b/>
          <w:color w:val="FF0000"/>
        </w:rPr>
      </w:pPr>
      <w:r w:rsidRPr="00105D7D">
        <w:rPr>
          <w:b/>
          <w:color w:val="FF0000"/>
        </w:rPr>
        <w:t>Answer: We have added 'community'</w:t>
      </w:r>
    </w:p>
  </w:comment>
  <w:comment w:id="1" w:author="Elizabeth Eggerts" w:date="2018-03-02T14:47:00Z" w:initials="EE">
    <w:p w14:paraId="2FE00948" w14:textId="77777777" w:rsidR="00E2678E" w:rsidRDefault="00E2678E">
      <w:pPr>
        <w:pStyle w:val="CommentText"/>
      </w:pPr>
      <w:r>
        <w:rPr>
          <w:rStyle w:val="CommentReference"/>
        </w:rPr>
        <w:annotationRef/>
      </w:r>
      <w:r>
        <w:t>Recommend to merge Section 7 and 8 together.  They discuss similar topics and contain similar information.  This way, duplication and repetition can be reduced in this report.</w:t>
      </w:r>
    </w:p>
  </w:comment>
  <w:comment w:id="2" w:author="Elizabeth Eggerts" w:date="2018-03-02T14:20:00Z" w:initials="EE">
    <w:p w14:paraId="40D0DDE8" w14:textId="77777777" w:rsidR="00E2678E" w:rsidRDefault="00E2678E">
      <w:pPr>
        <w:pStyle w:val="CommentText"/>
      </w:pPr>
      <w:r>
        <w:rPr>
          <w:rStyle w:val="CommentReference"/>
        </w:rPr>
        <w:annotationRef/>
      </w:r>
      <w:bookmarkStart w:id="3" w:name="_GoBack"/>
      <w:bookmarkEnd w:id="3"/>
      <w:r>
        <w:t xml:space="preserve">Within this section, there is a lot of general information on forest governance and gender, but very little information on these issues, as they pertain to Bangladesh.  This section should more concisely discuss general information, and increase its analysis on forest governance and gender issues within Bangladesh itself.   </w:t>
      </w:r>
    </w:p>
    <w:p w14:paraId="27DDE373" w14:textId="77777777" w:rsidR="00E2678E" w:rsidRDefault="00E2678E">
      <w:pPr>
        <w:pStyle w:val="CommentText"/>
      </w:pPr>
    </w:p>
    <w:p w14:paraId="066B8846" w14:textId="77777777" w:rsidR="00E2678E" w:rsidRDefault="00E2678E">
      <w:pPr>
        <w:pStyle w:val="CommentText"/>
      </w:pPr>
      <w:r>
        <w:t>I have noted where some of the more general discussion can be cut down. Did this analysis also look more detailed into forest governance and gender issues in Bangladesh, as noted in the TOR?</w:t>
      </w:r>
    </w:p>
  </w:comment>
  <w:comment w:id="4" w:author="Elizabeth Eggerts" w:date="2018-03-02T14:25:00Z" w:initials="EE">
    <w:p w14:paraId="6657A292" w14:textId="77777777" w:rsidR="00E2678E" w:rsidRDefault="00E2678E">
      <w:pPr>
        <w:pStyle w:val="CommentText"/>
      </w:pPr>
      <w:r>
        <w:rPr>
          <w:rStyle w:val="CommentReference"/>
        </w:rPr>
        <w:annotationRef/>
      </w:r>
      <w:r>
        <w:t>Suggest to delete as this point is illustrated through other text in this section.</w:t>
      </w:r>
    </w:p>
  </w:comment>
  <w:comment w:id="5" w:author="Elizabeth Eggerts" w:date="2018-07-14T10:35:00Z" w:initials="EE">
    <w:p w14:paraId="4B049D45" w14:textId="77777777" w:rsidR="00E2678E" w:rsidRDefault="00E2678E">
      <w:pPr>
        <w:pStyle w:val="CommentText"/>
      </w:pPr>
      <w:r>
        <w:rPr>
          <w:rStyle w:val="CommentReference"/>
        </w:rPr>
        <w:annotationRef/>
      </w:r>
      <w:r>
        <w:t>Suggest to delete as this point is illustrated through other text in this section.</w:t>
      </w:r>
    </w:p>
    <w:p w14:paraId="0B123EEE" w14:textId="77777777" w:rsidR="00E2678E" w:rsidRDefault="00E2678E">
      <w:pPr>
        <w:pStyle w:val="CommentText"/>
      </w:pPr>
    </w:p>
    <w:p w14:paraId="5604E24A" w14:textId="77777777" w:rsidR="00E2678E" w:rsidRPr="00DF0183" w:rsidRDefault="00E2678E">
      <w:pPr>
        <w:pStyle w:val="CommentText"/>
        <w:rPr>
          <w:b/>
          <w:color w:val="FF0000"/>
        </w:rPr>
      </w:pPr>
      <w:r w:rsidRPr="00DF0183">
        <w:rPr>
          <w:b/>
          <w:color w:val="FF0000"/>
        </w:rPr>
        <w:t>Answer: Deleted</w:t>
      </w:r>
    </w:p>
  </w:comment>
  <w:comment w:id="6" w:author="Elizabeth Eggerts" w:date="2018-07-14T10:35:00Z" w:initials="EE">
    <w:p w14:paraId="146A02B5" w14:textId="77777777" w:rsidR="00E2678E" w:rsidRDefault="00E2678E" w:rsidP="00891895">
      <w:pPr>
        <w:pStyle w:val="CommentText"/>
      </w:pPr>
      <w:r>
        <w:rPr>
          <w:rStyle w:val="CommentReference"/>
        </w:rPr>
        <w:annotationRef/>
      </w:r>
      <w:r>
        <w:t>Both terms are often used, however, to avoid confusion, please just gender-responsive, as it is more comprehensive and what should be strived for.</w:t>
      </w:r>
    </w:p>
    <w:p w14:paraId="41F69AB8" w14:textId="77777777" w:rsidR="00E2678E" w:rsidRDefault="00E2678E" w:rsidP="00891895">
      <w:pPr>
        <w:pStyle w:val="CommentText"/>
      </w:pPr>
    </w:p>
    <w:p w14:paraId="2C9A4AD4" w14:textId="77777777" w:rsidR="00E2678E" w:rsidRPr="00DF0183" w:rsidRDefault="00E2678E" w:rsidP="00891895">
      <w:pPr>
        <w:pStyle w:val="CommentText"/>
        <w:rPr>
          <w:b/>
          <w:color w:val="FF0000"/>
        </w:rPr>
      </w:pPr>
      <w:r w:rsidRPr="00DF0183">
        <w:rPr>
          <w:b/>
          <w:color w:val="FF0000"/>
        </w:rPr>
        <w:t>Answer: Deleted</w:t>
      </w:r>
    </w:p>
  </w:comment>
  <w:comment w:id="7" w:author="Elizabeth Eggerts" w:date="2018-07-14T10:36:00Z" w:initials="EE">
    <w:p w14:paraId="36357385" w14:textId="77777777" w:rsidR="00E2678E" w:rsidRDefault="00E2678E">
      <w:pPr>
        <w:pStyle w:val="CommentText"/>
      </w:pPr>
      <w:r>
        <w:rPr>
          <w:rStyle w:val="CommentReference"/>
        </w:rPr>
        <w:annotationRef/>
      </w:r>
      <w:r>
        <w:t>This is written in past tense, but should it be present tense?  If these statistics relate to the past, please state which year this data is referring to.</w:t>
      </w:r>
    </w:p>
    <w:p w14:paraId="3B9D7A40" w14:textId="77777777" w:rsidR="00E2678E" w:rsidRDefault="00E2678E">
      <w:pPr>
        <w:pStyle w:val="CommentText"/>
      </w:pPr>
    </w:p>
    <w:p w14:paraId="2367C749" w14:textId="77777777" w:rsidR="00E2678E" w:rsidRDefault="00E2678E">
      <w:pPr>
        <w:pStyle w:val="CommentText"/>
        <w:rPr>
          <w:b/>
          <w:color w:val="FF0000"/>
        </w:rPr>
      </w:pPr>
      <w:r w:rsidRPr="00277B21">
        <w:rPr>
          <w:b/>
          <w:color w:val="FF0000"/>
        </w:rPr>
        <w:t>An</w:t>
      </w:r>
      <w:r>
        <w:rPr>
          <w:b/>
          <w:color w:val="FF0000"/>
        </w:rPr>
        <w:t>s</w:t>
      </w:r>
      <w:r w:rsidRPr="00277B21">
        <w:rPr>
          <w:b/>
          <w:color w:val="FF0000"/>
        </w:rPr>
        <w:t>w</w:t>
      </w:r>
      <w:r>
        <w:rPr>
          <w:b/>
          <w:color w:val="FF0000"/>
        </w:rPr>
        <w:t>er</w:t>
      </w:r>
      <w:r w:rsidRPr="00277B21">
        <w:rPr>
          <w:b/>
          <w:color w:val="FF0000"/>
        </w:rPr>
        <w:t xml:space="preserve">: </w:t>
      </w:r>
    </w:p>
    <w:p w14:paraId="5F5513C9" w14:textId="77777777" w:rsidR="00E2678E" w:rsidRPr="00277B21" w:rsidRDefault="00E2678E">
      <w:pPr>
        <w:pStyle w:val="CommentText"/>
        <w:rPr>
          <w:b/>
          <w:color w:val="FF0000"/>
        </w:rPr>
      </w:pPr>
      <w:r w:rsidRPr="00277B21">
        <w:rPr>
          <w:b/>
          <w:color w:val="FF0000"/>
        </w:rPr>
        <w:t xml:space="preserve">We found this information in the webpage of Forest Department dated 2018. This refers to data gathered in the past   </w:t>
      </w:r>
    </w:p>
  </w:comment>
  <w:comment w:id="8" w:author="Elizabeth Eggerts" w:date="2018-07-14T10:36:00Z" w:initials="EE">
    <w:p w14:paraId="5DE4DECF" w14:textId="77777777" w:rsidR="00E2678E" w:rsidRDefault="00E2678E">
      <w:pPr>
        <w:pStyle w:val="CommentText"/>
      </w:pPr>
      <w:r>
        <w:rPr>
          <w:rStyle w:val="CommentReference"/>
        </w:rPr>
        <w:annotationRef/>
      </w:r>
      <w:r>
        <w:t>Is it known which aspects listed here were most important to the women consulted?  All, or a specific 2 or 3?</w:t>
      </w:r>
    </w:p>
    <w:p w14:paraId="30448E68" w14:textId="77777777" w:rsidR="00E2678E" w:rsidRDefault="00E2678E">
      <w:pPr>
        <w:pStyle w:val="CommentText"/>
      </w:pPr>
    </w:p>
    <w:p w14:paraId="5117F223" w14:textId="77777777" w:rsidR="00E2678E" w:rsidRPr="00277B21" w:rsidRDefault="00E2678E" w:rsidP="00277B21">
      <w:pPr>
        <w:pStyle w:val="CommentText"/>
        <w:jc w:val="both"/>
        <w:rPr>
          <w:b/>
          <w:color w:val="FF0000"/>
        </w:rPr>
      </w:pPr>
      <w:r w:rsidRPr="00277B21">
        <w:rPr>
          <w:b/>
          <w:color w:val="FF0000"/>
        </w:rPr>
        <w:t>Ans</w:t>
      </w:r>
      <w:r>
        <w:rPr>
          <w:b/>
          <w:color w:val="FF0000"/>
        </w:rPr>
        <w:t>wer</w:t>
      </w:r>
      <w:r w:rsidRPr="00277B21">
        <w:rPr>
          <w:b/>
          <w:color w:val="FF0000"/>
        </w:rPr>
        <w:t>:</w:t>
      </w:r>
    </w:p>
    <w:p w14:paraId="1EB11810" w14:textId="77777777" w:rsidR="00E2678E" w:rsidRPr="00277B21" w:rsidRDefault="00E2678E" w:rsidP="00277B21">
      <w:pPr>
        <w:pStyle w:val="CommentText"/>
        <w:jc w:val="both"/>
        <w:rPr>
          <w:b/>
          <w:color w:val="FF0000"/>
        </w:rPr>
      </w:pPr>
    </w:p>
    <w:p w14:paraId="0AF4CE25" w14:textId="77777777" w:rsidR="00E2678E" w:rsidRDefault="00E2678E" w:rsidP="00277B21">
      <w:pPr>
        <w:pStyle w:val="CommentText"/>
        <w:jc w:val="both"/>
      </w:pPr>
      <w:r w:rsidRPr="00277B21">
        <w:rPr>
          <w:b/>
          <w:color w:val="FF0000"/>
        </w:rPr>
        <w:t>This part was drawn from the proceedings of the Consultation Meeting organized by the Ministry and Forest in 1995. We were not present there. Therefore, it is not known.</w:t>
      </w:r>
      <w:r>
        <w:t xml:space="preserve">  </w:t>
      </w:r>
    </w:p>
  </w:comment>
  <w:comment w:id="9" w:author="Elizabeth Eggerts" w:date="2018-03-02T15:13:00Z" w:initials="EE">
    <w:p w14:paraId="6C951AFC" w14:textId="77777777" w:rsidR="00E2678E" w:rsidRDefault="00E2678E">
      <w:pPr>
        <w:pStyle w:val="CommentText"/>
      </w:pPr>
      <w:r>
        <w:rPr>
          <w:rStyle w:val="CommentReference"/>
        </w:rPr>
        <w:annotationRef/>
      </w:r>
      <w:r>
        <w:t>Please define this acronym here</w:t>
      </w:r>
    </w:p>
  </w:comment>
  <w:comment w:id="10" w:author="Elizabeth Eggerts" w:date="2018-03-02T15:16:00Z" w:initials="EE">
    <w:p w14:paraId="2F392292" w14:textId="77777777" w:rsidR="00E2678E" w:rsidRDefault="00E2678E">
      <w:pPr>
        <w:pStyle w:val="CommentText"/>
      </w:pPr>
      <w:r>
        <w:rPr>
          <w:rStyle w:val="CommentReference"/>
        </w:rPr>
        <w:annotationRef/>
      </w:r>
      <w:r>
        <w:t>This is great data!  Good job in incorporating it.</w:t>
      </w:r>
    </w:p>
  </w:comment>
  <w:comment w:id="11" w:author="Elizabeth Eggerts" w:date="2018-03-04T10:50:00Z" w:initials="EE">
    <w:p w14:paraId="3DEFF99B" w14:textId="77777777" w:rsidR="00E2678E" w:rsidRDefault="00E2678E">
      <w:pPr>
        <w:pStyle w:val="CommentText"/>
      </w:pPr>
      <w:r>
        <w:rPr>
          <w:rStyle w:val="CommentReference"/>
        </w:rPr>
        <w:annotationRef/>
      </w:r>
      <w:r>
        <w:t>Can a date or date range here be given?  As is, this statement is vague.</w:t>
      </w:r>
    </w:p>
  </w:comment>
  <w:comment w:id="12" w:author="Elizabeth Eggerts" w:date="2018-03-04T14:50:00Z" w:initials="EE">
    <w:p w14:paraId="3A477C7C" w14:textId="77777777" w:rsidR="00E2678E" w:rsidRDefault="00E2678E">
      <w:pPr>
        <w:pStyle w:val="CommentText"/>
      </w:pPr>
      <w:r>
        <w:rPr>
          <w:rStyle w:val="CommentReference"/>
        </w:rPr>
        <w:annotationRef/>
      </w:r>
      <w:r>
        <w:t>Again, can a date or date range here be given?  As is, this statement is vague.</w:t>
      </w:r>
    </w:p>
  </w:comment>
  <w:comment w:id="13" w:author="Elizabeth Eggerts" w:date="2018-06-06T16:47:00Z" w:initials="EE">
    <w:p w14:paraId="637F7E55" w14:textId="77777777" w:rsidR="00E2678E" w:rsidRDefault="00E2678E">
      <w:pPr>
        <w:pStyle w:val="CommentText"/>
      </w:pPr>
      <w:r>
        <w:rPr>
          <w:rStyle w:val="CommentReference"/>
        </w:rPr>
        <w:annotationRef/>
      </w:r>
      <w:r>
        <w:t>Do they still do the work, and if so, this should be present tense.</w:t>
      </w:r>
    </w:p>
    <w:p w14:paraId="2D1E6230" w14:textId="77777777" w:rsidR="00E2678E" w:rsidRDefault="00E2678E">
      <w:pPr>
        <w:pStyle w:val="CommentText"/>
      </w:pPr>
    </w:p>
    <w:p w14:paraId="01A9A714" w14:textId="77777777" w:rsidR="00E2678E" w:rsidRPr="00AC6DB9" w:rsidRDefault="00E2678E">
      <w:pPr>
        <w:pStyle w:val="CommentText"/>
        <w:rPr>
          <w:b/>
          <w:color w:val="FF0000"/>
        </w:rPr>
      </w:pPr>
      <w:r w:rsidRPr="00AC6DB9">
        <w:rPr>
          <w:b/>
          <w:color w:val="FF0000"/>
        </w:rPr>
        <w:t xml:space="preserve">Answer to the comment: Begum's report did not mention dates. Women still are involved in community forestry in Bangladesh but we did not get detail information regarding the issue.   </w:t>
      </w:r>
    </w:p>
  </w:comment>
  <w:comment w:id="14" w:author="Elizabeth Eggerts" w:date="2018-06-06T16:49:00Z" w:initials="EE">
    <w:p w14:paraId="647B635C" w14:textId="77777777" w:rsidR="00E2678E" w:rsidRDefault="00E2678E">
      <w:pPr>
        <w:pStyle w:val="CommentText"/>
      </w:pPr>
      <w:r>
        <w:rPr>
          <w:rStyle w:val="CommentReference"/>
        </w:rPr>
        <w:annotationRef/>
      </w:r>
      <w:r>
        <w:t>Some of these programs lists dates for them, but some do not.  Recommend to list dates for all.</w:t>
      </w:r>
    </w:p>
    <w:p w14:paraId="6C9FA9FF" w14:textId="77777777" w:rsidR="00E2678E" w:rsidRDefault="00E2678E">
      <w:pPr>
        <w:pStyle w:val="CommentText"/>
      </w:pPr>
    </w:p>
    <w:p w14:paraId="44497E51" w14:textId="77777777" w:rsidR="00E2678E" w:rsidRPr="00AC6DB9" w:rsidRDefault="00E2678E">
      <w:pPr>
        <w:pStyle w:val="CommentText"/>
        <w:rPr>
          <w:b/>
          <w:color w:val="FF0000"/>
        </w:rPr>
      </w:pPr>
      <w:r w:rsidRPr="00AC6DB9">
        <w:rPr>
          <w:b/>
          <w:color w:val="FF0000"/>
        </w:rPr>
        <w:t>Answer: We tried to incorporate the dates where it was available but some did not have dates</w:t>
      </w:r>
      <w:r>
        <w:rPr>
          <w:b/>
          <w:color w:val="FF0000"/>
        </w:rPr>
        <w:t>.</w:t>
      </w:r>
      <w:r w:rsidRPr="00AC6DB9">
        <w:rPr>
          <w:b/>
          <w:color w:val="FF0000"/>
        </w:rPr>
        <w:t xml:space="preserve"> </w:t>
      </w:r>
    </w:p>
  </w:comment>
  <w:comment w:id="15" w:author="Elizabeth Eggerts" w:date="2018-07-14T10:38:00Z" w:initials="EE">
    <w:p w14:paraId="527FCBCE" w14:textId="77777777" w:rsidR="00E2678E" w:rsidRDefault="00E2678E">
      <w:pPr>
        <w:pStyle w:val="CommentText"/>
      </w:pPr>
      <w:r>
        <w:rPr>
          <w:rStyle w:val="CommentReference"/>
        </w:rPr>
        <w:annotationRef/>
      </w:r>
      <w:r>
        <w:t>How many are employed all together?  This can help to highlight how significant the number of 2,000 women is.  For example, it can note the percentage of the employed were women.  Recommend to include such data here.</w:t>
      </w:r>
    </w:p>
    <w:p w14:paraId="0BBA8AA3" w14:textId="77777777" w:rsidR="00E2678E" w:rsidRPr="00AC6DB9" w:rsidRDefault="00E2678E">
      <w:pPr>
        <w:pStyle w:val="CommentText"/>
        <w:rPr>
          <w:b/>
          <w:color w:val="FF0000"/>
        </w:rPr>
      </w:pPr>
    </w:p>
    <w:p w14:paraId="0E6538CE" w14:textId="77777777" w:rsidR="00E2678E" w:rsidRDefault="00E2678E">
      <w:pPr>
        <w:pStyle w:val="CommentText"/>
      </w:pPr>
      <w:r w:rsidRPr="00AC6DB9">
        <w:rPr>
          <w:b/>
          <w:color w:val="FF0000"/>
        </w:rPr>
        <w:t>Ans</w:t>
      </w:r>
      <w:r>
        <w:rPr>
          <w:b/>
          <w:color w:val="FF0000"/>
        </w:rPr>
        <w:t>wer</w:t>
      </w:r>
      <w:r w:rsidRPr="00AC6DB9">
        <w:rPr>
          <w:b/>
          <w:color w:val="FF0000"/>
        </w:rPr>
        <w:t>: We have included whatever</w:t>
      </w:r>
      <w:r>
        <w:rPr>
          <w:b/>
          <w:color w:val="FF0000"/>
        </w:rPr>
        <w:t xml:space="preserve"> information </w:t>
      </w:r>
      <w:r w:rsidRPr="00AC6DB9">
        <w:rPr>
          <w:b/>
          <w:color w:val="FF0000"/>
        </w:rPr>
        <w:t xml:space="preserve"> was available.</w:t>
      </w:r>
      <w:r>
        <w:t xml:space="preserve"> </w:t>
      </w:r>
    </w:p>
  </w:comment>
  <w:comment w:id="16" w:author="Elizabeth Eggerts" w:date="2018-03-04T15:00:00Z" w:initials="EE">
    <w:p w14:paraId="5C40E30B" w14:textId="77777777" w:rsidR="00E2678E" w:rsidRDefault="00E2678E">
      <w:pPr>
        <w:pStyle w:val="CommentText"/>
      </w:pPr>
      <w:r>
        <w:rPr>
          <w:rStyle w:val="CommentReference"/>
        </w:rPr>
        <w:annotationRef/>
      </w:r>
      <w:r>
        <w:t>Nothing is noted here on women’s participation.  Please add as necessary.</w:t>
      </w:r>
    </w:p>
  </w:comment>
  <w:comment w:id="17" w:author="Elizabeth Eggerts" w:date="2018-10-11T12:45:00Z" w:initials="EE">
    <w:p w14:paraId="561789D8" w14:textId="11BB0A94" w:rsidR="00E2678E" w:rsidRDefault="00E2678E">
      <w:pPr>
        <w:pStyle w:val="CommentText"/>
      </w:pPr>
      <w:r>
        <w:rPr>
          <w:rStyle w:val="CommentReference"/>
        </w:rPr>
        <w:annotationRef/>
      </w:r>
      <w:r>
        <w:t>Please add the applicable box number here.</w:t>
      </w:r>
    </w:p>
  </w:comment>
  <w:comment w:id="18" w:author="Elizabeth Eggerts" w:date="2018-10-11T12:45:00Z" w:initials="EE">
    <w:p w14:paraId="4F9194C6" w14:textId="7596CF72" w:rsidR="00E2678E" w:rsidRDefault="00E2678E">
      <w:pPr>
        <w:pStyle w:val="CommentText"/>
      </w:pPr>
      <w:r>
        <w:rPr>
          <w:rStyle w:val="CommentReference"/>
        </w:rPr>
        <w:annotationRef/>
      </w:r>
      <w:r>
        <w:t>This text should be placed in a box, as it is a personal account of the project impact on communities.</w:t>
      </w:r>
    </w:p>
  </w:comment>
  <w:comment w:id="20" w:author="Elizabeth Eggerts" w:date="2018-03-04T15:06:00Z" w:initials="EE">
    <w:p w14:paraId="7A85EB7E" w14:textId="77777777" w:rsidR="00E2678E" w:rsidRDefault="00E2678E" w:rsidP="00360596">
      <w:pPr>
        <w:pStyle w:val="CommentText"/>
      </w:pPr>
      <w:r>
        <w:rPr>
          <w:rStyle w:val="CommentReference"/>
        </w:rPr>
        <w:annotationRef/>
      </w:r>
      <w:r>
        <w:t>Some of the points noted here have already be stated above, so recommend to review, and remove redundancies.</w:t>
      </w:r>
    </w:p>
    <w:p w14:paraId="7EA82F37" w14:textId="77777777" w:rsidR="00E2678E" w:rsidRDefault="00E2678E">
      <w:pPr>
        <w:pStyle w:val="CommentText"/>
      </w:pPr>
    </w:p>
  </w:comment>
  <w:comment w:id="21" w:author="Elizabeth Eggerts" w:date="2018-07-12T16:47:00Z" w:initials="EE">
    <w:p w14:paraId="4543DAE4" w14:textId="77777777" w:rsidR="00E2678E" w:rsidRDefault="00E2678E" w:rsidP="000C3910">
      <w:pPr>
        <w:pStyle w:val="CommentText"/>
      </w:pPr>
      <w:r>
        <w:rPr>
          <w:rStyle w:val="CommentReference"/>
        </w:rPr>
        <w:annotationRef/>
      </w:r>
      <w:r>
        <w:rPr>
          <w:rStyle w:val="CommentReference"/>
        </w:rPr>
        <w:annotationRef/>
      </w:r>
      <w:r>
        <w:t>This report is supposed to be focused on REDD+ PAMs, and deliverable 2 on safeguard issues. Thus, recommend to move and merge this discussion to deliverable 2. To note, much of this discussion is also very duplicative to what is in deliverable 2. This should not be the case. Please merge these discussions together, and have this discussion be in Deliverable 2.</w:t>
      </w:r>
    </w:p>
    <w:p w14:paraId="57314414" w14:textId="77777777" w:rsidR="00E2678E" w:rsidRDefault="00E2678E" w:rsidP="000C3910">
      <w:pPr>
        <w:pStyle w:val="CommentText"/>
      </w:pPr>
    </w:p>
    <w:p w14:paraId="180D98A5" w14:textId="77777777" w:rsidR="00E2678E" w:rsidRDefault="00E2678E" w:rsidP="000C3910">
      <w:pPr>
        <w:pStyle w:val="CommentText"/>
      </w:pPr>
      <w:r>
        <w:t>A brief summary on gender approach to safeguards can be given here, if it is helpful to give some context to the discussion on REDD+ PAMs, particularly in terms of discussing risks and benefits of certain PAMs and how certain PAMs might be addressing certain gender risks, etc.  However, such linkages seem to be missing here.</w:t>
      </w:r>
    </w:p>
    <w:p w14:paraId="5CA5C290" w14:textId="77777777" w:rsidR="00E2678E" w:rsidRDefault="00E2678E" w:rsidP="000C3910">
      <w:pPr>
        <w:pStyle w:val="CommentText"/>
      </w:pPr>
    </w:p>
    <w:p w14:paraId="5E25F93C" w14:textId="77777777" w:rsidR="00E2678E" w:rsidRDefault="00E2678E" w:rsidP="000C3910">
      <w:pPr>
        <w:pStyle w:val="CommentText"/>
      </w:pPr>
      <w:r>
        <w:t>Reference could also then be given here, to see deliverable 2 more a more expanded discussion on gender approach to safeguards.</w:t>
      </w:r>
    </w:p>
    <w:p w14:paraId="71D7545A" w14:textId="77777777" w:rsidR="00E2678E" w:rsidRDefault="00E2678E" w:rsidP="000C3910">
      <w:pPr>
        <w:pStyle w:val="CommentText"/>
      </w:pPr>
    </w:p>
  </w:comment>
  <w:comment w:id="22" w:author="Elizabeth Eggerts" w:date="2018-03-05T12:57:00Z" w:initials="EE">
    <w:p w14:paraId="6CCBED90" w14:textId="77777777" w:rsidR="00E2678E" w:rsidRDefault="00E2678E">
      <w:pPr>
        <w:pStyle w:val="CommentText"/>
      </w:pPr>
      <w:r>
        <w:rPr>
          <w:rStyle w:val="CommentReference"/>
        </w:rPr>
        <w:annotationRef/>
      </w:r>
      <w:r>
        <w:t>This discussion and analysis on safeguards is a bit weak and should be strengthened. See comments in this section below.</w:t>
      </w:r>
    </w:p>
    <w:p w14:paraId="6665AAAA" w14:textId="77777777" w:rsidR="00E2678E" w:rsidRDefault="00E2678E">
      <w:pPr>
        <w:pStyle w:val="CommentText"/>
      </w:pPr>
    </w:p>
    <w:p w14:paraId="6551379D" w14:textId="77777777" w:rsidR="00E2678E" w:rsidRDefault="00E2678E">
      <w:pPr>
        <w:pStyle w:val="CommentText"/>
      </w:pPr>
      <w:r>
        <w:t>In addition, this section seems to be missing discussion on the following (as per the TOR):</w:t>
      </w:r>
    </w:p>
    <w:p w14:paraId="77CF6589" w14:textId="77777777" w:rsidR="00E2678E" w:rsidRPr="00A83C09" w:rsidRDefault="00E2678E" w:rsidP="00A83C09">
      <w:pPr>
        <w:pStyle w:val="CommentText"/>
        <w:numPr>
          <w:ilvl w:val="0"/>
          <w:numId w:val="44"/>
        </w:numPr>
      </w:pPr>
      <w:r>
        <w:rPr>
          <w:rFonts w:cs="Arial"/>
        </w:rPr>
        <w:t xml:space="preserve"> Identification of</w:t>
      </w:r>
      <w:r w:rsidRPr="002D5A74">
        <w:rPr>
          <w:rFonts w:cs="Arial"/>
        </w:rPr>
        <w:t xml:space="preserve"> any capacity gaps of REDD+ national and local institutional structures to integrate</w:t>
      </w:r>
      <w:r>
        <w:rPr>
          <w:rFonts w:cs="Arial"/>
        </w:rPr>
        <w:t xml:space="preserve"> a</w:t>
      </w:r>
      <w:r w:rsidRPr="002D5A74">
        <w:rPr>
          <w:rFonts w:cs="Arial"/>
        </w:rPr>
        <w:t xml:space="preserve"> gender </w:t>
      </w:r>
      <w:r>
        <w:rPr>
          <w:rFonts w:cs="Arial"/>
        </w:rPr>
        <w:t>perspective</w:t>
      </w:r>
      <w:r w:rsidRPr="002D5A74">
        <w:rPr>
          <w:rFonts w:cs="Arial"/>
        </w:rPr>
        <w:t xml:space="preserve"> within </w:t>
      </w:r>
      <w:r>
        <w:rPr>
          <w:rFonts w:cs="Arial"/>
        </w:rPr>
        <w:t>safeguards.</w:t>
      </w:r>
    </w:p>
    <w:p w14:paraId="6A77415D" w14:textId="77777777" w:rsidR="00E2678E" w:rsidRPr="00A83C09" w:rsidRDefault="00E2678E" w:rsidP="00A83C09">
      <w:pPr>
        <w:pStyle w:val="ListParagraph"/>
        <w:numPr>
          <w:ilvl w:val="0"/>
          <w:numId w:val="44"/>
        </w:numPr>
        <w:spacing w:after="0" w:line="240" w:lineRule="auto"/>
      </w:pPr>
      <w:r>
        <w:t>Analyze existing and proposed safeguards to see if there is inclusion of gender perspective and identify any gaps</w:t>
      </w:r>
    </w:p>
    <w:p w14:paraId="7C136BB7" w14:textId="77777777" w:rsidR="00E2678E" w:rsidRDefault="00E2678E" w:rsidP="00A83C09">
      <w:pPr>
        <w:pStyle w:val="CommentText"/>
      </w:pPr>
      <w:r>
        <w:t>Please include discussion and analysis on these aspects as well.</w:t>
      </w:r>
    </w:p>
  </w:comment>
  <w:comment w:id="23" w:author="Elizabeth Eggerts" w:date="2018-10-11T13:08:00Z" w:initials="EE">
    <w:p w14:paraId="55C9D132" w14:textId="3BDF5EA2" w:rsidR="00E2678E" w:rsidRDefault="00E2678E">
      <w:pPr>
        <w:pStyle w:val="CommentText"/>
      </w:pPr>
      <w:r>
        <w:rPr>
          <w:rStyle w:val="CommentReference"/>
        </w:rPr>
        <w:annotationRef/>
      </w:r>
      <w:r>
        <w:t>This statement is listed below and is duplicative.  Thus, I have deleted it here.</w:t>
      </w:r>
    </w:p>
  </w:comment>
  <w:comment w:id="24" w:author="Elizabeth Eggerts" w:date="2018-03-05T13:02:00Z" w:initials="EE">
    <w:p w14:paraId="10185102" w14:textId="77777777" w:rsidR="00E2678E" w:rsidRDefault="00E2678E">
      <w:pPr>
        <w:pStyle w:val="CommentText"/>
      </w:pPr>
      <w:r>
        <w:rPr>
          <w:rStyle w:val="CommentReference"/>
        </w:rPr>
        <w:annotationRef/>
      </w:r>
      <w:r>
        <w:t>The analysis of these studies and their gender sensitivity seems to be a bit weak here.  I can imagine that there were other risks identified other than corruption, inequalities in customary law and poor land management. Were there other risks identified and if so what were they?  Do these risks have different implications for women and men, and what are they?  What kind of implications can these risks have on the REDD+ PAMs being developed? These are some questions that can help to expand this analysis to be a bit more thorough and complete.</w:t>
      </w:r>
    </w:p>
  </w:comment>
  <w:comment w:id="25" w:author="Elizabeth Eggerts" w:date="2018-07-14T10:41:00Z" w:initials="EE">
    <w:p w14:paraId="60E64A41" w14:textId="77777777" w:rsidR="00E2678E" w:rsidRDefault="00E2678E" w:rsidP="004C190D">
      <w:pPr>
        <w:pStyle w:val="CommentText"/>
      </w:pPr>
      <w:r>
        <w:rPr>
          <w:rStyle w:val="CommentReference"/>
        </w:rPr>
        <w:annotationRef/>
      </w:r>
      <w:r>
        <w:t>This report is supposed to be focused on REDD+ PAMs, and deliverable 2 on land tenure issues. Thus, recommend to move and merge this discussion to deliverable 2. To note, much of this discussion is also very duplicative to what is in deliverable 2. This should not be the case. Please merge these discussions together, and have this discussion be in Deliverable 2.</w:t>
      </w:r>
    </w:p>
    <w:p w14:paraId="7DBB8031" w14:textId="77777777" w:rsidR="00E2678E" w:rsidRDefault="00E2678E" w:rsidP="004C190D">
      <w:pPr>
        <w:pStyle w:val="CommentText"/>
      </w:pPr>
    </w:p>
    <w:p w14:paraId="1D31DD2D" w14:textId="77777777" w:rsidR="00E2678E" w:rsidRPr="00DF0183" w:rsidRDefault="00E2678E" w:rsidP="004C190D">
      <w:pPr>
        <w:pStyle w:val="CommentText"/>
        <w:rPr>
          <w:b/>
          <w:color w:val="FF0000"/>
        </w:rPr>
      </w:pPr>
      <w:r w:rsidRPr="00DF0183">
        <w:rPr>
          <w:b/>
          <w:color w:val="FF0000"/>
        </w:rPr>
        <w:t>Answer: Brought from Deliverable 3</w:t>
      </w:r>
    </w:p>
    <w:p w14:paraId="1CFEC71D" w14:textId="77777777" w:rsidR="00E2678E" w:rsidRDefault="00E2678E" w:rsidP="004C190D">
      <w:pPr>
        <w:pStyle w:val="CommentText"/>
      </w:pPr>
    </w:p>
    <w:p w14:paraId="75296D1D" w14:textId="77777777" w:rsidR="00E2678E" w:rsidRDefault="00E2678E" w:rsidP="004C190D">
      <w:pPr>
        <w:pStyle w:val="CommentText"/>
      </w:pPr>
      <w:r>
        <w:t>A brief summary on gender dimensions of property rights and land tenure can be given here, if it is helpful to give some context to the discussion on REDD+ PAMs, particularly those around land rights.  However, that should be it.  Reference could also then be given here, to see deliverable 2 more a more expanded discussion on gender dimensions of property rights and land tenure.</w:t>
      </w:r>
    </w:p>
    <w:p w14:paraId="514BD99C" w14:textId="77777777" w:rsidR="00E2678E" w:rsidRDefault="00E2678E" w:rsidP="004C190D">
      <w:pPr>
        <w:pStyle w:val="CommentText"/>
      </w:pPr>
    </w:p>
    <w:p w14:paraId="65E81B0C" w14:textId="77777777" w:rsidR="00E2678E" w:rsidRPr="00DF0183" w:rsidRDefault="00E2678E" w:rsidP="004C190D">
      <w:pPr>
        <w:pStyle w:val="CommentText"/>
        <w:rPr>
          <w:b/>
          <w:color w:val="FF0000"/>
        </w:rPr>
      </w:pPr>
      <w:r w:rsidRPr="00DF0183">
        <w:rPr>
          <w:b/>
          <w:color w:val="FF0000"/>
        </w:rPr>
        <w:t>Answer: Added</w:t>
      </w:r>
    </w:p>
  </w:comment>
  <w:comment w:id="26" w:author="Elizabeth Eggerts" w:date="2018-07-07T17:44:00Z" w:initials="EE">
    <w:p w14:paraId="14629259" w14:textId="77777777" w:rsidR="00E2678E" w:rsidRDefault="00E2678E">
      <w:pPr>
        <w:pStyle w:val="CommentText"/>
      </w:pPr>
      <w:r>
        <w:rPr>
          <w:rStyle w:val="CommentReference"/>
        </w:rPr>
        <w:annotationRef/>
      </w:r>
      <w:r>
        <w:t>Can this statement be elaborated upon?  Which laws specify that women do not have equal property rights in the country (or not specify if that is the case)?  And what do these laws exactly say?  This is critical information to know and to report here, as this can help to inform the policies and measures for REDD+, and identify where they can help to address existing gaps in laws, particularly if they are unequal. Please expand this discussion to include this information.</w:t>
      </w:r>
    </w:p>
    <w:p w14:paraId="249524E5" w14:textId="77777777" w:rsidR="00E2678E" w:rsidRDefault="00E2678E">
      <w:pPr>
        <w:pStyle w:val="CommentText"/>
      </w:pPr>
    </w:p>
    <w:p w14:paraId="08B52063" w14:textId="77777777" w:rsidR="00E2678E" w:rsidRPr="001D40A4" w:rsidRDefault="00E2678E">
      <w:pPr>
        <w:pStyle w:val="CommentText"/>
        <w:rPr>
          <w:b/>
          <w:color w:val="FF0000"/>
        </w:rPr>
      </w:pPr>
      <w:r w:rsidRPr="001D40A4">
        <w:rPr>
          <w:b/>
          <w:color w:val="FF0000"/>
        </w:rPr>
        <w:t xml:space="preserve">Answer: </w:t>
      </w:r>
    </w:p>
    <w:p w14:paraId="27A83C79" w14:textId="77777777" w:rsidR="00E2678E" w:rsidRPr="001D40A4" w:rsidRDefault="00E2678E">
      <w:pPr>
        <w:pStyle w:val="CommentText"/>
        <w:rPr>
          <w:b/>
          <w:color w:val="FF0000"/>
        </w:rPr>
      </w:pPr>
      <w:r w:rsidRPr="001D40A4">
        <w:rPr>
          <w:b/>
          <w:color w:val="FF0000"/>
        </w:rPr>
        <w:t xml:space="preserve">We have unequal inheritance rights as given in The </w:t>
      </w:r>
      <w:proofErr w:type="spellStart"/>
      <w:r w:rsidRPr="001D40A4">
        <w:rPr>
          <w:b/>
          <w:color w:val="FF0000"/>
        </w:rPr>
        <w:t>Successsion</w:t>
      </w:r>
      <w:proofErr w:type="spellEnd"/>
      <w:r w:rsidRPr="001D40A4">
        <w:rPr>
          <w:b/>
          <w:color w:val="FF0000"/>
        </w:rPr>
        <w:t xml:space="preserve"> Act of 1925 which strictly follows the Muslim </w:t>
      </w:r>
      <w:proofErr w:type="spellStart"/>
      <w:r w:rsidRPr="001D40A4">
        <w:rPr>
          <w:b/>
          <w:color w:val="FF0000"/>
        </w:rPr>
        <w:t>Shariat</w:t>
      </w:r>
      <w:proofErr w:type="spellEnd"/>
      <w:r w:rsidRPr="001D40A4">
        <w:rPr>
          <w:b/>
          <w:color w:val="FF0000"/>
        </w:rPr>
        <w:t xml:space="preserve"> Law.  </w:t>
      </w:r>
    </w:p>
    <w:p w14:paraId="7C24C4DF" w14:textId="77777777" w:rsidR="00E2678E" w:rsidRDefault="00E2678E">
      <w:pPr>
        <w:pStyle w:val="CommentText"/>
      </w:pPr>
    </w:p>
  </w:comment>
  <w:comment w:id="27" w:author="Elizabeth Eggerts" w:date="2018-07-14T10:43:00Z" w:initials="EE">
    <w:p w14:paraId="29A193D4" w14:textId="77777777" w:rsidR="00E2678E" w:rsidRDefault="00E2678E">
      <w:pPr>
        <w:pStyle w:val="CommentText"/>
      </w:pPr>
      <w:r>
        <w:rPr>
          <w:rStyle w:val="CommentReference"/>
        </w:rPr>
        <w:annotationRef/>
      </w:r>
      <w:r>
        <w:t>Is there any more updated data on this?  If not, that’s ok, just thought to ask…</w:t>
      </w:r>
    </w:p>
    <w:p w14:paraId="36B0E663" w14:textId="77777777" w:rsidR="00E2678E" w:rsidRDefault="00E2678E">
      <w:pPr>
        <w:pStyle w:val="CommentText"/>
      </w:pPr>
    </w:p>
    <w:p w14:paraId="3B832A8C" w14:textId="77777777" w:rsidR="00E2678E" w:rsidRPr="00E50C6F" w:rsidRDefault="00E2678E">
      <w:pPr>
        <w:pStyle w:val="CommentText"/>
        <w:rPr>
          <w:b/>
          <w:color w:val="FF0000"/>
        </w:rPr>
      </w:pPr>
      <w:r w:rsidRPr="00E50C6F">
        <w:rPr>
          <w:b/>
          <w:color w:val="FF0000"/>
        </w:rPr>
        <w:t>Answer: No updated data were found.</w:t>
      </w:r>
    </w:p>
  </w:comment>
  <w:comment w:id="29" w:author="Elizabeth Eggerts" w:date="2018-07-14T10:44:00Z" w:initials="EE">
    <w:p w14:paraId="32041ABF" w14:textId="77777777" w:rsidR="00E2678E" w:rsidRDefault="00E2678E">
      <w:pPr>
        <w:pStyle w:val="CommentText"/>
      </w:pPr>
      <w:r>
        <w:rPr>
          <w:rStyle w:val="CommentReference"/>
        </w:rPr>
        <w:annotationRef/>
      </w:r>
      <w:r>
        <w:t>Who also own land?  Just trying to see how this sentence fits in with the topic of the paragraph.  Please make this connection more clear.</w:t>
      </w:r>
    </w:p>
    <w:p w14:paraId="6282DBB7" w14:textId="77777777" w:rsidR="00E2678E" w:rsidRDefault="00E2678E">
      <w:pPr>
        <w:pStyle w:val="CommentText"/>
      </w:pPr>
    </w:p>
    <w:p w14:paraId="5133DC83" w14:textId="77777777" w:rsidR="00E2678E" w:rsidRPr="00E50C6F" w:rsidRDefault="00E2678E">
      <w:pPr>
        <w:pStyle w:val="CommentText"/>
        <w:rPr>
          <w:b/>
          <w:color w:val="FF0000"/>
        </w:rPr>
      </w:pPr>
      <w:r w:rsidRPr="00E50C6F">
        <w:rPr>
          <w:b/>
          <w:color w:val="FF0000"/>
        </w:rPr>
        <w:t>Answer: Added.</w:t>
      </w:r>
    </w:p>
  </w:comment>
  <w:comment w:id="28" w:author="Elizabeth Eggerts" w:date="2018-07-14T10:45:00Z" w:initials="EE">
    <w:p w14:paraId="4D9F700C" w14:textId="77777777" w:rsidR="00E2678E" w:rsidRDefault="00E2678E">
      <w:pPr>
        <w:pStyle w:val="CommentText"/>
      </w:pPr>
      <w:r>
        <w:rPr>
          <w:rStyle w:val="CommentReference"/>
        </w:rPr>
        <w:annotationRef/>
      </w:r>
      <w:r>
        <w:t xml:space="preserve">Is this discussion specific to the situation in Bangladesh, or is it a general discussion on the gender dynamics and inequalities around land?  If this is specific to Bangladesh, please state so.  If not, there seems to be a lack of data and information on the gender dynamics around land tenure in Bangladesh.  If this is the case, please expand analysis if possible.  For example, is there other data available on land ownership and use in Bangladesh other than what is discussed here? If there is not, please state that there is a lack of data available and explain specifically what data is lacking.  This can then help to inform the recommendations and the steps that need to be taken to improve the situation.  </w:t>
      </w:r>
    </w:p>
    <w:p w14:paraId="789A49C2" w14:textId="77777777" w:rsidR="00E2678E" w:rsidRDefault="00E2678E">
      <w:pPr>
        <w:pStyle w:val="CommentText"/>
      </w:pPr>
    </w:p>
    <w:p w14:paraId="520C89AB" w14:textId="77777777" w:rsidR="00E2678E" w:rsidRPr="00F84C1F" w:rsidRDefault="00E2678E">
      <w:pPr>
        <w:pStyle w:val="CommentText"/>
        <w:rPr>
          <w:b/>
          <w:color w:val="FF0000"/>
        </w:rPr>
      </w:pPr>
      <w:r w:rsidRPr="00F84C1F">
        <w:rPr>
          <w:b/>
          <w:color w:val="FF0000"/>
        </w:rPr>
        <w:t xml:space="preserve">Answer: We have tried to elaborate the issue but there is lack of data in this regard. </w:t>
      </w:r>
    </w:p>
    <w:p w14:paraId="460A3811" w14:textId="77777777" w:rsidR="00E2678E" w:rsidRDefault="00E2678E">
      <w:pPr>
        <w:pStyle w:val="CommentText"/>
      </w:pPr>
    </w:p>
    <w:p w14:paraId="1115C0F1" w14:textId="77777777" w:rsidR="00E2678E" w:rsidRDefault="00E2678E">
      <w:pPr>
        <w:pStyle w:val="CommentText"/>
      </w:pPr>
      <w:r>
        <w:t>As written now, this section and discussion on gender and land tenure is a bit weak and needs to be expanded on, as noted above.</w:t>
      </w:r>
    </w:p>
  </w:comment>
  <w:comment w:id="30" w:author="Elizabeth Eggerts" w:date="2018-03-05T15:54:00Z" w:initials="EE">
    <w:p w14:paraId="0A978C16" w14:textId="77777777" w:rsidR="00E2678E" w:rsidRDefault="00E2678E">
      <w:pPr>
        <w:pStyle w:val="CommentText"/>
      </w:pPr>
      <w:r>
        <w:rPr>
          <w:rStyle w:val="CommentReference"/>
        </w:rPr>
        <w:annotationRef/>
      </w:r>
      <w:r>
        <w:t>Recommend to organize this conclusion section better.  It seems to talk about the inequalities, then state how these inequalities should be addressed in REDD+, and then it goes back to talk about the inequalities again.  For example, recommend that all summaries on the inequalities be discussed first and then discuss REDD+…</w:t>
      </w:r>
    </w:p>
    <w:p w14:paraId="72E5D3BF" w14:textId="77777777" w:rsidR="00E2678E" w:rsidRDefault="00E2678E">
      <w:pPr>
        <w:pStyle w:val="CommentText"/>
      </w:pPr>
    </w:p>
    <w:p w14:paraId="75F94995" w14:textId="77777777" w:rsidR="00E2678E" w:rsidRDefault="00E2678E">
      <w:pPr>
        <w:pStyle w:val="CommentText"/>
      </w:pPr>
      <w:r>
        <w:t>Also this section has very little on governance and it discussion on safeguards could be expanded a bit. The discussion is more heavily focused on land tenure and land rights. Recommend to balance out the discussion on land tenure, safeguards and governance a bit more.</w:t>
      </w:r>
    </w:p>
  </w:comment>
  <w:comment w:id="31" w:author="Elizabeth Eggerts" w:date="2018-10-11T13:58:00Z" w:initials="EE">
    <w:p w14:paraId="0B3586DA" w14:textId="6AE4BDB0" w:rsidR="00E2678E" w:rsidRDefault="00E2678E">
      <w:pPr>
        <w:pStyle w:val="CommentText"/>
      </w:pPr>
      <w:r>
        <w:rPr>
          <w:rStyle w:val="CommentReference"/>
        </w:rPr>
        <w:annotationRef/>
      </w:r>
      <w:r>
        <w:t>Per the previous comment above, this section  still has very little on governance and it discussion on safeguards could be expanded a bit. The discussion is more heavily focused on land tenure and land rights. Recommend to balance out the discussion on land tenure, safeguards and governance a bit more.</w:t>
      </w:r>
    </w:p>
  </w:comment>
  <w:comment w:id="32" w:author="Elizabeth Eggerts" w:date="2018-10-11T14:02:00Z" w:initials="EE">
    <w:p w14:paraId="5C5D82C2" w14:textId="40DD2AC9" w:rsidR="00E2678E" w:rsidRDefault="00E2678E">
      <w:pPr>
        <w:pStyle w:val="CommentText"/>
      </w:pPr>
      <w:r>
        <w:rPr>
          <w:rStyle w:val="CommentReference"/>
        </w:rPr>
        <w:annotationRef/>
      </w:r>
      <w:r>
        <w:t>Can this column please be filled out.</w:t>
      </w:r>
    </w:p>
  </w:comment>
  <w:comment w:id="33" w:author="Elizabeth Eggerts" w:date="2018-10-11T14:51:00Z" w:initials="EE">
    <w:p w14:paraId="54EAD578" w14:textId="60110A9F" w:rsidR="00E2678E" w:rsidRDefault="00E2678E">
      <w:pPr>
        <w:pStyle w:val="CommentText"/>
      </w:pPr>
      <w:r>
        <w:rPr>
          <w:rStyle w:val="CommentReference"/>
        </w:rPr>
        <w:annotationRef/>
      </w:r>
      <w:r>
        <w:t>What can also be addressed in the short term and which would be a high priority, would be to ensure that women and women’s groups are equitably involved in REDD+ governance and decision making structures.  This should definitely be included in this table.</w:t>
      </w:r>
    </w:p>
  </w:comment>
  <w:comment w:id="34" w:author="Elizabeth Eggerts" w:date="2018-10-11T14:04:00Z" w:initials="EE">
    <w:p w14:paraId="7FBF32EA" w14:textId="30A00C68" w:rsidR="00E2678E" w:rsidRDefault="00E2678E">
      <w:pPr>
        <w:pStyle w:val="CommentText"/>
      </w:pPr>
      <w:r>
        <w:rPr>
          <w:rStyle w:val="CommentReference"/>
        </w:rPr>
        <w:annotationRef/>
      </w:r>
      <w:r>
        <w:t>Please specify which stakeholders</w:t>
      </w:r>
    </w:p>
  </w:comment>
  <w:comment w:id="35" w:author="Elizabeth Eggerts" w:date="2018-10-11T14:19:00Z" w:initials="EE">
    <w:p w14:paraId="5509078E" w14:textId="5451C6A5" w:rsidR="00E2678E" w:rsidRDefault="00E2678E">
      <w:pPr>
        <w:pStyle w:val="CommentText"/>
      </w:pPr>
      <w:r>
        <w:rPr>
          <w:rStyle w:val="CommentReference"/>
        </w:rPr>
        <w:annotationRef/>
      </w:r>
      <w:r>
        <w:t>“REDD+” is often listed as a responsible party.  However, it is not an entity, but rather a climate change mitigation method.  Please review all of its references in the recommendations table and revise.</w:t>
      </w:r>
    </w:p>
  </w:comment>
  <w:comment w:id="36" w:author="Elizabeth Eggerts" w:date="2018-10-11T14:06:00Z" w:initials="EE">
    <w:p w14:paraId="2ED1B533" w14:textId="27135135" w:rsidR="00E2678E" w:rsidRDefault="00E2678E">
      <w:pPr>
        <w:pStyle w:val="CommentText"/>
      </w:pPr>
      <w:r>
        <w:rPr>
          <w:rStyle w:val="CommentReference"/>
        </w:rPr>
        <w:annotationRef/>
      </w:r>
      <w:r>
        <w:t>This is still a broad recommendation and is hard to implement as written, as it is not specific enough.  For example, how can some of the structural inequalities be addressed? For example, developing gender-responsive REDD+ policies and measures could help to address these gaps. This could be noted here, with a footnote or some other notation to review readers to the 3</w:t>
      </w:r>
      <w:r w:rsidRPr="003E459B">
        <w:rPr>
          <w:vertAlign w:val="superscript"/>
        </w:rPr>
        <w:t>rd</w:t>
      </w:r>
      <w:r>
        <w:t xml:space="preserve"> report of this work.</w:t>
      </w:r>
    </w:p>
  </w:comment>
  <w:comment w:id="37" w:author="Elizabeth Eggerts" w:date="2018-10-11T14:11:00Z" w:initials="EE">
    <w:p w14:paraId="496C5221" w14:textId="77777777" w:rsidR="00E2678E" w:rsidRDefault="00E2678E">
      <w:pPr>
        <w:pStyle w:val="CommentText"/>
      </w:pPr>
      <w:r>
        <w:rPr>
          <w:rStyle w:val="CommentReference"/>
        </w:rPr>
        <w:annotationRef/>
      </w:r>
      <w:r>
        <w:t xml:space="preserve">Name these specific institutions please.  </w:t>
      </w:r>
    </w:p>
    <w:p w14:paraId="61B1F3CE" w14:textId="77777777" w:rsidR="00E2678E" w:rsidRDefault="00E2678E">
      <w:pPr>
        <w:pStyle w:val="CommentText"/>
      </w:pPr>
    </w:p>
    <w:p w14:paraId="6E5308E7" w14:textId="19DFA7C8" w:rsidR="00E2678E" w:rsidRDefault="00E2678E">
      <w:pPr>
        <w:pStyle w:val="CommentText"/>
      </w:pPr>
      <w:r>
        <w:t>Also overall this recommendation does not ready clearly, as I am not sure what it is exactly recommending. Please review and revise.</w:t>
      </w:r>
    </w:p>
  </w:comment>
  <w:comment w:id="38" w:author="Elizabeth Eggerts" w:date="2018-10-11T14:21:00Z" w:initials="EE">
    <w:p w14:paraId="19DE8FF2" w14:textId="693BB0A8" w:rsidR="00E2678E" w:rsidRDefault="00E2678E">
      <w:pPr>
        <w:pStyle w:val="CommentText"/>
      </w:pPr>
      <w:r>
        <w:rPr>
          <w:rStyle w:val="CommentReference"/>
        </w:rPr>
        <w:annotationRef/>
      </w:r>
      <w:r>
        <w:t>It is not clear which institutions this is referring to. Please be more specific.</w:t>
      </w:r>
    </w:p>
  </w:comment>
  <w:comment w:id="39" w:author="Elizabeth Eggerts" w:date="2018-07-09T16:35:00Z" w:initials="EE">
    <w:p w14:paraId="7D54F1B2" w14:textId="77777777" w:rsidR="00E2678E" w:rsidRDefault="00E2678E">
      <w:pPr>
        <w:pStyle w:val="CommentText"/>
      </w:pPr>
      <w:r>
        <w:rPr>
          <w:rStyle w:val="CommentReference"/>
        </w:rPr>
        <w:annotationRef/>
      </w:r>
      <w:r>
        <w:t>Is this date correct?</w:t>
      </w:r>
    </w:p>
    <w:p w14:paraId="3EC93885" w14:textId="77777777" w:rsidR="00E2678E" w:rsidRDefault="00E2678E">
      <w:pPr>
        <w:pStyle w:val="CommentText"/>
      </w:pPr>
    </w:p>
    <w:p w14:paraId="488A0DB9" w14:textId="77777777" w:rsidR="00E2678E" w:rsidRDefault="00E2678E">
      <w:pPr>
        <w:pStyle w:val="CommentText"/>
      </w:pPr>
      <w:r w:rsidRPr="006F0251">
        <w:rPr>
          <w:b/>
        </w:rPr>
        <w:t>Answer:</w:t>
      </w:r>
      <w:r>
        <w:t xml:space="preserve">  Yes, we had the report downloaded earlier before this consultancy.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AA5DDE" w15:done="0"/>
  <w15:commentEx w15:paraId="2FE00948" w15:done="0"/>
  <w15:commentEx w15:paraId="066B8846" w15:done="0"/>
  <w15:commentEx w15:paraId="6657A292" w15:done="0"/>
  <w15:commentEx w15:paraId="5604E24A" w15:done="0"/>
  <w15:commentEx w15:paraId="2C9A4AD4" w15:done="0"/>
  <w15:commentEx w15:paraId="5F5513C9" w15:done="0"/>
  <w15:commentEx w15:paraId="0AF4CE25" w15:done="0"/>
  <w15:commentEx w15:paraId="6C951AFC" w15:done="0"/>
  <w15:commentEx w15:paraId="2F392292" w15:done="0"/>
  <w15:commentEx w15:paraId="3DEFF99B" w15:done="0"/>
  <w15:commentEx w15:paraId="3A477C7C" w15:done="0"/>
  <w15:commentEx w15:paraId="01A9A714" w15:done="0"/>
  <w15:commentEx w15:paraId="44497E51" w15:done="0"/>
  <w15:commentEx w15:paraId="0E6538CE" w15:done="0"/>
  <w15:commentEx w15:paraId="5C40E30B" w15:done="0"/>
  <w15:commentEx w15:paraId="561789D8" w15:done="0"/>
  <w15:commentEx w15:paraId="4F9194C6" w15:done="0"/>
  <w15:commentEx w15:paraId="7EA82F37" w15:done="0"/>
  <w15:commentEx w15:paraId="71D7545A" w15:done="0"/>
  <w15:commentEx w15:paraId="7C136BB7" w15:done="0"/>
  <w15:commentEx w15:paraId="55C9D132" w15:done="0"/>
  <w15:commentEx w15:paraId="10185102" w15:done="0"/>
  <w15:commentEx w15:paraId="65E81B0C" w15:done="0"/>
  <w15:commentEx w15:paraId="7C24C4DF" w15:done="0"/>
  <w15:commentEx w15:paraId="3B832A8C" w15:done="0"/>
  <w15:commentEx w15:paraId="5133DC83" w15:done="0"/>
  <w15:commentEx w15:paraId="1115C0F1" w15:done="0"/>
  <w15:commentEx w15:paraId="75F94995" w15:done="0"/>
  <w15:commentEx w15:paraId="0B3586DA" w15:done="0"/>
  <w15:commentEx w15:paraId="5C5D82C2" w15:done="0"/>
  <w15:commentEx w15:paraId="54EAD578" w15:done="0"/>
  <w15:commentEx w15:paraId="7FBF32EA" w15:done="0"/>
  <w15:commentEx w15:paraId="5509078E" w15:done="0"/>
  <w15:commentEx w15:paraId="2ED1B533" w15:done="0"/>
  <w15:commentEx w15:paraId="6E5308E7" w15:done="0"/>
  <w15:commentEx w15:paraId="19DE8FF2" w15:done="0"/>
  <w15:commentEx w15:paraId="488A0D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A4AD4" w16cid:durableId="1F56255E"/>
  <w16cid:commentId w16cid:paraId="5F5513C9" w16cid:durableId="1F56255F"/>
  <w16cid:commentId w16cid:paraId="0AF4CE25" w16cid:durableId="1F562560"/>
  <w16cid:commentId w16cid:paraId="2F392292" w16cid:durableId="1F562562"/>
  <w16cid:commentId w16cid:paraId="3DEFF99B" w16cid:durableId="1F562563"/>
  <w16cid:commentId w16cid:paraId="3A477C7C" w16cid:durableId="1F562564"/>
  <w16cid:commentId w16cid:paraId="44497E51" w16cid:durableId="1F562566"/>
  <w16cid:commentId w16cid:paraId="0E6538CE" w16cid:durableId="1F562567"/>
  <w16cid:commentId w16cid:paraId="5C40E30B" w16cid:durableId="1F562568"/>
  <w16cid:commentId w16cid:paraId="561789D8" w16cid:durableId="1F69C459"/>
  <w16cid:commentId w16cid:paraId="4F9194C6" w16cid:durableId="1F69C468"/>
  <w16cid:commentId w16cid:paraId="7EA82F37" w16cid:durableId="1F56256B"/>
  <w16cid:commentId w16cid:paraId="7C136BB7" w16cid:durableId="1F56256D"/>
  <w16cid:commentId w16cid:paraId="10185102" w16cid:durableId="1F56256E"/>
  <w16cid:commentId w16cid:paraId="7C24C4DF" w16cid:durableId="1F562570"/>
  <w16cid:commentId w16cid:paraId="3B832A8C" w16cid:durableId="1F562571"/>
  <w16cid:commentId w16cid:paraId="5133DC83" w16cid:durableId="1F562572"/>
  <w16cid:commentId w16cid:paraId="1115C0F1" w16cid:durableId="1F562573"/>
  <w16cid:commentId w16cid:paraId="75F94995" w16cid:durableId="1F562574"/>
  <w16cid:commentId w16cid:paraId="0B3586DA" w16cid:durableId="1F69D597"/>
  <w16cid:commentId w16cid:paraId="5C5D82C2" w16cid:durableId="1F69D666"/>
  <w16cid:commentId w16cid:paraId="54EAD578" w16cid:durableId="1F69E1D7"/>
  <w16cid:commentId w16cid:paraId="7FBF32EA" w16cid:durableId="1F69D6DE"/>
  <w16cid:commentId w16cid:paraId="5509078E" w16cid:durableId="1F69DA85"/>
  <w16cid:commentId w16cid:paraId="2ED1B533" w16cid:durableId="1F69D74E"/>
  <w16cid:commentId w16cid:paraId="6E5308E7" w16cid:durableId="1F69D879"/>
  <w16cid:commentId w16cid:paraId="19DE8FF2" w16cid:durableId="1F69DAD4"/>
  <w16cid:commentId w16cid:paraId="488A0DB9" w16cid:durableId="1F5625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F51D9" w14:textId="77777777" w:rsidR="0057126B" w:rsidRPr="00B11508" w:rsidRDefault="0057126B" w:rsidP="00B11508">
      <w:pPr>
        <w:pStyle w:val="Pa30"/>
        <w:spacing w:line="240" w:lineRule="auto"/>
        <w:rPr>
          <w:rFonts w:asciiTheme="minorHAnsi" w:hAnsiTheme="minorHAnsi"/>
          <w:sz w:val="22"/>
          <w:szCs w:val="22"/>
        </w:rPr>
      </w:pPr>
      <w:r>
        <w:separator/>
      </w:r>
    </w:p>
  </w:endnote>
  <w:endnote w:type="continuationSeparator" w:id="0">
    <w:p w14:paraId="2BAE288B" w14:textId="77777777" w:rsidR="0057126B" w:rsidRPr="00B11508" w:rsidRDefault="0057126B" w:rsidP="00B11508">
      <w:pPr>
        <w:pStyle w:val="Pa30"/>
        <w:spacing w:line="240" w:lineRule="auto"/>
        <w:rPr>
          <w:rFonts w:asciiTheme="minorHAnsi" w:hAnsiTheme="minorHAns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It">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DIN-Bold">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00"/>
    <w:family w:val="auto"/>
    <w:notTrueType/>
    <w:pitch w:val="default"/>
    <w:sig w:usb0="00000003" w:usb1="00000000" w:usb2="00000000" w:usb3="00000000" w:csb0="00000001" w:csb1="00000000"/>
  </w:font>
  <w:font w:name="TimesNewRomanPSMT">
    <w:panose1 w:val="00000000000000000000"/>
    <w:charset w:val="80"/>
    <w:family w:val="auto"/>
    <w:notTrueType/>
    <w:pitch w:val="default"/>
    <w:sig w:usb0="00000001" w:usb1="08070000" w:usb2="00000010" w:usb3="00000000" w:csb0="00020000" w:csb1="00000000"/>
  </w:font>
  <w:font w:name="Frutiger-Ligh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Ligh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etnaJYNewstyleRoman">
    <w:panose1 w:val="00000000000000000000"/>
    <w:charset w:val="00"/>
    <w:family w:val="auto"/>
    <w:notTrueType/>
    <w:pitch w:val="default"/>
    <w:sig w:usb0="00000003" w:usb1="00000000" w:usb2="00000000" w:usb3="00000000" w:csb0="00000001" w:csb1="00000000"/>
  </w:font>
  <w:font w:name="FrutigerLTStd-Light">
    <w:panose1 w:val="00000000000000000000"/>
    <w:charset w:val="00"/>
    <w:family w:val="auto"/>
    <w:notTrueType/>
    <w:pitch w:val="default"/>
    <w:sig w:usb0="00000003" w:usb1="00000000" w:usb2="00000000" w:usb3="00000000" w:csb0="00000001" w:csb1="00000000"/>
  </w:font>
  <w:font w:name="PTSans-Regular">
    <w:panose1 w:val="00000000000000000000"/>
    <w:charset w:val="00"/>
    <w:family w:val="swiss"/>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ACaslonPro-Regular">
    <w:panose1 w:val="00000000000000000000"/>
    <w:charset w:val="00"/>
    <w:family w:val="roman"/>
    <w:notTrueType/>
    <w:pitch w:val="default"/>
    <w:sig w:usb0="00000003" w:usb1="00000000" w:usb2="00000000" w:usb3="00000000" w:csb0="00000001" w:csb1="00000000"/>
  </w:font>
  <w:font w:name="MyriadPro-Con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4144" w14:textId="77777777" w:rsidR="00E2678E" w:rsidRDefault="00E2678E">
    <w:pPr>
      <w:pStyle w:val="Footer"/>
      <w:jc w:val="right"/>
    </w:pPr>
  </w:p>
  <w:p w14:paraId="7998AEA8" w14:textId="77777777" w:rsidR="00E2678E" w:rsidRDefault="00E26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022550"/>
      <w:docPartObj>
        <w:docPartGallery w:val="Page Numbers (Bottom of Page)"/>
        <w:docPartUnique/>
      </w:docPartObj>
    </w:sdtPr>
    <w:sdtContent>
      <w:p w14:paraId="263803B3" w14:textId="77777777" w:rsidR="00E2678E" w:rsidRDefault="00E2678E">
        <w:pPr>
          <w:pStyle w:val="Footer"/>
          <w:jc w:val="right"/>
        </w:pPr>
      </w:p>
    </w:sdtContent>
  </w:sdt>
  <w:p w14:paraId="4DF2BC86" w14:textId="77777777" w:rsidR="00E2678E" w:rsidRDefault="00E26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022548"/>
      <w:docPartObj>
        <w:docPartGallery w:val="Page Numbers (Bottom of Page)"/>
        <w:docPartUnique/>
      </w:docPartObj>
    </w:sdtPr>
    <w:sdtContent>
      <w:p w14:paraId="05B8B2E6" w14:textId="77777777" w:rsidR="00E2678E" w:rsidRDefault="00E2678E">
        <w:pPr>
          <w:pStyle w:val="Footer"/>
          <w:jc w:val="right"/>
        </w:pPr>
      </w:p>
    </w:sdtContent>
  </w:sdt>
  <w:p w14:paraId="19B3CB24" w14:textId="77777777" w:rsidR="00E2678E" w:rsidRDefault="00E267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022549"/>
      <w:docPartObj>
        <w:docPartGallery w:val="Page Numbers (Bottom of Page)"/>
        <w:docPartUnique/>
      </w:docPartObj>
    </w:sdtPr>
    <w:sdtContent>
      <w:p w14:paraId="04F71E97" w14:textId="77777777" w:rsidR="00E2678E" w:rsidRDefault="00E2678E">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175D49FE" w14:textId="77777777" w:rsidR="00E2678E" w:rsidRDefault="00E267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8DC3" w14:textId="77777777" w:rsidR="00E2678E" w:rsidRDefault="00E2678E">
    <w:pPr>
      <w:pStyle w:val="Footer"/>
      <w:jc w:val="right"/>
    </w:pPr>
    <w:r>
      <w:fldChar w:fldCharType="begin"/>
    </w:r>
    <w:r>
      <w:instrText xml:space="preserve"> PAGE   \* MERGEFORMAT </w:instrText>
    </w:r>
    <w:r>
      <w:fldChar w:fldCharType="separate"/>
    </w:r>
    <w:r>
      <w:rPr>
        <w:noProof/>
      </w:rPr>
      <w:t>45</w:t>
    </w:r>
    <w:r>
      <w:rPr>
        <w:noProof/>
      </w:rPr>
      <w:fldChar w:fldCharType="end"/>
    </w:r>
  </w:p>
  <w:p w14:paraId="61EE41C9" w14:textId="77777777" w:rsidR="00E2678E" w:rsidRDefault="00E2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38E88" w14:textId="77777777" w:rsidR="0057126B" w:rsidRPr="00B11508" w:rsidRDefault="0057126B" w:rsidP="00B11508">
      <w:pPr>
        <w:pStyle w:val="Pa30"/>
        <w:spacing w:line="240" w:lineRule="auto"/>
        <w:rPr>
          <w:rFonts w:asciiTheme="minorHAnsi" w:hAnsiTheme="minorHAnsi"/>
          <w:sz w:val="22"/>
          <w:szCs w:val="22"/>
        </w:rPr>
      </w:pPr>
      <w:r>
        <w:separator/>
      </w:r>
    </w:p>
  </w:footnote>
  <w:footnote w:type="continuationSeparator" w:id="0">
    <w:p w14:paraId="45DEBD78" w14:textId="77777777" w:rsidR="0057126B" w:rsidRPr="00B11508" w:rsidRDefault="0057126B" w:rsidP="00B11508">
      <w:pPr>
        <w:pStyle w:val="Pa30"/>
        <w:spacing w:line="240" w:lineRule="auto"/>
        <w:rPr>
          <w:rFonts w:asciiTheme="minorHAnsi" w:hAnsiTheme="minorHAnsi"/>
          <w:sz w:val="22"/>
          <w:szCs w:val="22"/>
        </w:rPr>
      </w:pPr>
      <w:r>
        <w:continuationSeparator/>
      </w:r>
    </w:p>
  </w:footnote>
  <w:footnote w:id="1">
    <w:p w14:paraId="517B30E7" w14:textId="0E25B70C" w:rsidR="00E2678E" w:rsidRDefault="00E2678E">
      <w:pPr>
        <w:pStyle w:val="FootnoteText"/>
      </w:pPr>
      <w:r>
        <w:rPr>
          <w:rStyle w:val="FootnoteReference"/>
        </w:rPr>
        <w:footnoteRef/>
      </w:r>
      <w:r>
        <w:t xml:space="preserve"> Data obtained from the website of Bangladesh’s Forestry Department,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98BC" w14:textId="77777777" w:rsidR="00E2678E" w:rsidRDefault="00E2678E" w:rsidP="00AB4341">
    <w:pPr>
      <w:pStyle w:val="Header"/>
      <w:tabs>
        <w:tab w:val="clear" w:pos="4680"/>
        <w:tab w:val="clear" w:pos="9360"/>
        <w:tab w:val="left" w:pos="202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9EE"/>
    <w:multiLevelType w:val="hybridMultilevel"/>
    <w:tmpl w:val="48F68FA6"/>
    <w:lvl w:ilvl="0" w:tplc="45A09A1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C7F60"/>
    <w:multiLevelType w:val="hybridMultilevel"/>
    <w:tmpl w:val="D750D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9B25F7"/>
    <w:multiLevelType w:val="hybridMultilevel"/>
    <w:tmpl w:val="6CA6AE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7D58F9EC">
      <w:numFmt w:val="bullet"/>
      <w:lvlText w:val="•"/>
      <w:lvlJc w:val="left"/>
      <w:pPr>
        <w:ind w:left="2520" w:hanging="360"/>
      </w:pPr>
      <w:rPr>
        <w:rFonts w:ascii="Arial" w:eastAsiaTheme="minorHAnsi" w:hAnsi="Arial" w:cs="Aria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3A0976"/>
    <w:multiLevelType w:val="hybridMultilevel"/>
    <w:tmpl w:val="2F98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0A1F"/>
    <w:multiLevelType w:val="hybridMultilevel"/>
    <w:tmpl w:val="EEE6B08C"/>
    <w:lvl w:ilvl="0" w:tplc="3244CD30">
      <w:start w:val="1"/>
      <w:numFmt w:val="bullet"/>
      <w:lvlRestart w:val="0"/>
      <w:lvlText w:val=""/>
      <w:lvlJc w:val="left"/>
      <w:pPr>
        <w:ind w:left="363" w:hanging="363"/>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102476D8"/>
    <w:multiLevelType w:val="hybridMultilevel"/>
    <w:tmpl w:val="7FD0D6F8"/>
    <w:lvl w:ilvl="0" w:tplc="702CA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B5B49"/>
    <w:multiLevelType w:val="hybridMultilevel"/>
    <w:tmpl w:val="9CDE5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D7432"/>
    <w:multiLevelType w:val="hybridMultilevel"/>
    <w:tmpl w:val="D0A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763B5"/>
    <w:multiLevelType w:val="hybridMultilevel"/>
    <w:tmpl w:val="BF5E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2102E"/>
    <w:multiLevelType w:val="hybridMultilevel"/>
    <w:tmpl w:val="C78A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B6AE5"/>
    <w:multiLevelType w:val="hybridMultilevel"/>
    <w:tmpl w:val="3154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80F16"/>
    <w:multiLevelType w:val="hybridMultilevel"/>
    <w:tmpl w:val="F174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B7B64"/>
    <w:multiLevelType w:val="hybridMultilevel"/>
    <w:tmpl w:val="03F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0F24"/>
    <w:multiLevelType w:val="hybridMultilevel"/>
    <w:tmpl w:val="24B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9518C"/>
    <w:multiLevelType w:val="hybridMultilevel"/>
    <w:tmpl w:val="5BF4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65B0F"/>
    <w:multiLevelType w:val="hybridMultilevel"/>
    <w:tmpl w:val="54BC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A6F70"/>
    <w:multiLevelType w:val="hybridMultilevel"/>
    <w:tmpl w:val="CB3C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B3FD3"/>
    <w:multiLevelType w:val="hybridMultilevel"/>
    <w:tmpl w:val="843E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E1229"/>
    <w:multiLevelType w:val="hybridMultilevel"/>
    <w:tmpl w:val="D33E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B41AF"/>
    <w:multiLevelType w:val="hybridMultilevel"/>
    <w:tmpl w:val="10D8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7428B"/>
    <w:multiLevelType w:val="hybridMultilevel"/>
    <w:tmpl w:val="DFC2CA98"/>
    <w:lvl w:ilvl="0" w:tplc="04090001">
      <w:start w:val="1"/>
      <w:numFmt w:val="bullet"/>
      <w:lvlText w:val=""/>
      <w:lvlJc w:val="left"/>
      <w:pPr>
        <w:ind w:left="720" w:hanging="360"/>
      </w:pPr>
      <w:rPr>
        <w:rFonts w:ascii="Symbol" w:hAnsi="Symbol" w:hint="default"/>
      </w:rPr>
    </w:lvl>
    <w:lvl w:ilvl="1" w:tplc="9D1840A4">
      <w:numFmt w:val="bullet"/>
      <w:lvlText w:val="-"/>
      <w:lvlJc w:val="left"/>
      <w:pPr>
        <w:ind w:left="1440" w:hanging="360"/>
      </w:pPr>
      <w:rPr>
        <w:rFonts w:ascii="Times New Roman" w:eastAsiaTheme="minorEastAsia" w:hAnsi="Times New Roman" w:cs="Times New Roman"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C371B"/>
    <w:multiLevelType w:val="hybridMultilevel"/>
    <w:tmpl w:val="92FA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362BB"/>
    <w:multiLevelType w:val="hybridMultilevel"/>
    <w:tmpl w:val="BC406B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D5FF6"/>
    <w:multiLevelType w:val="hybridMultilevel"/>
    <w:tmpl w:val="506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E7037"/>
    <w:multiLevelType w:val="hybridMultilevel"/>
    <w:tmpl w:val="5D9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0C22"/>
    <w:multiLevelType w:val="hybridMultilevel"/>
    <w:tmpl w:val="2CA2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91CB8"/>
    <w:multiLevelType w:val="hybridMultilevel"/>
    <w:tmpl w:val="44A865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F51B96"/>
    <w:multiLevelType w:val="hybridMultilevel"/>
    <w:tmpl w:val="DF7C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36B68"/>
    <w:multiLevelType w:val="multilevel"/>
    <w:tmpl w:val="692E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E7853"/>
    <w:multiLevelType w:val="hybridMultilevel"/>
    <w:tmpl w:val="5A5E2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CE4020"/>
    <w:multiLevelType w:val="hybridMultilevel"/>
    <w:tmpl w:val="901C125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4506CA"/>
    <w:multiLevelType w:val="hybridMultilevel"/>
    <w:tmpl w:val="5DF608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0C140F1"/>
    <w:multiLevelType w:val="hybridMultilevel"/>
    <w:tmpl w:val="3A22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0D00B3"/>
    <w:multiLevelType w:val="hybridMultilevel"/>
    <w:tmpl w:val="2FF89D5C"/>
    <w:lvl w:ilvl="0" w:tplc="04090001">
      <w:start w:val="1"/>
      <w:numFmt w:val="bullet"/>
      <w:lvlText w:val=""/>
      <w:lvlJc w:val="left"/>
      <w:pPr>
        <w:ind w:left="720" w:hanging="360"/>
      </w:pPr>
      <w:rPr>
        <w:rFonts w:ascii="Symbol" w:hAnsi="Symbol" w:hint="default"/>
      </w:rPr>
    </w:lvl>
    <w:lvl w:ilvl="1" w:tplc="68B0BE26">
      <w:start w:val="5"/>
      <w:numFmt w:val="bullet"/>
      <w:lvlText w:val="•"/>
      <w:lvlJc w:val="left"/>
      <w:pPr>
        <w:ind w:left="1440" w:hanging="360"/>
      </w:pPr>
      <w:rPr>
        <w:rFonts w:ascii="MyriadPro-It" w:eastAsiaTheme="minorEastAsia" w:hAnsi="MyriadPro-It" w:cs="MyriadPro-I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251B7"/>
    <w:multiLevelType w:val="multilevel"/>
    <w:tmpl w:val="580E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D0693A"/>
    <w:multiLevelType w:val="hybridMultilevel"/>
    <w:tmpl w:val="67A8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D5372"/>
    <w:multiLevelType w:val="hybridMultilevel"/>
    <w:tmpl w:val="0768988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BE7BCF"/>
    <w:multiLevelType w:val="multilevel"/>
    <w:tmpl w:val="3470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55784"/>
    <w:multiLevelType w:val="multilevel"/>
    <w:tmpl w:val="45F435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953A74"/>
    <w:multiLevelType w:val="hybridMultilevel"/>
    <w:tmpl w:val="4AE2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93A10"/>
    <w:multiLevelType w:val="hybridMultilevel"/>
    <w:tmpl w:val="7252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423FF"/>
    <w:multiLevelType w:val="hybridMultilevel"/>
    <w:tmpl w:val="6910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B6733C"/>
    <w:multiLevelType w:val="hybridMultilevel"/>
    <w:tmpl w:val="A89860C2"/>
    <w:lvl w:ilvl="0" w:tplc="04090001">
      <w:start w:val="1"/>
      <w:numFmt w:val="bullet"/>
      <w:lvlText w:val=""/>
      <w:lvlJc w:val="left"/>
      <w:pPr>
        <w:ind w:left="720" w:hanging="360"/>
      </w:pPr>
      <w:rPr>
        <w:rFonts w:ascii="Symbol" w:hAnsi="Symbol" w:hint="default"/>
      </w:rPr>
    </w:lvl>
    <w:lvl w:ilvl="1" w:tplc="60D0A87E">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C5457F"/>
    <w:multiLevelType w:val="hybridMultilevel"/>
    <w:tmpl w:val="C964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A14F3"/>
    <w:multiLevelType w:val="hybridMultilevel"/>
    <w:tmpl w:val="A96E8F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6924B7"/>
    <w:multiLevelType w:val="hybridMultilevel"/>
    <w:tmpl w:val="8FB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A57F1F"/>
    <w:multiLevelType w:val="hybridMultilevel"/>
    <w:tmpl w:val="2ED2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E3184"/>
    <w:multiLevelType w:val="multilevel"/>
    <w:tmpl w:val="C2AA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2A327E"/>
    <w:multiLevelType w:val="multilevel"/>
    <w:tmpl w:val="B82E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7"/>
  </w:num>
  <w:num w:numId="3">
    <w:abstractNumId w:val="35"/>
  </w:num>
  <w:num w:numId="4">
    <w:abstractNumId w:val="20"/>
  </w:num>
  <w:num w:numId="5">
    <w:abstractNumId w:val="5"/>
  </w:num>
  <w:num w:numId="6">
    <w:abstractNumId w:val="1"/>
  </w:num>
  <w:num w:numId="7">
    <w:abstractNumId w:val="11"/>
  </w:num>
  <w:num w:numId="8">
    <w:abstractNumId w:val="41"/>
  </w:num>
  <w:num w:numId="9">
    <w:abstractNumId w:val="29"/>
  </w:num>
  <w:num w:numId="10">
    <w:abstractNumId w:val="37"/>
  </w:num>
  <w:num w:numId="11">
    <w:abstractNumId w:val="47"/>
  </w:num>
  <w:num w:numId="12">
    <w:abstractNumId w:val="48"/>
  </w:num>
  <w:num w:numId="13">
    <w:abstractNumId w:val="28"/>
  </w:num>
  <w:num w:numId="14">
    <w:abstractNumId w:val="33"/>
  </w:num>
  <w:num w:numId="15">
    <w:abstractNumId w:val="26"/>
  </w:num>
  <w:num w:numId="16">
    <w:abstractNumId w:val="24"/>
  </w:num>
  <w:num w:numId="17">
    <w:abstractNumId w:val="19"/>
  </w:num>
  <w:num w:numId="18">
    <w:abstractNumId w:val="14"/>
  </w:num>
  <w:num w:numId="19">
    <w:abstractNumId w:val="22"/>
  </w:num>
  <w:num w:numId="20">
    <w:abstractNumId w:val="31"/>
  </w:num>
  <w:num w:numId="21">
    <w:abstractNumId w:val="15"/>
  </w:num>
  <w:num w:numId="22">
    <w:abstractNumId w:val="3"/>
  </w:num>
  <w:num w:numId="23">
    <w:abstractNumId w:val="6"/>
  </w:num>
  <w:num w:numId="24">
    <w:abstractNumId w:val="39"/>
  </w:num>
  <w:num w:numId="25">
    <w:abstractNumId w:val="32"/>
  </w:num>
  <w:num w:numId="26">
    <w:abstractNumId w:val="8"/>
  </w:num>
  <w:num w:numId="27">
    <w:abstractNumId w:val="16"/>
  </w:num>
  <w:num w:numId="28">
    <w:abstractNumId w:val="40"/>
  </w:num>
  <w:num w:numId="29">
    <w:abstractNumId w:val="43"/>
  </w:num>
  <w:num w:numId="30">
    <w:abstractNumId w:val="10"/>
  </w:num>
  <w:num w:numId="31">
    <w:abstractNumId w:val="13"/>
  </w:num>
  <w:num w:numId="32">
    <w:abstractNumId w:val="12"/>
  </w:num>
  <w:num w:numId="33">
    <w:abstractNumId w:val="18"/>
  </w:num>
  <w:num w:numId="34">
    <w:abstractNumId w:val="9"/>
  </w:num>
  <w:num w:numId="35">
    <w:abstractNumId w:val="25"/>
  </w:num>
  <w:num w:numId="36">
    <w:abstractNumId w:val="45"/>
  </w:num>
  <w:num w:numId="37">
    <w:abstractNumId w:val="34"/>
  </w:num>
  <w:num w:numId="38">
    <w:abstractNumId w:val="38"/>
  </w:num>
  <w:num w:numId="39">
    <w:abstractNumId w:val="7"/>
  </w:num>
  <w:num w:numId="40">
    <w:abstractNumId w:val="36"/>
  </w:num>
  <w:num w:numId="41">
    <w:abstractNumId w:val="30"/>
  </w:num>
  <w:num w:numId="42">
    <w:abstractNumId w:val="0"/>
  </w:num>
  <w:num w:numId="43">
    <w:abstractNumId w:val="4"/>
  </w:num>
  <w:num w:numId="44">
    <w:abstractNumId w:val="23"/>
  </w:num>
  <w:num w:numId="45">
    <w:abstractNumId w:val="46"/>
  </w:num>
  <w:num w:numId="46">
    <w:abstractNumId w:val="21"/>
  </w:num>
  <w:num w:numId="47">
    <w:abstractNumId w:val="2"/>
  </w:num>
  <w:num w:numId="48">
    <w:abstractNumId w:val="17"/>
  </w:num>
  <w:num w:numId="4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Eggerts">
    <w15:presenceInfo w15:providerId="Windows Live" w15:userId="88a5949cf6f08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9F"/>
    <w:rsid w:val="0000207E"/>
    <w:rsid w:val="000044F3"/>
    <w:rsid w:val="00005161"/>
    <w:rsid w:val="00005ECA"/>
    <w:rsid w:val="00007401"/>
    <w:rsid w:val="000139D0"/>
    <w:rsid w:val="00013BDB"/>
    <w:rsid w:val="00013E0E"/>
    <w:rsid w:val="00016414"/>
    <w:rsid w:val="00016599"/>
    <w:rsid w:val="000165C2"/>
    <w:rsid w:val="00020FE9"/>
    <w:rsid w:val="00022E40"/>
    <w:rsid w:val="0002353F"/>
    <w:rsid w:val="00025F23"/>
    <w:rsid w:val="000306AB"/>
    <w:rsid w:val="00031DD5"/>
    <w:rsid w:val="0003208F"/>
    <w:rsid w:val="00033F14"/>
    <w:rsid w:val="00034E8A"/>
    <w:rsid w:val="000401F3"/>
    <w:rsid w:val="0004052E"/>
    <w:rsid w:val="00045697"/>
    <w:rsid w:val="00046F76"/>
    <w:rsid w:val="000503F8"/>
    <w:rsid w:val="00050FFA"/>
    <w:rsid w:val="00054E5D"/>
    <w:rsid w:val="000558EF"/>
    <w:rsid w:val="00057AEB"/>
    <w:rsid w:val="00057E1E"/>
    <w:rsid w:val="00061B90"/>
    <w:rsid w:val="0006364A"/>
    <w:rsid w:val="0006542B"/>
    <w:rsid w:val="00067604"/>
    <w:rsid w:val="000678D9"/>
    <w:rsid w:val="00067B80"/>
    <w:rsid w:val="0007064F"/>
    <w:rsid w:val="00071064"/>
    <w:rsid w:val="000738A6"/>
    <w:rsid w:val="000739F0"/>
    <w:rsid w:val="00075D7D"/>
    <w:rsid w:val="00080B1E"/>
    <w:rsid w:val="00087E40"/>
    <w:rsid w:val="00091752"/>
    <w:rsid w:val="00091AA2"/>
    <w:rsid w:val="00094651"/>
    <w:rsid w:val="000A4DE7"/>
    <w:rsid w:val="000A5600"/>
    <w:rsid w:val="000B0441"/>
    <w:rsid w:val="000B0F5F"/>
    <w:rsid w:val="000B179E"/>
    <w:rsid w:val="000B1A3F"/>
    <w:rsid w:val="000B406E"/>
    <w:rsid w:val="000B5095"/>
    <w:rsid w:val="000B5715"/>
    <w:rsid w:val="000B58AE"/>
    <w:rsid w:val="000C2E56"/>
    <w:rsid w:val="000C3910"/>
    <w:rsid w:val="000C406E"/>
    <w:rsid w:val="000C4125"/>
    <w:rsid w:val="000C4733"/>
    <w:rsid w:val="000C4751"/>
    <w:rsid w:val="000C5109"/>
    <w:rsid w:val="000C5169"/>
    <w:rsid w:val="000C5391"/>
    <w:rsid w:val="000C5CAF"/>
    <w:rsid w:val="000C7CD5"/>
    <w:rsid w:val="000D0FC2"/>
    <w:rsid w:val="000D1C07"/>
    <w:rsid w:val="000D21CB"/>
    <w:rsid w:val="000D2823"/>
    <w:rsid w:val="000D4152"/>
    <w:rsid w:val="000D4645"/>
    <w:rsid w:val="000D4EB5"/>
    <w:rsid w:val="000E022C"/>
    <w:rsid w:val="000E1D61"/>
    <w:rsid w:val="000E2C4C"/>
    <w:rsid w:val="000E3860"/>
    <w:rsid w:val="000E5619"/>
    <w:rsid w:val="000E5D70"/>
    <w:rsid w:val="000E6154"/>
    <w:rsid w:val="000F1689"/>
    <w:rsid w:val="000F1D75"/>
    <w:rsid w:val="000F2420"/>
    <w:rsid w:val="000F2C41"/>
    <w:rsid w:val="000F336E"/>
    <w:rsid w:val="000F42A1"/>
    <w:rsid w:val="000F6E9D"/>
    <w:rsid w:val="001010FA"/>
    <w:rsid w:val="00103140"/>
    <w:rsid w:val="00104221"/>
    <w:rsid w:val="00105D7D"/>
    <w:rsid w:val="00106E70"/>
    <w:rsid w:val="00111854"/>
    <w:rsid w:val="00112276"/>
    <w:rsid w:val="0011243C"/>
    <w:rsid w:val="00112E77"/>
    <w:rsid w:val="0011407B"/>
    <w:rsid w:val="00114A70"/>
    <w:rsid w:val="0011553E"/>
    <w:rsid w:val="00116616"/>
    <w:rsid w:val="00117ADC"/>
    <w:rsid w:val="001200E9"/>
    <w:rsid w:val="00122260"/>
    <w:rsid w:val="00123FE8"/>
    <w:rsid w:val="00126E86"/>
    <w:rsid w:val="001275C3"/>
    <w:rsid w:val="00135700"/>
    <w:rsid w:val="00141E31"/>
    <w:rsid w:val="00143299"/>
    <w:rsid w:val="001446DE"/>
    <w:rsid w:val="00144BA8"/>
    <w:rsid w:val="00144CC3"/>
    <w:rsid w:val="00145680"/>
    <w:rsid w:val="0014568D"/>
    <w:rsid w:val="00146E31"/>
    <w:rsid w:val="00150032"/>
    <w:rsid w:val="00153748"/>
    <w:rsid w:val="001537D9"/>
    <w:rsid w:val="00153EA3"/>
    <w:rsid w:val="00154384"/>
    <w:rsid w:val="0015536C"/>
    <w:rsid w:val="00161383"/>
    <w:rsid w:val="0016185E"/>
    <w:rsid w:val="00161F2E"/>
    <w:rsid w:val="0016247B"/>
    <w:rsid w:val="0016314B"/>
    <w:rsid w:val="00166240"/>
    <w:rsid w:val="0016648F"/>
    <w:rsid w:val="0017322C"/>
    <w:rsid w:val="001764C1"/>
    <w:rsid w:val="001766C3"/>
    <w:rsid w:val="00184CBA"/>
    <w:rsid w:val="00185B00"/>
    <w:rsid w:val="00185C12"/>
    <w:rsid w:val="00185C86"/>
    <w:rsid w:val="00186677"/>
    <w:rsid w:val="00192A86"/>
    <w:rsid w:val="00197B61"/>
    <w:rsid w:val="001A04A1"/>
    <w:rsid w:val="001A07C2"/>
    <w:rsid w:val="001A0BBF"/>
    <w:rsid w:val="001A2FC8"/>
    <w:rsid w:val="001A7837"/>
    <w:rsid w:val="001B0B69"/>
    <w:rsid w:val="001B2439"/>
    <w:rsid w:val="001B2A6C"/>
    <w:rsid w:val="001B3036"/>
    <w:rsid w:val="001B3F50"/>
    <w:rsid w:val="001B4CA0"/>
    <w:rsid w:val="001B619D"/>
    <w:rsid w:val="001B6513"/>
    <w:rsid w:val="001B780C"/>
    <w:rsid w:val="001B7836"/>
    <w:rsid w:val="001C2265"/>
    <w:rsid w:val="001C2928"/>
    <w:rsid w:val="001C32C9"/>
    <w:rsid w:val="001D0C0E"/>
    <w:rsid w:val="001D40A4"/>
    <w:rsid w:val="001D47B7"/>
    <w:rsid w:val="001D4BF3"/>
    <w:rsid w:val="001D5176"/>
    <w:rsid w:val="001D6318"/>
    <w:rsid w:val="001D65D3"/>
    <w:rsid w:val="001E0EC6"/>
    <w:rsid w:val="001E1D81"/>
    <w:rsid w:val="001E1FFD"/>
    <w:rsid w:val="001E23D2"/>
    <w:rsid w:val="001E270E"/>
    <w:rsid w:val="001E3B94"/>
    <w:rsid w:val="001E6772"/>
    <w:rsid w:val="001F26E1"/>
    <w:rsid w:val="001F447E"/>
    <w:rsid w:val="001F4BCD"/>
    <w:rsid w:val="001F4F46"/>
    <w:rsid w:val="001F667C"/>
    <w:rsid w:val="00200645"/>
    <w:rsid w:val="00201980"/>
    <w:rsid w:val="0020301B"/>
    <w:rsid w:val="00203242"/>
    <w:rsid w:val="002036CC"/>
    <w:rsid w:val="00203D31"/>
    <w:rsid w:val="00204C42"/>
    <w:rsid w:val="0020592C"/>
    <w:rsid w:val="00206155"/>
    <w:rsid w:val="00207236"/>
    <w:rsid w:val="002111DC"/>
    <w:rsid w:val="0021286B"/>
    <w:rsid w:val="00212889"/>
    <w:rsid w:val="00214666"/>
    <w:rsid w:val="0021472E"/>
    <w:rsid w:val="002156F8"/>
    <w:rsid w:val="00215925"/>
    <w:rsid w:val="00216C27"/>
    <w:rsid w:val="0021725A"/>
    <w:rsid w:val="00217E3D"/>
    <w:rsid w:val="002217FC"/>
    <w:rsid w:val="00222014"/>
    <w:rsid w:val="00222A83"/>
    <w:rsid w:val="00222FD1"/>
    <w:rsid w:val="002250F5"/>
    <w:rsid w:val="002262D5"/>
    <w:rsid w:val="00227413"/>
    <w:rsid w:val="00234531"/>
    <w:rsid w:val="00234D94"/>
    <w:rsid w:val="002352FD"/>
    <w:rsid w:val="00243F4D"/>
    <w:rsid w:val="00245210"/>
    <w:rsid w:val="002504B4"/>
    <w:rsid w:val="0025069F"/>
    <w:rsid w:val="0025123E"/>
    <w:rsid w:val="00251369"/>
    <w:rsid w:val="00253FCE"/>
    <w:rsid w:val="002543E6"/>
    <w:rsid w:val="00256AF7"/>
    <w:rsid w:val="0025765E"/>
    <w:rsid w:val="002601F9"/>
    <w:rsid w:val="00261149"/>
    <w:rsid w:val="002631D3"/>
    <w:rsid w:val="00263CE1"/>
    <w:rsid w:val="002663FA"/>
    <w:rsid w:val="00271C65"/>
    <w:rsid w:val="00273150"/>
    <w:rsid w:val="00273831"/>
    <w:rsid w:val="00276F59"/>
    <w:rsid w:val="00277B21"/>
    <w:rsid w:val="00281892"/>
    <w:rsid w:val="00281EDF"/>
    <w:rsid w:val="002830A2"/>
    <w:rsid w:val="00284716"/>
    <w:rsid w:val="00286BD5"/>
    <w:rsid w:val="00287A1E"/>
    <w:rsid w:val="00287C2F"/>
    <w:rsid w:val="002918FE"/>
    <w:rsid w:val="00291CE1"/>
    <w:rsid w:val="00292CBD"/>
    <w:rsid w:val="00294DCA"/>
    <w:rsid w:val="00295255"/>
    <w:rsid w:val="0029541D"/>
    <w:rsid w:val="00296603"/>
    <w:rsid w:val="002A2102"/>
    <w:rsid w:val="002A2622"/>
    <w:rsid w:val="002A35F6"/>
    <w:rsid w:val="002A624F"/>
    <w:rsid w:val="002A6DDF"/>
    <w:rsid w:val="002A7B0B"/>
    <w:rsid w:val="002B3816"/>
    <w:rsid w:val="002B777A"/>
    <w:rsid w:val="002C0F2C"/>
    <w:rsid w:val="002C1219"/>
    <w:rsid w:val="002C1B09"/>
    <w:rsid w:val="002C3447"/>
    <w:rsid w:val="002C39E7"/>
    <w:rsid w:val="002C494E"/>
    <w:rsid w:val="002C511C"/>
    <w:rsid w:val="002C5C79"/>
    <w:rsid w:val="002D2221"/>
    <w:rsid w:val="002D2785"/>
    <w:rsid w:val="002D2957"/>
    <w:rsid w:val="002D2B2A"/>
    <w:rsid w:val="002D2D2A"/>
    <w:rsid w:val="002D2F96"/>
    <w:rsid w:val="002D383C"/>
    <w:rsid w:val="002D4F4E"/>
    <w:rsid w:val="002D6A47"/>
    <w:rsid w:val="002D6F2E"/>
    <w:rsid w:val="002E50EF"/>
    <w:rsid w:val="002E56DF"/>
    <w:rsid w:val="002E59BD"/>
    <w:rsid w:val="002E692B"/>
    <w:rsid w:val="002E6D94"/>
    <w:rsid w:val="002E733F"/>
    <w:rsid w:val="002F3EEE"/>
    <w:rsid w:val="002F418D"/>
    <w:rsid w:val="002F4E9B"/>
    <w:rsid w:val="002F68D2"/>
    <w:rsid w:val="002F71CB"/>
    <w:rsid w:val="002F7A38"/>
    <w:rsid w:val="003008A1"/>
    <w:rsid w:val="00300A5C"/>
    <w:rsid w:val="00302B81"/>
    <w:rsid w:val="003030B4"/>
    <w:rsid w:val="00303BA3"/>
    <w:rsid w:val="00304484"/>
    <w:rsid w:val="00305284"/>
    <w:rsid w:val="00307E26"/>
    <w:rsid w:val="00311FF2"/>
    <w:rsid w:val="00312F13"/>
    <w:rsid w:val="00313821"/>
    <w:rsid w:val="00313C3C"/>
    <w:rsid w:val="00314CCE"/>
    <w:rsid w:val="00317202"/>
    <w:rsid w:val="00321996"/>
    <w:rsid w:val="00321FD8"/>
    <w:rsid w:val="00331956"/>
    <w:rsid w:val="00331D20"/>
    <w:rsid w:val="003329A5"/>
    <w:rsid w:val="00332CD5"/>
    <w:rsid w:val="00333CB2"/>
    <w:rsid w:val="00335727"/>
    <w:rsid w:val="00337F3E"/>
    <w:rsid w:val="0034168D"/>
    <w:rsid w:val="003428B0"/>
    <w:rsid w:val="003430E1"/>
    <w:rsid w:val="00345468"/>
    <w:rsid w:val="00345E8D"/>
    <w:rsid w:val="00351D2C"/>
    <w:rsid w:val="00352C29"/>
    <w:rsid w:val="00354B91"/>
    <w:rsid w:val="00356229"/>
    <w:rsid w:val="00356384"/>
    <w:rsid w:val="00357594"/>
    <w:rsid w:val="00357971"/>
    <w:rsid w:val="003600E7"/>
    <w:rsid w:val="00360596"/>
    <w:rsid w:val="00361B89"/>
    <w:rsid w:val="00361C07"/>
    <w:rsid w:val="00362BBE"/>
    <w:rsid w:val="00363949"/>
    <w:rsid w:val="00365350"/>
    <w:rsid w:val="00370B75"/>
    <w:rsid w:val="0037231E"/>
    <w:rsid w:val="003726BA"/>
    <w:rsid w:val="00372A02"/>
    <w:rsid w:val="00373AF5"/>
    <w:rsid w:val="0038045C"/>
    <w:rsid w:val="00384B40"/>
    <w:rsid w:val="00384D99"/>
    <w:rsid w:val="0038618A"/>
    <w:rsid w:val="003908F3"/>
    <w:rsid w:val="00391232"/>
    <w:rsid w:val="00391DA6"/>
    <w:rsid w:val="00393496"/>
    <w:rsid w:val="0039492C"/>
    <w:rsid w:val="003949A4"/>
    <w:rsid w:val="003B0385"/>
    <w:rsid w:val="003B0C49"/>
    <w:rsid w:val="003B12D2"/>
    <w:rsid w:val="003B1721"/>
    <w:rsid w:val="003B3DC7"/>
    <w:rsid w:val="003B5BDB"/>
    <w:rsid w:val="003B65AA"/>
    <w:rsid w:val="003B75C4"/>
    <w:rsid w:val="003B761A"/>
    <w:rsid w:val="003B7C0C"/>
    <w:rsid w:val="003C2822"/>
    <w:rsid w:val="003C2FB5"/>
    <w:rsid w:val="003C7C70"/>
    <w:rsid w:val="003C7EF3"/>
    <w:rsid w:val="003D0673"/>
    <w:rsid w:val="003D2098"/>
    <w:rsid w:val="003D235D"/>
    <w:rsid w:val="003D5018"/>
    <w:rsid w:val="003D66FC"/>
    <w:rsid w:val="003D7C4C"/>
    <w:rsid w:val="003E104D"/>
    <w:rsid w:val="003E459B"/>
    <w:rsid w:val="003E4E62"/>
    <w:rsid w:val="003F0322"/>
    <w:rsid w:val="003F455C"/>
    <w:rsid w:val="003F6D57"/>
    <w:rsid w:val="003F6E9B"/>
    <w:rsid w:val="004010B8"/>
    <w:rsid w:val="00407025"/>
    <w:rsid w:val="00407946"/>
    <w:rsid w:val="00407C4F"/>
    <w:rsid w:val="004105D5"/>
    <w:rsid w:val="00412161"/>
    <w:rsid w:val="0041705F"/>
    <w:rsid w:val="0041770D"/>
    <w:rsid w:val="00417839"/>
    <w:rsid w:val="0042744F"/>
    <w:rsid w:val="004302B2"/>
    <w:rsid w:val="00430423"/>
    <w:rsid w:val="004311EA"/>
    <w:rsid w:val="004311FA"/>
    <w:rsid w:val="0043189E"/>
    <w:rsid w:val="004335B7"/>
    <w:rsid w:val="00437BDD"/>
    <w:rsid w:val="00441505"/>
    <w:rsid w:val="00442E20"/>
    <w:rsid w:val="00444873"/>
    <w:rsid w:val="00444BAC"/>
    <w:rsid w:val="00446F38"/>
    <w:rsid w:val="004512B3"/>
    <w:rsid w:val="00452D36"/>
    <w:rsid w:val="004538D9"/>
    <w:rsid w:val="00454D4B"/>
    <w:rsid w:val="00454FF0"/>
    <w:rsid w:val="0045731B"/>
    <w:rsid w:val="00460809"/>
    <w:rsid w:val="00461070"/>
    <w:rsid w:val="00462A7C"/>
    <w:rsid w:val="004630EF"/>
    <w:rsid w:val="0046460C"/>
    <w:rsid w:val="0046533C"/>
    <w:rsid w:val="00465361"/>
    <w:rsid w:val="00466A2A"/>
    <w:rsid w:val="004671EA"/>
    <w:rsid w:val="004700CA"/>
    <w:rsid w:val="00471B37"/>
    <w:rsid w:val="00473CCD"/>
    <w:rsid w:val="00476600"/>
    <w:rsid w:val="004807CE"/>
    <w:rsid w:val="00481EC2"/>
    <w:rsid w:val="00483424"/>
    <w:rsid w:val="00483511"/>
    <w:rsid w:val="00487980"/>
    <w:rsid w:val="004902C5"/>
    <w:rsid w:val="00490CB7"/>
    <w:rsid w:val="004916A0"/>
    <w:rsid w:val="00491B6C"/>
    <w:rsid w:val="004948D6"/>
    <w:rsid w:val="004A2930"/>
    <w:rsid w:val="004A46BD"/>
    <w:rsid w:val="004A500E"/>
    <w:rsid w:val="004A6919"/>
    <w:rsid w:val="004A6A90"/>
    <w:rsid w:val="004B0B0C"/>
    <w:rsid w:val="004B453C"/>
    <w:rsid w:val="004B558E"/>
    <w:rsid w:val="004B6906"/>
    <w:rsid w:val="004C04C7"/>
    <w:rsid w:val="004C190D"/>
    <w:rsid w:val="004C4C69"/>
    <w:rsid w:val="004C5E17"/>
    <w:rsid w:val="004D033D"/>
    <w:rsid w:val="004D3F41"/>
    <w:rsid w:val="004D5F05"/>
    <w:rsid w:val="004D5FD0"/>
    <w:rsid w:val="004E0B1A"/>
    <w:rsid w:val="004E33CB"/>
    <w:rsid w:val="004E3DD1"/>
    <w:rsid w:val="004E5FA9"/>
    <w:rsid w:val="004E6B0B"/>
    <w:rsid w:val="004E77E3"/>
    <w:rsid w:val="004F069E"/>
    <w:rsid w:val="004F1C0C"/>
    <w:rsid w:val="004F1EFF"/>
    <w:rsid w:val="004F77C5"/>
    <w:rsid w:val="00500201"/>
    <w:rsid w:val="00500FBD"/>
    <w:rsid w:val="00502940"/>
    <w:rsid w:val="00502E4C"/>
    <w:rsid w:val="00503410"/>
    <w:rsid w:val="00503615"/>
    <w:rsid w:val="0050473A"/>
    <w:rsid w:val="005057D4"/>
    <w:rsid w:val="00505CA3"/>
    <w:rsid w:val="00506423"/>
    <w:rsid w:val="0050704C"/>
    <w:rsid w:val="005078C9"/>
    <w:rsid w:val="00510BA9"/>
    <w:rsid w:val="005123CE"/>
    <w:rsid w:val="005131F2"/>
    <w:rsid w:val="00515A1A"/>
    <w:rsid w:val="00517357"/>
    <w:rsid w:val="00521431"/>
    <w:rsid w:val="0052144C"/>
    <w:rsid w:val="00523387"/>
    <w:rsid w:val="00524867"/>
    <w:rsid w:val="00524A90"/>
    <w:rsid w:val="005275C8"/>
    <w:rsid w:val="00533C97"/>
    <w:rsid w:val="00533CDA"/>
    <w:rsid w:val="00537D40"/>
    <w:rsid w:val="00541F71"/>
    <w:rsid w:val="005434B5"/>
    <w:rsid w:val="00544CCE"/>
    <w:rsid w:val="00546CC7"/>
    <w:rsid w:val="0054769E"/>
    <w:rsid w:val="005508FA"/>
    <w:rsid w:val="0055122C"/>
    <w:rsid w:val="0055191B"/>
    <w:rsid w:val="00553AD8"/>
    <w:rsid w:val="005547A9"/>
    <w:rsid w:val="00554AB0"/>
    <w:rsid w:val="00560494"/>
    <w:rsid w:val="00561400"/>
    <w:rsid w:val="00562BB2"/>
    <w:rsid w:val="00565E29"/>
    <w:rsid w:val="00566314"/>
    <w:rsid w:val="00566602"/>
    <w:rsid w:val="0057087D"/>
    <w:rsid w:val="0057088F"/>
    <w:rsid w:val="0057126B"/>
    <w:rsid w:val="00572B33"/>
    <w:rsid w:val="00576EFE"/>
    <w:rsid w:val="00576F76"/>
    <w:rsid w:val="00577803"/>
    <w:rsid w:val="00583704"/>
    <w:rsid w:val="0059258A"/>
    <w:rsid w:val="00592AC3"/>
    <w:rsid w:val="00594061"/>
    <w:rsid w:val="00594A52"/>
    <w:rsid w:val="00594C55"/>
    <w:rsid w:val="00595034"/>
    <w:rsid w:val="005977F5"/>
    <w:rsid w:val="005A1499"/>
    <w:rsid w:val="005A2825"/>
    <w:rsid w:val="005A626D"/>
    <w:rsid w:val="005B0160"/>
    <w:rsid w:val="005B25DB"/>
    <w:rsid w:val="005B2A80"/>
    <w:rsid w:val="005B6E8F"/>
    <w:rsid w:val="005C28AF"/>
    <w:rsid w:val="005C2909"/>
    <w:rsid w:val="005C45B1"/>
    <w:rsid w:val="005C53A0"/>
    <w:rsid w:val="005C5778"/>
    <w:rsid w:val="005C6FED"/>
    <w:rsid w:val="005D0B0B"/>
    <w:rsid w:val="005D13EF"/>
    <w:rsid w:val="005D2495"/>
    <w:rsid w:val="005D368A"/>
    <w:rsid w:val="005D3C5C"/>
    <w:rsid w:val="005D599C"/>
    <w:rsid w:val="005D7C76"/>
    <w:rsid w:val="005E177D"/>
    <w:rsid w:val="005E1EF7"/>
    <w:rsid w:val="005E4EB5"/>
    <w:rsid w:val="005E5652"/>
    <w:rsid w:val="005E5C7E"/>
    <w:rsid w:val="005E6786"/>
    <w:rsid w:val="005E75F5"/>
    <w:rsid w:val="005F268A"/>
    <w:rsid w:val="005F35A1"/>
    <w:rsid w:val="005F3C9B"/>
    <w:rsid w:val="005F5FAC"/>
    <w:rsid w:val="005F62D1"/>
    <w:rsid w:val="005F64E8"/>
    <w:rsid w:val="0060050A"/>
    <w:rsid w:val="00600AA0"/>
    <w:rsid w:val="00600E2A"/>
    <w:rsid w:val="00601959"/>
    <w:rsid w:val="00603BC1"/>
    <w:rsid w:val="006054F9"/>
    <w:rsid w:val="00606D69"/>
    <w:rsid w:val="00606D79"/>
    <w:rsid w:val="0060735C"/>
    <w:rsid w:val="00610844"/>
    <w:rsid w:val="00612603"/>
    <w:rsid w:val="00614DC1"/>
    <w:rsid w:val="006216F4"/>
    <w:rsid w:val="0062468E"/>
    <w:rsid w:val="00625691"/>
    <w:rsid w:val="00625AA6"/>
    <w:rsid w:val="00625E70"/>
    <w:rsid w:val="00630FE3"/>
    <w:rsid w:val="006346AB"/>
    <w:rsid w:val="0063472D"/>
    <w:rsid w:val="00634AF4"/>
    <w:rsid w:val="00640347"/>
    <w:rsid w:val="006404FF"/>
    <w:rsid w:val="00640EDB"/>
    <w:rsid w:val="006422E2"/>
    <w:rsid w:val="006461C4"/>
    <w:rsid w:val="00650C68"/>
    <w:rsid w:val="00651312"/>
    <w:rsid w:val="006528ED"/>
    <w:rsid w:val="00652EFB"/>
    <w:rsid w:val="00653E6E"/>
    <w:rsid w:val="00655A9D"/>
    <w:rsid w:val="00655F7F"/>
    <w:rsid w:val="00657E02"/>
    <w:rsid w:val="00660465"/>
    <w:rsid w:val="00662AB4"/>
    <w:rsid w:val="006633AB"/>
    <w:rsid w:val="00663B19"/>
    <w:rsid w:val="006654B2"/>
    <w:rsid w:val="0066585C"/>
    <w:rsid w:val="00666C7B"/>
    <w:rsid w:val="00671A60"/>
    <w:rsid w:val="00672DED"/>
    <w:rsid w:val="00674D7D"/>
    <w:rsid w:val="0068237D"/>
    <w:rsid w:val="00683F65"/>
    <w:rsid w:val="00685026"/>
    <w:rsid w:val="00686C6B"/>
    <w:rsid w:val="006927D1"/>
    <w:rsid w:val="006955CE"/>
    <w:rsid w:val="00697286"/>
    <w:rsid w:val="006A0885"/>
    <w:rsid w:val="006A1622"/>
    <w:rsid w:val="006A449E"/>
    <w:rsid w:val="006A44A6"/>
    <w:rsid w:val="006B03A5"/>
    <w:rsid w:val="006B057C"/>
    <w:rsid w:val="006B2892"/>
    <w:rsid w:val="006B5ED6"/>
    <w:rsid w:val="006B6EB8"/>
    <w:rsid w:val="006B7155"/>
    <w:rsid w:val="006C2493"/>
    <w:rsid w:val="006C68E1"/>
    <w:rsid w:val="006D0947"/>
    <w:rsid w:val="006D1E31"/>
    <w:rsid w:val="006D4084"/>
    <w:rsid w:val="006D7129"/>
    <w:rsid w:val="006D724F"/>
    <w:rsid w:val="006D7370"/>
    <w:rsid w:val="006E133B"/>
    <w:rsid w:val="006E14DA"/>
    <w:rsid w:val="006E1BD3"/>
    <w:rsid w:val="006E27C0"/>
    <w:rsid w:val="006E449E"/>
    <w:rsid w:val="006E5C82"/>
    <w:rsid w:val="006E7DE4"/>
    <w:rsid w:val="006F0251"/>
    <w:rsid w:val="006F2F0F"/>
    <w:rsid w:val="006F34CC"/>
    <w:rsid w:val="006F34CF"/>
    <w:rsid w:val="006F3FFA"/>
    <w:rsid w:val="006F4C96"/>
    <w:rsid w:val="006F5F4B"/>
    <w:rsid w:val="006F60E2"/>
    <w:rsid w:val="006F789E"/>
    <w:rsid w:val="006F7CB7"/>
    <w:rsid w:val="007049C0"/>
    <w:rsid w:val="007061EF"/>
    <w:rsid w:val="007069EE"/>
    <w:rsid w:val="00712369"/>
    <w:rsid w:val="00714921"/>
    <w:rsid w:val="0071497C"/>
    <w:rsid w:val="00715644"/>
    <w:rsid w:val="00715A28"/>
    <w:rsid w:val="007203D8"/>
    <w:rsid w:val="007208FB"/>
    <w:rsid w:val="00721011"/>
    <w:rsid w:val="00722FE2"/>
    <w:rsid w:val="007238B4"/>
    <w:rsid w:val="00726A3E"/>
    <w:rsid w:val="0073013B"/>
    <w:rsid w:val="007302FB"/>
    <w:rsid w:val="00733209"/>
    <w:rsid w:val="00734640"/>
    <w:rsid w:val="0073687B"/>
    <w:rsid w:val="00737C03"/>
    <w:rsid w:val="007409E2"/>
    <w:rsid w:val="0074186B"/>
    <w:rsid w:val="007425CF"/>
    <w:rsid w:val="00744872"/>
    <w:rsid w:val="007465A7"/>
    <w:rsid w:val="007477C7"/>
    <w:rsid w:val="007504E0"/>
    <w:rsid w:val="00751667"/>
    <w:rsid w:val="00754409"/>
    <w:rsid w:val="007564DE"/>
    <w:rsid w:val="007572A5"/>
    <w:rsid w:val="00757B08"/>
    <w:rsid w:val="00763C14"/>
    <w:rsid w:val="007647BD"/>
    <w:rsid w:val="00766596"/>
    <w:rsid w:val="00766B53"/>
    <w:rsid w:val="00767777"/>
    <w:rsid w:val="00770293"/>
    <w:rsid w:val="00772BC0"/>
    <w:rsid w:val="00774B00"/>
    <w:rsid w:val="0077502C"/>
    <w:rsid w:val="00775227"/>
    <w:rsid w:val="00775239"/>
    <w:rsid w:val="00775856"/>
    <w:rsid w:val="00776318"/>
    <w:rsid w:val="00776FE0"/>
    <w:rsid w:val="007810D2"/>
    <w:rsid w:val="007818D8"/>
    <w:rsid w:val="00782904"/>
    <w:rsid w:val="00783732"/>
    <w:rsid w:val="00785797"/>
    <w:rsid w:val="00786E56"/>
    <w:rsid w:val="007918EC"/>
    <w:rsid w:val="00791A24"/>
    <w:rsid w:val="007920A5"/>
    <w:rsid w:val="00795B21"/>
    <w:rsid w:val="007963E3"/>
    <w:rsid w:val="00796435"/>
    <w:rsid w:val="007A0C8C"/>
    <w:rsid w:val="007A25B6"/>
    <w:rsid w:val="007A27FB"/>
    <w:rsid w:val="007A5272"/>
    <w:rsid w:val="007A5FBB"/>
    <w:rsid w:val="007A61ED"/>
    <w:rsid w:val="007A6DE9"/>
    <w:rsid w:val="007B0BB3"/>
    <w:rsid w:val="007B35FD"/>
    <w:rsid w:val="007B5AAD"/>
    <w:rsid w:val="007B68D9"/>
    <w:rsid w:val="007B6B8A"/>
    <w:rsid w:val="007B6FD9"/>
    <w:rsid w:val="007C3921"/>
    <w:rsid w:val="007C3F9A"/>
    <w:rsid w:val="007C424C"/>
    <w:rsid w:val="007C610F"/>
    <w:rsid w:val="007C700C"/>
    <w:rsid w:val="007C7FAD"/>
    <w:rsid w:val="007D2EF9"/>
    <w:rsid w:val="007D37F7"/>
    <w:rsid w:val="007D3BBB"/>
    <w:rsid w:val="007D41D2"/>
    <w:rsid w:val="007D5B76"/>
    <w:rsid w:val="007D6C41"/>
    <w:rsid w:val="007E0F0C"/>
    <w:rsid w:val="007E1A21"/>
    <w:rsid w:val="007E2D8B"/>
    <w:rsid w:val="007E5F95"/>
    <w:rsid w:val="007E7D6C"/>
    <w:rsid w:val="007F25B1"/>
    <w:rsid w:val="007F34BA"/>
    <w:rsid w:val="007F3B08"/>
    <w:rsid w:val="007F57E0"/>
    <w:rsid w:val="00800215"/>
    <w:rsid w:val="00800B0D"/>
    <w:rsid w:val="00801CE3"/>
    <w:rsid w:val="00802272"/>
    <w:rsid w:val="00803D56"/>
    <w:rsid w:val="00807D4D"/>
    <w:rsid w:val="008103D0"/>
    <w:rsid w:val="00815104"/>
    <w:rsid w:val="0082061C"/>
    <w:rsid w:val="00822518"/>
    <w:rsid w:val="008236C0"/>
    <w:rsid w:val="00825147"/>
    <w:rsid w:val="008251C6"/>
    <w:rsid w:val="00825398"/>
    <w:rsid w:val="00826026"/>
    <w:rsid w:val="0083003B"/>
    <w:rsid w:val="0083115F"/>
    <w:rsid w:val="00831AD0"/>
    <w:rsid w:val="00832111"/>
    <w:rsid w:val="00833D46"/>
    <w:rsid w:val="008349FD"/>
    <w:rsid w:val="00835A6E"/>
    <w:rsid w:val="00843473"/>
    <w:rsid w:val="00844430"/>
    <w:rsid w:val="00844CFF"/>
    <w:rsid w:val="00846F24"/>
    <w:rsid w:val="0084736F"/>
    <w:rsid w:val="008505DB"/>
    <w:rsid w:val="00851659"/>
    <w:rsid w:val="00851A47"/>
    <w:rsid w:val="0085211A"/>
    <w:rsid w:val="008537FA"/>
    <w:rsid w:val="00853938"/>
    <w:rsid w:val="0085488B"/>
    <w:rsid w:val="00855970"/>
    <w:rsid w:val="0085637E"/>
    <w:rsid w:val="008619FC"/>
    <w:rsid w:val="00861BFE"/>
    <w:rsid w:val="008637D0"/>
    <w:rsid w:val="008647AF"/>
    <w:rsid w:val="00865994"/>
    <w:rsid w:val="0087064E"/>
    <w:rsid w:val="0087136D"/>
    <w:rsid w:val="00871385"/>
    <w:rsid w:val="00872DB9"/>
    <w:rsid w:val="00876121"/>
    <w:rsid w:val="00881345"/>
    <w:rsid w:val="00883144"/>
    <w:rsid w:val="00883272"/>
    <w:rsid w:val="00890A90"/>
    <w:rsid w:val="00891895"/>
    <w:rsid w:val="00891BB8"/>
    <w:rsid w:val="00893082"/>
    <w:rsid w:val="008937F3"/>
    <w:rsid w:val="00893CB4"/>
    <w:rsid w:val="008A1C66"/>
    <w:rsid w:val="008A2DB0"/>
    <w:rsid w:val="008A3569"/>
    <w:rsid w:val="008A39F1"/>
    <w:rsid w:val="008A48B0"/>
    <w:rsid w:val="008A4F2E"/>
    <w:rsid w:val="008A5A3D"/>
    <w:rsid w:val="008A5EC8"/>
    <w:rsid w:val="008B03DD"/>
    <w:rsid w:val="008B0505"/>
    <w:rsid w:val="008B0985"/>
    <w:rsid w:val="008B0FEB"/>
    <w:rsid w:val="008B170A"/>
    <w:rsid w:val="008B5A08"/>
    <w:rsid w:val="008C0F51"/>
    <w:rsid w:val="008C1197"/>
    <w:rsid w:val="008C739B"/>
    <w:rsid w:val="008D42E4"/>
    <w:rsid w:val="008D438D"/>
    <w:rsid w:val="008D47B8"/>
    <w:rsid w:val="008D5011"/>
    <w:rsid w:val="008D6627"/>
    <w:rsid w:val="008D7EA8"/>
    <w:rsid w:val="008E1F66"/>
    <w:rsid w:val="008E2756"/>
    <w:rsid w:val="008E5711"/>
    <w:rsid w:val="008F166A"/>
    <w:rsid w:val="008F3FE5"/>
    <w:rsid w:val="008F55B9"/>
    <w:rsid w:val="008F66D4"/>
    <w:rsid w:val="008F7061"/>
    <w:rsid w:val="00902393"/>
    <w:rsid w:val="00904EAC"/>
    <w:rsid w:val="00906506"/>
    <w:rsid w:val="00907195"/>
    <w:rsid w:val="00911017"/>
    <w:rsid w:val="009147A1"/>
    <w:rsid w:val="00915C8E"/>
    <w:rsid w:val="00920CD7"/>
    <w:rsid w:val="009253E5"/>
    <w:rsid w:val="0092595F"/>
    <w:rsid w:val="00930570"/>
    <w:rsid w:val="00930DB6"/>
    <w:rsid w:val="00940CA9"/>
    <w:rsid w:val="00941BAD"/>
    <w:rsid w:val="0094229F"/>
    <w:rsid w:val="009429FE"/>
    <w:rsid w:val="00942B77"/>
    <w:rsid w:val="00944311"/>
    <w:rsid w:val="009477FE"/>
    <w:rsid w:val="009549D8"/>
    <w:rsid w:val="00956168"/>
    <w:rsid w:val="00956325"/>
    <w:rsid w:val="00962F5C"/>
    <w:rsid w:val="00967BEC"/>
    <w:rsid w:val="009706D5"/>
    <w:rsid w:val="00974298"/>
    <w:rsid w:val="0097623D"/>
    <w:rsid w:val="00976B62"/>
    <w:rsid w:val="009775D2"/>
    <w:rsid w:val="00977910"/>
    <w:rsid w:val="00980AB9"/>
    <w:rsid w:val="0098241B"/>
    <w:rsid w:val="009825CF"/>
    <w:rsid w:val="009826CC"/>
    <w:rsid w:val="009827E4"/>
    <w:rsid w:val="00985AFD"/>
    <w:rsid w:val="00985C74"/>
    <w:rsid w:val="00986FC3"/>
    <w:rsid w:val="009875E3"/>
    <w:rsid w:val="0099388F"/>
    <w:rsid w:val="009960B8"/>
    <w:rsid w:val="009966D8"/>
    <w:rsid w:val="00996793"/>
    <w:rsid w:val="009A13CA"/>
    <w:rsid w:val="009A2672"/>
    <w:rsid w:val="009A2D34"/>
    <w:rsid w:val="009A373C"/>
    <w:rsid w:val="009A43A4"/>
    <w:rsid w:val="009A7749"/>
    <w:rsid w:val="009B11A0"/>
    <w:rsid w:val="009B3978"/>
    <w:rsid w:val="009B4028"/>
    <w:rsid w:val="009B4810"/>
    <w:rsid w:val="009B4D6B"/>
    <w:rsid w:val="009B6AF9"/>
    <w:rsid w:val="009B7F7F"/>
    <w:rsid w:val="009C1472"/>
    <w:rsid w:val="009C1FDA"/>
    <w:rsid w:val="009C21AE"/>
    <w:rsid w:val="009C4379"/>
    <w:rsid w:val="009C6AFC"/>
    <w:rsid w:val="009C6E58"/>
    <w:rsid w:val="009C7616"/>
    <w:rsid w:val="009D2B70"/>
    <w:rsid w:val="009E0C2F"/>
    <w:rsid w:val="009E1598"/>
    <w:rsid w:val="009E1763"/>
    <w:rsid w:val="009E1919"/>
    <w:rsid w:val="009E1E5A"/>
    <w:rsid w:val="009E2968"/>
    <w:rsid w:val="009E45BD"/>
    <w:rsid w:val="009E5D8B"/>
    <w:rsid w:val="009E613C"/>
    <w:rsid w:val="009E720E"/>
    <w:rsid w:val="009F0826"/>
    <w:rsid w:val="009F1532"/>
    <w:rsid w:val="009F2D96"/>
    <w:rsid w:val="009F53A6"/>
    <w:rsid w:val="009F54DF"/>
    <w:rsid w:val="009F5EFC"/>
    <w:rsid w:val="009F619B"/>
    <w:rsid w:val="009F69DB"/>
    <w:rsid w:val="00A003C0"/>
    <w:rsid w:val="00A0160F"/>
    <w:rsid w:val="00A0313B"/>
    <w:rsid w:val="00A0382E"/>
    <w:rsid w:val="00A03E00"/>
    <w:rsid w:val="00A076E4"/>
    <w:rsid w:val="00A10570"/>
    <w:rsid w:val="00A10B1F"/>
    <w:rsid w:val="00A126CE"/>
    <w:rsid w:val="00A13049"/>
    <w:rsid w:val="00A135DE"/>
    <w:rsid w:val="00A1466E"/>
    <w:rsid w:val="00A16990"/>
    <w:rsid w:val="00A170DA"/>
    <w:rsid w:val="00A17C5A"/>
    <w:rsid w:val="00A21B02"/>
    <w:rsid w:val="00A31A77"/>
    <w:rsid w:val="00A31BC7"/>
    <w:rsid w:val="00A33DF2"/>
    <w:rsid w:val="00A34EDB"/>
    <w:rsid w:val="00A35B22"/>
    <w:rsid w:val="00A36932"/>
    <w:rsid w:val="00A410B9"/>
    <w:rsid w:val="00A44A01"/>
    <w:rsid w:val="00A457DF"/>
    <w:rsid w:val="00A46B29"/>
    <w:rsid w:val="00A50CD0"/>
    <w:rsid w:val="00A520AF"/>
    <w:rsid w:val="00A53431"/>
    <w:rsid w:val="00A540D5"/>
    <w:rsid w:val="00A57B9F"/>
    <w:rsid w:val="00A607BF"/>
    <w:rsid w:val="00A61016"/>
    <w:rsid w:val="00A616BF"/>
    <w:rsid w:val="00A62D57"/>
    <w:rsid w:val="00A642C2"/>
    <w:rsid w:val="00A67FB1"/>
    <w:rsid w:val="00A73342"/>
    <w:rsid w:val="00A822F9"/>
    <w:rsid w:val="00A82442"/>
    <w:rsid w:val="00A83C09"/>
    <w:rsid w:val="00A83E0A"/>
    <w:rsid w:val="00A84547"/>
    <w:rsid w:val="00A84939"/>
    <w:rsid w:val="00A8582B"/>
    <w:rsid w:val="00A85F74"/>
    <w:rsid w:val="00A865E9"/>
    <w:rsid w:val="00A87E15"/>
    <w:rsid w:val="00A93B51"/>
    <w:rsid w:val="00A942BC"/>
    <w:rsid w:val="00A946D0"/>
    <w:rsid w:val="00AA075D"/>
    <w:rsid w:val="00AA105D"/>
    <w:rsid w:val="00AA1A16"/>
    <w:rsid w:val="00AA5320"/>
    <w:rsid w:val="00AA57CC"/>
    <w:rsid w:val="00AA60DA"/>
    <w:rsid w:val="00AA6C16"/>
    <w:rsid w:val="00AB364C"/>
    <w:rsid w:val="00AB3CE4"/>
    <w:rsid w:val="00AB42AA"/>
    <w:rsid w:val="00AB4341"/>
    <w:rsid w:val="00AB6CE6"/>
    <w:rsid w:val="00AC0189"/>
    <w:rsid w:val="00AC3931"/>
    <w:rsid w:val="00AC57C0"/>
    <w:rsid w:val="00AC5FF9"/>
    <w:rsid w:val="00AC6DB9"/>
    <w:rsid w:val="00AC76F5"/>
    <w:rsid w:val="00AC7ABC"/>
    <w:rsid w:val="00AD2110"/>
    <w:rsid w:val="00AD3B7A"/>
    <w:rsid w:val="00AD512B"/>
    <w:rsid w:val="00AD5CB7"/>
    <w:rsid w:val="00AD715F"/>
    <w:rsid w:val="00AE088A"/>
    <w:rsid w:val="00AE0ACA"/>
    <w:rsid w:val="00AE4D0E"/>
    <w:rsid w:val="00AE7BAF"/>
    <w:rsid w:val="00AF0687"/>
    <w:rsid w:val="00AF2CF9"/>
    <w:rsid w:val="00AF2EEC"/>
    <w:rsid w:val="00AF47DA"/>
    <w:rsid w:val="00AF635D"/>
    <w:rsid w:val="00AF6E40"/>
    <w:rsid w:val="00AF6EC0"/>
    <w:rsid w:val="00AF75FB"/>
    <w:rsid w:val="00B01DDD"/>
    <w:rsid w:val="00B01E20"/>
    <w:rsid w:val="00B02930"/>
    <w:rsid w:val="00B11508"/>
    <w:rsid w:val="00B12532"/>
    <w:rsid w:val="00B147A2"/>
    <w:rsid w:val="00B15A5B"/>
    <w:rsid w:val="00B162D8"/>
    <w:rsid w:val="00B17504"/>
    <w:rsid w:val="00B17919"/>
    <w:rsid w:val="00B17E56"/>
    <w:rsid w:val="00B21D4C"/>
    <w:rsid w:val="00B22ACD"/>
    <w:rsid w:val="00B22D0C"/>
    <w:rsid w:val="00B23750"/>
    <w:rsid w:val="00B239BC"/>
    <w:rsid w:val="00B24F9F"/>
    <w:rsid w:val="00B30403"/>
    <w:rsid w:val="00B31AFC"/>
    <w:rsid w:val="00B31E0C"/>
    <w:rsid w:val="00B32F76"/>
    <w:rsid w:val="00B33719"/>
    <w:rsid w:val="00B3387C"/>
    <w:rsid w:val="00B35936"/>
    <w:rsid w:val="00B378D9"/>
    <w:rsid w:val="00B37C08"/>
    <w:rsid w:val="00B41B45"/>
    <w:rsid w:val="00B425C2"/>
    <w:rsid w:val="00B450C1"/>
    <w:rsid w:val="00B46DA7"/>
    <w:rsid w:val="00B473C3"/>
    <w:rsid w:val="00B50007"/>
    <w:rsid w:val="00B5267A"/>
    <w:rsid w:val="00B55A54"/>
    <w:rsid w:val="00B573D8"/>
    <w:rsid w:val="00B637EC"/>
    <w:rsid w:val="00B6487C"/>
    <w:rsid w:val="00B66468"/>
    <w:rsid w:val="00B706C5"/>
    <w:rsid w:val="00B71270"/>
    <w:rsid w:val="00B74207"/>
    <w:rsid w:val="00B753E8"/>
    <w:rsid w:val="00B77DCC"/>
    <w:rsid w:val="00B8206B"/>
    <w:rsid w:val="00B8363E"/>
    <w:rsid w:val="00B861E8"/>
    <w:rsid w:val="00B878B7"/>
    <w:rsid w:val="00B90A0F"/>
    <w:rsid w:val="00B90AA9"/>
    <w:rsid w:val="00B93055"/>
    <w:rsid w:val="00B94D66"/>
    <w:rsid w:val="00B955CB"/>
    <w:rsid w:val="00B95ED9"/>
    <w:rsid w:val="00B969FD"/>
    <w:rsid w:val="00BA6545"/>
    <w:rsid w:val="00BA6990"/>
    <w:rsid w:val="00BA762C"/>
    <w:rsid w:val="00BB1722"/>
    <w:rsid w:val="00BB3C1B"/>
    <w:rsid w:val="00BB4103"/>
    <w:rsid w:val="00BB4ECD"/>
    <w:rsid w:val="00BB5666"/>
    <w:rsid w:val="00BB625E"/>
    <w:rsid w:val="00BB633B"/>
    <w:rsid w:val="00BC0E29"/>
    <w:rsid w:val="00BC1F41"/>
    <w:rsid w:val="00BC69BF"/>
    <w:rsid w:val="00BD0101"/>
    <w:rsid w:val="00BD13C6"/>
    <w:rsid w:val="00BD16BF"/>
    <w:rsid w:val="00BD1ACE"/>
    <w:rsid w:val="00BD3170"/>
    <w:rsid w:val="00BD3380"/>
    <w:rsid w:val="00BD451B"/>
    <w:rsid w:val="00BD4B36"/>
    <w:rsid w:val="00BD4D3A"/>
    <w:rsid w:val="00BE0D42"/>
    <w:rsid w:val="00BE19D7"/>
    <w:rsid w:val="00BE3674"/>
    <w:rsid w:val="00BE7F2F"/>
    <w:rsid w:val="00BF0892"/>
    <w:rsid w:val="00BF1861"/>
    <w:rsid w:val="00BF1F73"/>
    <w:rsid w:val="00BF2B3F"/>
    <w:rsid w:val="00BF3F68"/>
    <w:rsid w:val="00BF797E"/>
    <w:rsid w:val="00BF79B2"/>
    <w:rsid w:val="00C00835"/>
    <w:rsid w:val="00C01C15"/>
    <w:rsid w:val="00C01F36"/>
    <w:rsid w:val="00C02D8B"/>
    <w:rsid w:val="00C074B8"/>
    <w:rsid w:val="00C10732"/>
    <w:rsid w:val="00C10773"/>
    <w:rsid w:val="00C10FE1"/>
    <w:rsid w:val="00C123AA"/>
    <w:rsid w:val="00C12830"/>
    <w:rsid w:val="00C154CC"/>
    <w:rsid w:val="00C15CB3"/>
    <w:rsid w:val="00C1664B"/>
    <w:rsid w:val="00C16BA7"/>
    <w:rsid w:val="00C20A62"/>
    <w:rsid w:val="00C221BD"/>
    <w:rsid w:val="00C22DE1"/>
    <w:rsid w:val="00C22F66"/>
    <w:rsid w:val="00C23000"/>
    <w:rsid w:val="00C256DE"/>
    <w:rsid w:val="00C27156"/>
    <w:rsid w:val="00C31800"/>
    <w:rsid w:val="00C321EA"/>
    <w:rsid w:val="00C32525"/>
    <w:rsid w:val="00C334A1"/>
    <w:rsid w:val="00C33B4A"/>
    <w:rsid w:val="00C33C11"/>
    <w:rsid w:val="00C33DAE"/>
    <w:rsid w:val="00C36DC4"/>
    <w:rsid w:val="00C41527"/>
    <w:rsid w:val="00C42453"/>
    <w:rsid w:val="00C440E7"/>
    <w:rsid w:val="00C4455D"/>
    <w:rsid w:val="00C44A2F"/>
    <w:rsid w:val="00C44AEF"/>
    <w:rsid w:val="00C46D68"/>
    <w:rsid w:val="00C478B7"/>
    <w:rsid w:val="00C5502A"/>
    <w:rsid w:val="00C5616B"/>
    <w:rsid w:val="00C60D5E"/>
    <w:rsid w:val="00C61AE6"/>
    <w:rsid w:val="00C61EDA"/>
    <w:rsid w:val="00C636F3"/>
    <w:rsid w:val="00C64FB0"/>
    <w:rsid w:val="00C65B78"/>
    <w:rsid w:val="00C66AB7"/>
    <w:rsid w:val="00C723C0"/>
    <w:rsid w:val="00C73421"/>
    <w:rsid w:val="00C76908"/>
    <w:rsid w:val="00C777E4"/>
    <w:rsid w:val="00C77B68"/>
    <w:rsid w:val="00C77E0C"/>
    <w:rsid w:val="00C81F05"/>
    <w:rsid w:val="00C84F43"/>
    <w:rsid w:val="00C862D0"/>
    <w:rsid w:val="00C9111C"/>
    <w:rsid w:val="00C9323B"/>
    <w:rsid w:val="00C933CF"/>
    <w:rsid w:val="00C9473E"/>
    <w:rsid w:val="00C95B91"/>
    <w:rsid w:val="00CA03F8"/>
    <w:rsid w:val="00CA0CFF"/>
    <w:rsid w:val="00CA14C0"/>
    <w:rsid w:val="00CA36F2"/>
    <w:rsid w:val="00CA3C9D"/>
    <w:rsid w:val="00CA4BCF"/>
    <w:rsid w:val="00CA596F"/>
    <w:rsid w:val="00CA6FD5"/>
    <w:rsid w:val="00CB16F2"/>
    <w:rsid w:val="00CB22DE"/>
    <w:rsid w:val="00CB4133"/>
    <w:rsid w:val="00CB4516"/>
    <w:rsid w:val="00CB7559"/>
    <w:rsid w:val="00CC015C"/>
    <w:rsid w:val="00CC2D17"/>
    <w:rsid w:val="00CC61DA"/>
    <w:rsid w:val="00CC71F6"/>
    <w:rsid w:val="00CC7C72"/>
    <w:rsid w:val="00CD361A"/>
    <w:rsid w:val="00CD4724"/>
    <w:rsid w:val="00CD6E6E"/>
    <w:rsid w:val="00CE0137"/>
    <w:rsid w:val="00CE0E3B"/>
    <w:rsid w:val="00CE35AA"/>
    <w:rsid w:val="00CE51BD"/>
    <w:rsid w:val="00CE65E2"/>
    <w:rsid w:val="00CF07DA"/>
    <w:rsid w:val="00CF2FE8"/>
    <w:rsid w:val="00CF3BE9"/>
    <w:rsid w:val="00CF74C9"/>
    <w:rsid w:val="00D0581B"/>
    <w:rsid w:val="00D10389"/>
    <w:rsid w:val="00D1265D"/>
    <w:rsid w:val="00D128B1"/>
    <w:rsid w:val="00D135B1"/>
    <w:rsid w:val="00D13EAA"/>
    <w:rsid w:val="00D15D76"/>
    <w:rsid w:val="00D17817"/>
    <w:rsid w:val="00D17EEE"/>
    <w:rsid w:val="00D22028"/>
    <w:rsid w:val="00D221BC"/>
    <w:rsid w:val="00D23E9D"/>
    <w:rsid w:val="00D2520C"/>
    <w:rsid w:val="00D256C9"/>
    <w:rsid w:val="00D319F8"/>
    <w:rsid w:val="00D31F28"/>
    <w:rsid w:val="00D3586C"/>
    <w:rsid w:val="00D35E4D"/>
    <w:rsid w:val="00D40766"/>
    <w:rsid w:val="00D41243"/>
    <w:rsid w:val="00D41BCD"/>
    <w:rsid w:val="00D4371B"/>
    <w:rsid w:val="00D441FD"/>
    <w:rsid w:val="00D4539E"/>
    <w:rsid w:val="00D45EE6"/>
    <w:rsid w:val="00D46623"/>
    <w:rsid w:val="00D46C65"/>
    <w:rsid w:val="00D47325"/>
    <w:rsid w:val="00D52FFA"/>
    <w:rsid w:val="00D53098"/>
    <w:rsid w:val="00D53A66"/>
    <w:rsid w:val="00D544ED"/>
    <w:rsid w:val="00D56475"/>
    <w:rsid w:val="00D569C0"/>
    <w:rsid w:val="00D57C28"/>
    <w:rsid w:val="00D66911"/>
    <w:rsid w:val="00D7209F"/>
    <w:rsid w:val="00D72F97"/>
    <w:rsid w:val="00D73A03"/>
    <w:rsid w:val="00D74255"/>
    <w:rsid w:val="00D76E4D"/>
    <w:rsid w:val="00D778BC"/>
    <w:rsid w:val="00D80439"/>
    <w:rsid w:val="00D8301B"/>
    <w:rsid w:val="00D84887"/>
    <w:rsid w:val="00D85CD5"/>
    <w:rsid w:val="00D86085"/>
    <w:rsid w:val="00D86934"/>
    <w:rsid w:val="00D87DD3"/>
    <w:rsid w:val="00D90379"/>
    <w:rsid w:val="00D9217A"/>
    <w:rsid w:val="00D93E31"/>
    <w:rsid w:val="00D93F03"/>
    <w:rsid w:val="00D949F9"/>
    <w:rsid w:val="00D94B9B"/>
    <w:rsid w:val="00D97597"/>
    <w:rsid w:val="00DA4A0F"/>
    <w:rsid w:val="00DA5DB9"/>
    <w:rsid w:val="00DA67B4"/>
    <w:rsid w:val="00DA681E"/>
    <w:rsid w:val="00DB03A3"/>
    <w:rsid w:val="00DB3421"/>
    <w:rsid w:val="00DB3D0C"/>
    <w:rsid w:val="00DB49B0"/>
    <w:rsid w:val="00DB64E6"/>
    <w:rsid w:val="00DB7F61"/>
    <w:rsid w:val="00DC2EA6"/>
    <w:rsid w:val="00DC363C"/>
    <w:rsid w:val="00DC477D"/>
    <w:rsid w:val="00DC59BD"/>
    <w:rsid w:val="00DC7036"/>
    <w:rsid w:val="00DD30E3"/>
    <w:rsid w:val="00DD35EF"/>
    <w:rsid w:val="00DD70F9"/>
    <w:rsid w:val="00DD7309"/>
    <w:rsid w:val="00DE0E40"/>
    <w:rsid w:val="00DE1328"/>
    <w:rsid w:val="00DE1964"/>
    <w:rsid w:val="00DE2A2B"/>
    <w:rsid w:val="00DE37C6"/>
    <w:rsid w:val="00DE3968"/>
    <w:rsid w:val="00DE5CED"/>
    <w:rsid w:val="00DE70E6"/>
    <w:rsid w:val="00DE72ED"/>
    <w:rsid w:val="00DF0183"/>
    <w:rsid w:val="00DF1311"/>
    <w:rsid w:val="00DF2A45"/>
    <w:rsid w:val="00DF4E42"/>
    <w:rsid w:val="00E02912"/>
    <w:rsid w:val="00E02BEE"/>
    <w:rsid w:val="00E05100"/>
    <w:rsid w:val="00E10189"/>
    <w:rsid w:val="00E104E0"/>
    <w:rsid w:val="00E1234A"/>
    <w:rsid w:val="00E203C0"/>
    <w:rsid w:val="00E2062D"/>
    <w:rsid w:val="00E2678E"/>
    <w:rsid w:val="00E309A2"/>
    <w:rsid w:val="00E320DE"/>
    <w:rsid w:val="00E3491C"/>
    <w:rsid w:val="00E34E9D"/>
    <w:rsid w:val="00E35A7B"/>
    <w:rsid w:val="00E36D56"/>
    <w:rsid w:val="00E36F60"/>
    <w:rsid w:val="00E3746E"/>
    <w:rsid w:val="00E46287"/>
    <w:rsid w:val="00E46C73"/>
    <w:rsid w:val="00E473AE"/>
    <w:rsid w:val="00E47C2D"/>
    <w:rsid w:val="00E47D8C"/>
    <w:rsid w:val="00E50C6F"/>
    <w:rsid w:val="00E53257"/>
    <w:rsid w:val="00E54376"/>
    <w:rsid w:val="00E56177"/>
    <w:rsid w:val="00E56A79"/>
    <w:rsid w:val="00E57AAD"/>
    <w:rsid w:val="00E60877"/>
    <w:rsid w:val="00E63869"/>
    <w:rsid w:val="00E64656"/>
    <w:rsid w:val="00E6564E"/>
    <w:rsid w:val="00E675C6"/>
    <w:rsid w:val="00E67CA0"/>
    <w:rsid w:val="00E7074A"/>
    <w:rsid w:val="00E713F4"/>
    <w:rsid w:val="00E726D7"/>
    <w:rsid w:val="00E72EEA"/>
    <w:rsid w:val="00E72EFF"/>
    <w:rsid w:val="00E73F10"/>
    <w:rsid w:val="00E757F1"/>
    <w:rsid w:val="00E77284"/>
    <w:rsid w:val="00E8500E"/>
    <w:rsid w:val="00E85C21"/>
    <w:rsid w:val="00E9012D"/>
    <w:rsid w:val="00EA0CF9"/>
    <w:rsid w:val="00EA2E8D"/>
    <w:rsid w:val="00EA41B4"/>
    <w:rsid w:val="00EA508C"/>
    <w:rsid w:val="00EB003E"/>
    <w:rsid w:val="00EB6CF1"/>
    <w:rsid w:val="00EB7276"/>
    <w:rsid w:val="00EC0251"/>
    <w:rsid w:val="00EC14D6"/>
    <w:rsid w:val="00EC1F10"/>
    <w:rsid w:val="00EC25DB"/>
    <w:rsid w:val="00EC490E"/>
    <w:rsid w:val="00EC62A2"/>
    <w:rsid w:val="00ED2123"/>
    <w:rsid w:val="00ED4089"/>
    <w:rsid w:val="00ED5262"/>
    <w:rsid w:val="00ED6C11"/>
    <w:rsid w:val="00ED6E57"/>
    <w:rsid w:val="00ED70AB"/>
    <w:rsid w:val="00EE77D0"/>
    <w:rsid w:val="00EF34CB"/>
    <w:rsid w:val="00EF60CC"/>
    <w:rsid w:val="00EF6A6A"/>
    <w:rsid w:val="00EF76DA"/>
    <w:rsid w:val="00F0040F"/>
    <w:rsid w:val="00F00A56"/>
    <w:rsid w:val="00F032FE"/>
    <w:rsid w:val="00F054B8"/>
    <w:rsid w:val="00F05A3E"/>
    <w:rsid w:val="00F10436"/>
    <w:rsid w:val="00F11D93"/>
    <w:rsid w:val="00F135D8"/>
    <w:rsid w:val="00F14673"/>
    <w:rsid w:val="00F14F6C"/>
    <w:rsid w:val="00F16956"/>
    <w:rsid w:val="00F16FEC"/>
    <w:rsid w:val="00F178B9"/>
    <w:rsid w:val="00F22125"/>
    <w:rsid w:val="00F2705D"/>
    <w:rsid w:val="00F270D1"/>
    <w:rsid w:val="00F318F7"/>
    <w:rsid w:val="00F3449C"/>
    <w:rsid w:val="00F34710"/>
    <w:rsid w:val="00F4072A"/>
    <w:rsid w:val="00F4111F"/>
    <w:rsid w:val="00F44BF3"/>
    <w:rsid w:val="00F45258"/>
    <w:rsid w:val="00F45263"/>
    <w:rsid w:val="00F4605B"/>
    <w:rsid w:val="00F47857"/>
    <w:rsid w:val="00F5112C"/>
    <w:rsid w:val="00F5770A"/>
    <w:rsid w:val="00F615BA"/>
    <w:rsid w:val="00F61CD3"/>
    <w:rsid w:val="00F65452"/>
    <w:rsid w:val="00F66E69"/>
    <w:rsid w:val="00F701B3"/>
    <w:rsid w:val="00F7189E"/>
    <w:rsid w:val="00F722ED"/>
    <w:rsid w:val="00F723DF"/>
    <w:rsid w:val="00F72B77"/>
    <w:rsid w:val="00F750ED"/>
    <w:rsid w:val="00F75C2C"/>
    <w:rsid w:val="00F81390"/>
    <w:rsid w:val="00F815F4"/>
    <w:rsid w:val="00F82975"/>
    <w:rsid w:val="00F84C1F"/>
    <w:rsid w:val="00F85EDF"/>
    <w:rsid w:val="00F86279"/>
    <w:rsid w:val="00F87885"/>
    <w:rsid w:val="00F91FC1"/>
    <w:rsid w:val="00F93906"/>
    <w:rsid w:val="00F94619"/>
    <w:rsid w:val="00F9489D"/>
    <w:rsid w:val="00F95B8F"/>
    <w:rsid w:val="00FA0A59"/>
    <w:rsid w:val="00FA1753"/>
    <w:rsid w:val="00FA3279"/>
    <w:rsid w:val="00FA47AF"/>
    <w:rsid w:val="00FA525C"/>
    <w:rsid w:val="00FA5419"/>
    <w:rsid w:val="00FA5458"/>
    <w:rsid w:val="00FA56E7"/>
    <w:rsid w:val="00FA66E6"/>
    <w:rsid w:val="00FA6A82"/>
    <w:rsid w:val="00FA772E"/>
    <w:rsid w:val="00FA79D2"/>
    <w:rsid w:val="00FB04AB"/>
    <w:rsid w:val="00FB091D"/>
    <w:rsid w:val="00FB2536"/>
    <w:rsid w:val="00FB2622"/>
    <w:rsid w:val="00FB3A35"/>
    <w:rsid w:val="00FB54C5"/>
    <w:rsid w:val="00FB5E03"/>
    <w:rsid w:val="00FB645D"/>
    <w:rsid w:val="00FB6B74"/>
    <w:rsid w:val="00FC632A"/>
    <w:rsid w:val="00FD2709"/>
    <w:rsid w:val="00FD4BEF"/>
    <w:rsid w:val="00FD4E00"/>
    <w:rsid w:val="00FD6B00"/>
    <w:rsid w:val="00FD7150"/>
    <w:rsid w:val="00FE0A95"/>
    <w:rsid w:val="00FE2039"/>
    <w:rsid w:val="00FE35A1"/>
    <w:rsid w:val="00FE4736"/>
    <w:rsid w:val="00FE6482"/>
    <w:rsid w:val="00FE7A7C"/>
    <w:rsid w:val="00FF0818"/>
    <w:rsid w:val="00FF54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8E14A"/>
  <w15:docId w15:val="{2E1930F1-A00F-4B5E-AB5B-47FDB85F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C86"/>
  </w:style>
  <w:style w:type="paragraph" w:styleId="Heading3">
    <w:name w:val="heading 3"/>
    <w:basedOn w:val="Normal"/>
    <w:link w:val="Heading3Char"/>
    <w:uiPriority w:val="9"/>
    <w:qFormat/>
    <w:rsid w:val="00061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B930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References,Liste couleur - Accent 11,Liste couleur - Accent 111,Bullets,Paragraphe  revu,Numbered List Paragraph,Liste 1,List Bullet Mary"/>
    <w:basedOn w:val="Normal"/>
    <w:link w:val="ListParagraphChar"/>
    <w:uiPriority w:val="34"/>
    <w:qFormat/>
    <w:rsid w:val="00A57B9F"/>
    <w:pPr>
      <w:ind w:left="720"/>
      <w:contextualSpacing/>
    </w:pPr>
  </w:style>
  <w:style w:type="paragraph" w:styleId="NormalWeb">
    <w:name w:val="Normal (Web)"/>
    <w:basedOn w:val="Normal"/>
    <w:uiPriority w:val="99"/>
    <w:unhideWhenUsed/>
    <w:rsid w:val="00494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61B90"/>
    <w:rPr>
      <w:rFonts w:ascii="Times New Roman" w:eastAsia="Times New Roman" w:hAnsi="Times New Roman" w:cs="Times New Roman"/>
      <w:b/>
      <w:bCs/>
      <w:sz w:val="27"/>
      <w:szCs w:val="27"/>
    </w:rPr>
  </w:style>
  <w:style w:type="character" w:customStyle="1" w:styleId="ListParagraphChar">
    <w:name w:val="List Paragraph Char"/>
    <w:aliases w:val="List Paragraph (numbered (a)) Char,List Paragraph1 Char,References Char,Liste couleur - Accent 11 Char,Liste couleur - Accent 111 Char,Bullets Char,Paragraphe  revu Char,Numbered List Paragraph Char,Liste 1 Char,List Bullet Mary Char"/>
    <w:link w:val="ListParagraph"/>
    <w:uiPriority w:val="34"/>
    <w:rsid w:val="00A53431"/>
  </w:style>
  <w:style w:type="paragraph" w:customStyle="1" w:styleId="Default">
    <w:name w:val="Default"/>
    <w:rsid w:val="006F34CC"/>
    <w:pPr>
      <w:autoSpaceDE w:val="0"/>
      <w:autoSpaceDN w:val="0"/>
      <w:adjustRightInd w:val="0"/>
      <w:spacing w:after="0" w:line="240" w:lineRule="auto"/>
    </w:pPr>
    <w:rPr>
      <w:rFonts w:ascii="Calibri" w:hAnsi="Calibri" w:cs="Calibri"/>
      <w:color w:val="000000"/>
      <w:sz w:val="24"/>
      <w:szCs w:val="24"/>
    </w:rPr>
  </w:style>
  <w:style w:type="paragraph" w:customStyle="1" w:styleId="Pa3">
    <w:name w:val="Pa3"/>
    <w:basedOn w:val="Default"/>
    <w:next w:val="Default"/>
    <w:uiPriority w:val="99"/>
    <w:rsid w:val="008F7061"/>
    <w:pPr>
      <w:spacing w:line="211" w:lineRule="atLeast"/>
    </w:pPr>
    <w:rPr>
      <w:rFonts w:cstheme="minorBidi"/>
      <w:color w:val="auto"/>
    </w:rPr>
  </w:style>
  <w:style w:type="character" w:customStyle="1" w:styleId="A8">
    <w:name w:val="A8"/>
    <w:uiPriority w:val="99"/>
    <w:rsid w:val="008F7061"/>
    <w:rPr>
      <w:rFonts w:cs="Calibri"/>
      <w:color w:val="000000"/>
      <w:sz w:val="12"/>
      <w:szCs w:val="12"/>
    </w:rPr>
  </w:style>
  <w:style w:type="paragraph" w:customStyle="1" w:styleId="Pa16">
    <w:name w:val="Pa16"/>
    <w:basedOn w:val="Default"/>
    <w:next w:val="Default"/>
    <w:uiPriority w:val="99"/>
    <w:rsid w:val="00321996"/>
    <w:pPr>
      <w:spacing w:line="211" w:lineRule="atLeast"/>
    </w:pPr>
    <w:rPr>
      <w:rFonts w:cstheme="minorBidi"/>
      <w:color w:val="auto"/>
    </w:rPr>
  </w:style>
  <w:style w:type="paragraph" w:customStyle="1" w:styleId="Pa17">
    <w:name w:val="Pa17"/>
    <w:basedOn w:val="Default"/>
    <w:next w:val="Default"/>
    <w:uiPriority w:val="99"/>
    <w:rsid w:val="00321996"/>
    <w:pPr>
      <w:spacing w:line="211" w:lineRule="atLeast"/>
    </w:pPr>
    <w:rPr>
      <w:rFonts w:cstheme="minorBidi"/>
      <w:color w:val="auto"/>
    </w:rPr>
  </w:style>
  <w:style w:type="character" w:customStyle="1" w:styleId="A12">
    <w:name w:val="A12"/>
    <w:uiPriority w:val="99"/>
    <w:rsid w:val="00321996"/>
    <w:rPr>
      <w:rFonts w:cs="Calibri"/>
      <w:color w:val="000000"/>
      <w:sz w:val="21"/>
      <w:szCs w:val="21"/>
      <w:u w:val="single"/>
    </w:rPr>
  </w:style>
  <w:style w:type="character" w:customStyle="1" w:styleId="A3">
    <w:name w:val="A3"/>
    <w:uiPriority w:val="99"/>
    <w:rsid w:val="00911017"/>
    <w:rPr>
      <w:rFonts w:cs="Calibri"/>
      <w:color w:val="000000"/>
      <w:sz w:val="21"/>
      <w:szCs w:val="21"/>
    </w:rPr>
  </w:style>
  <w:style w:type="character" w:customStyle="1" w:styleId="A11">
    <w:name w:val="A11"/>
    <w:uiPriority w:val="99"/>
    <w:rsid w:val="00815104"/>
    <w:rPr>
      <w:rFonts w:cs="Calibri"/>
      <w:color w:val="000000"/>
      <w:sz w:val="17"/>
      <w:szCs w:val="17"/>
      <w:u w:val="single"/>
    </w:rPr>
  </w:style>
  <w:style w:type="paragraph" w:customStyle="1" w:styleId="Pa33">
    <w:name w:val="Pa33"/>
    <w:basedOn w:val="Default"/>
    <w:next w:val="Default"/>
    <w:uiPriority w:val="99"/>
    <w:rsid w:val="004C5E17"/>
    <w:pPr>
      <w:spacing w:line="211" w:lineRule="atLeast"/>
    </w:pPr>
    <w:rPr>
      <w:rFonts w:cstheme="minorBidi"/>
      <w:color w:val="auto"/>
    </w:rPr>
  </w:style>
  <w:style w:type="paragraph" w:customStyle="1" w:styleId="Pa30">
    <w:name w:val="Pa30"/>
    <w:basedOn w:val="Default"/>
    <w:next w:val="Default"/>
    <w:uiPriority w:val="99"/>
    <w:rsid w:val="001F26E1"/>
    <w:pPr>
      <w:spacing w:line="211" w:lineRule="atLeast"/>
    </w:pPr>
    <w:rPr>
      <w:rFonts w:cstheme="minorBidi"/>
      <w:color w:val="auto"/>
    </w:rPr>
  </w:style>
  <w:style w:type="character" w:styleId="Hyperlink">
    <w:name w:val="Hyperlink"/>
    <w:basedOn w:val="DefaultParagraphFont"/>
    <w:uiPriority w:val="99"/>
    <w:unhideWhenUsed/>
    <w:rsid w:val="002F68D2"/>
    <w:rPr>
      <w:color w:val="0000FF"/>
      <w:u w:val="single"/>
    </w:rPr>
  </w:style>
  <w:style w:type="table" w:styleId="TableGrid">
    <w:name w:val="Table Grid"/>
    <w:basedOn w:val="TableNormal"/>
    <w:uiPriority w:val="59"/>
    <w:rsid w:val="007B6F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B11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1508"/>
  </w:style>
  <w:style w:type="paragraph" w:styleId="Footer">
    <w:name w:val="footer"/>
    <w:basedOn w:val="Normal"/>
    <w:link w:val="FooterChar"/>
    <w:uiPriority w:val="99"/>
    <w:unhideWhenUsed/>
    <w:rsid w:val="00B11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508"/>
  </w:style>
  <w:style w:type="character" w:customStyle="1" w:styleId="shorttext">
    <w:name w:val="short_text"/>
    <w:basedOn w:val="DefaultParagraphFont"/>
    <w:rsid w:val="005131F2"/>
  </w:style>
  <w:style w:type="character" w:styleId="Emphasis">
    <w:name w:val="Emphasis"/>
    <w:basedOn w:val="DefaultParagraphFont"/>
    <w:uiPriority w:val="20"/>
    <w:qFormat/>
    <w:rsid w:val="00AB4341"/>
    <w:rPr>
      <w:i/>
      <w:iCs/>
    </w:rPr>
  </w:style>
  <w:style w:type="character" w:styleId="IntenseEmphasis">
    <w:name w:val="Intense Emphasis"/>
    <w:basedOn w:val="DefaultParagraphFont"/>
    <w:uiPriority w:val="21"/>
    <w:qFormat/>
    <w:rsid w:val="00AB4341"/>
    <w:rPr>
      <w:b/>
      <w:bCs/>
      <w:i/>
      <w:iCs/>
      <w:color w:val="4F81BD" w:themeColor="accent1"/>
    </w:rPr>
  </w:style>
  <w:style w:type="paragraph" w:styleId="Title">
    <w:name w:val="Title"/>
    <w:basedOn w:val="Normal"/>
    <w:next w:val="Normal"/>
    <w:link w:val="TitleChar"/>
    <w:uiPriority w:val="10"/>
    <w:qFormat/>
    <w:rsid w:val="00AB43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4341"/>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semiHidden/>
    <w:rsid w:val="00B93055"/>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E1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EF7"/>
    <w:rPr>
      <w:rFonts w:ascii="Tahoma" w:hAnsi="Tahoma" w:cs="Tahoma"/>
      <w:sz w:val="16"/>
      <w:szCs w:val="16"/>
    </w:rPr>
  </w:style>
  <w:style w:type="character" w:customStyle="1" w:styleId="selectable">
    <w:name w:val="selectable"/>
    <w:basedOn w:val="DefaultParagraphFont"/>
    <w:rsid w:val="00286BD5"/>
  </w:style>
  <w:style w:type="paragraph" w:styleId="NoSpacing">
    <w:name w:val="No Spacing"/>
    <w:uiPriority w:val="1"/>
    <w:qFormat/>
    <w:rsid w:val="0038045C"/>
    <w:pPr>
      <w:spacing w:after="0" w:line="240" w:lineRule="auto"/>
    </w:pPr>
  </w:style>
  <w:style w:type="character" w:styleId="CommentReference">
    <w:name w:val="annotation reference"/>
    <w:basedOn w:val="DefaultParagraphFont"/>
    <w:uiPriority w:val="99"/>
    <w:semiHidden/>
    <w:unhideWhenUsed/>
    <w:rsid w:val="007A61ED"/>
    <w:rPr>
      <w:sz w:val="16"/>
      <w:szCs w:val="16"/>
    </w:rPr>
  </w:style>
  <w:style w:type="paragraph" w:styleId="CommentText">
    <w:name w:val="annotation text"/>
    <w:basedOn w:val="Normal"/>
    <w:link w:val="CommentTextChar"/>
    <w:uiPriority w:val="99"/>
    <w:semiHidden/>
    <w:unhideWhenUsed/>
    <w:rsid w:val="007A61ED"/>
    <w:pPr>
      <w:spacing w:line="240" w:lineRule="auto"/>
    </w:pPr>
    <w:rPr>
      <w:sz w:val="20"/>
      <w:szCs w:val="20"/>
    </w:rPr>
  </w:style>
  <w:style w:type="character" w:customStyle="1" w:styleId="CommentTextChar">
    <w:name w:val="Comment Text Char"/>
    <w:basedOn w:val="DefaultParagraphFont"/>
    <w:link w:val="CommentText"/>
    <w:uiPriority w:val="99"/>
    <w:semiHidden/>
    <w:rsid w:val="007A61ED"/>
    <w:rPr>
      <w:sz w:val="20"/>
      <w:szCs w:val="20"/>
    </w:rPr>
  </w:style>
  <w:style w:type="paragraph" w:styleId="CommentSubject">
    <w:name w:val="annotation subject"/>
    <w:basedOn w:val="CommentText"/>
    <w:next w:val="CommentText"/>
    <w:link w:val="CommentSubjectChar"/>
    <w:uiPriority w:val="99"/>
    <w:semiHidden/>
    <w:unhideWhenUsed/>
    <w:rsid w:val="007A61ED"/>
    <w:rPr>
      <w:b/>
      <w:bCs/>
    </w:rPr>
  </w:style>
  <w:style w:type="character" w:customStyle="1" w:styleId="CommentSubjectChar">
    <w:name w:val="Comment Subject Char"/>
    <w:basedOn w:val="CommentTextChar"/>
    <w:link w:val="CommentSubject"/>
    <w:uiPriority w:val="99"/>
    <w:semiHidden/>
    <w:rsid w:val="007A61ED"/>
    <w:rPr>
      <w:b/>
      <w:bCs/>
      <w:sz w:val="20"/>
      <w:szCs w:val="20"/>
    </w:rPr>
  </w:style>
  <w:style w:type="character" w:customStyle="1" w:styleId="UnresolvedMention1">
    <w:name w:val="Unresolved Mention1"/>
    <w:basedOn w:val="DefaultParagraphFont"/>
    <w:uiPriority w:val="99"/>
    <w:semiHidden/>
    <w:unhideWhenUsed/>
    <w:rsid w:val="00865994"/>
    <w:rPr>
      <w:color w:val="808080"/>
      <w:shd w:val="clear" w:color="auto" w:fill="E6E6E6"/>
    </w:rPr>
  </w:style>
  <w:style w:type="paragraph" w:styleId="Revision">
    <w:name w:val="Revision"/>
    <w:hidden/>
    <w:uiPriority w:val="99"/>
    <w:semiHidden/>
    <w:rsid w:val="00AA1A16"/>
    <w:pPr>
      <w:spacing w:after="0" w:line="240" w:lineRule="auto"/>
    </w:pPr>
  </w:style>
  <w:style w:type="character" w:customStyle="1" w:styleId="A10">
    <w:name w:val="A10"/>
    <w:uiPriority w:val="99"/>
    <w:rsid w:val="00D22028"/>
    <w:rPr>
      <w:rFonts w:cs="Calibri"/>
      <w:color w:val="000000"/>
      <w:sz w:val="12"/>
      <w:szCs w:val="12"/>
    </w:rPr>
  </w:style>
  <w:style w:type="character" w:customStyle="1" w:styleId="A9">
    <w:name w:val="A9"/>
    <w:uiPriority w:val="99"/>
    <w:rsid w:val="005D0B0B"/>
    <w:rPr>
      <w:rFonts w:cs="Calibri"/>
      <w:color w:val="000000"/>
      <w:sz w:val="18"/>
      <w:szCs w:val="18"/>
    </w:rPr>
  </w:style>
  <w:style w:type="paragraph" w:styleId="FootnoteText">
    <w:name w:val="footnote text"/>
    <w:basedOn w:val="Normal"/>
    <w:link w:val="FootnoteTextChar"/>
    <w:uiPriority w:val="99"/>
    <w:semiHidden/>
    <w:unhideWhenUsed/>
    <w:rsid w:val="00C46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D68"/>
    <w:rPr>
      <w:sz w:val="20"/>
      <w:szCs w:val="20"/>
    </w:rPr>
  </w:style>
  <w:style w:type="character" w:styleId="FootnoteReference">
    <w:name w:val="footnote reference"/>
    <w:basedOn w:val="DefaultParagraphFont"/>
    <w:uiPriority w:val="99"/>
    <w:semiHidden/>
    <w:unhideWhenUsed/>
    <w:rsid w:val="00C46D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2308">
      <w:bodyDiv w:val="1"/>
      <w:marLeft w:val="0"/>
      <w:marRight w:val="0"/>
      <w:marTop w:val="0"/>
      <w:marBottom w:val="0"/>
      <w:divBdr>
        <w:top w:val="none" w:sz="0" w:space="0" w:color="auto"/>
        <w:left w:val="none" w:sz="0" w:space="0" w:color="auto"/>
        <w:bottom w:val="none" w:sz="0" w:space="0" w:color="auto"/>
        <w:right w:val="none" w:sz="0" w:space="0" w:color="auto"/>
      </w:divBdr>
      <w:divsChild>
        <w:div w:id="20479206">
          <w:marLeft w:val="0"/>
          <w:marRight w:val="0"/>
          <w:marTop w:val="0"/>
          <w:marBottom w:val="0"/>
          <w:divBdr>
            <w:top w:val="none" w:sz="0" w:space="0" w:color="auto"/>
            <w:left w:val="none" w:sz="0" w:space="0" w:color="auto"/>
            <w:bottom w:val="none" w:sz="0" w:space="0" w:color="auto"/>
            <w:right w:val="none" w:sz="0" w:space="0" w:color="auto"/>
          </w:divBdr>
        </w:div>
        <w:div w:id="648362686">
          <w:marLeft w:val="0"/>
          <w:marRight w:val="0"/>
          <w:marTop w:val="0"/>
          <w:marBottom w:val="0"/>
          <w:divBdr>
            <w:top w:val="none" w:sz="0" w:space="0" w:color="auto"/>
            <w:left w:val="none" w:sz="0" w:space="0" w:color="auto"/>
            <w:bottom w:val="none" w:sz="0" w:space="0" w:color="auto"/>
            <w:right w:val="none" w:sz="0" w:space="0" w:color="auto"/>
          </w:divBdr>
        </w:div>
        <w:div w:id="633213335">
          <w:marLeft w:val="0"/>
          <w:marRight w:val="0"/>
          <w:marTop w:val="0"/>
          <w:marBottom w:val="0"/>
          <w:divBdr>
            <w:top w:val="none" w:sz="0" w:space="0" w:color="auto"/>
            <w:left w:val="none" w:sz="0" w:space="0" w:color="auto"/>
            <w:bottom w:val="none" w:sz="0" w:space="0" w:color="auto"/>
            <w:right w:val="none" w:sz="0" w:space="0" w:color="auto"/>
          </w:divBdr>
        </w:div>
        <w:div w:id="1846439649">
          <w:marLeft w:val="0"/>
          <w:marRight w:val="0"/>
          <w:marTop w:val="0"/>
          <w:marBottom w:val="0"/>
          <w:divBdr>
            <w:top w:val="none" w:sz="0" w:space="0" w:color="auto"/>
            <w:left w:val="none" w:sz="0" w:space="0" w:color="auto"/>
            <w:bottom w:val="none" w:sz="0" w:space="0" w:color="auto"/>
            <w:right w:val="none" w:sz="0" w:space="0" w:color="auto"/>
          </w:divBdr>
        </w:div>
        <w:div w:id="1725179273">
          <w:marLeft w:val="0"/>
          <w:marRight w:val="0"/>
          <w:marTop w:val="0"/>
          <w:marBottom w:val="0"/>
          <w:divBdr>
            <w:top w:val="none" w:sz="0" w:space="0" w:color="auto"/>
            <w:left w:val="none" w:sz="0" w:space="0" w:color="auto"/>
            <w:bottom w:val="none" w:sz="0" w:space="0" w:color="auto"/>
            <w:right w:val="none" w:sz="0" w:space="0" w:color="auto"/>
          </w:divBdr>
        </w:div>
        <w:div w:id="309097133">
          <w:marLeft w:val="0"/>
          <w:marRight w:val="0"/>
          <w:marTop w:val="0"/>
          <w:marBottom w:val="0"/>
          <w:divBdr>
            <w:top w:val="none" w:sz="0" w:space="0" w:color="auto"/>
            <w:left w:val="none" w:sz="0" w:space="0" w:color="auto"/>
            <w:bottom w:val="none" w:sz="0" w:space="0" w:color="auto"/>
            <w:right w:val="none" w:sz="0" w:space="0" w:color="auto"/>
          </w:divBdr>
        </w:div>
        <w:div w:id="1928149990">
          <w:marLeft w:val="0"/>
          <w:marRight w:val="0"/>
          <w:marTop w:val="0"/>
          <w:marBottom w:val="0"/>
          <w:divBdr>
            <w:top w:val="none" w:sz="0" w:space="0" w:color="auto"/>
            <w:left w:val="none" w:sz="0" w:space="0" w:color="auto"/>
            <w:bottom w:val="none" w:sz="0" w:space="0" w:color="auto"/>
            <w:right w:val="none" w:sz="0" w:space="0" w:color="auto"/>
          </w:divBdr>
        </w:div>
      </w:divsChild>
    </w:div>
    <w:div w:id="137383185">
      <w:bodyDiv w:val="1"/>
      <w:marLeft w:val="0"/>
      <w:marRight w:val="0"/>
      <w:marTop w:val="0"/>
      <w:marBottom w:val="0"/>
      <w:divBdr>
        <w:top w:val="none" w:sz="0" w:space="0" w:color="auto"/>
        <w:left w:val="none" w:sz="0" w:space="0" w:color="auto"/>
        <w:bottom w:val="none" w:sz="0" w:space="0" w:color="auto"/>
        <w:right w:val="none" w:sz="0" w:space="0" w:color="auto"/>
      </w:divBdr>
      <w:divsChild>
        <w:div w:id="1207136374">
          <w:marLeft w:val="0"/>
          <w:marRight w:val="0"/>
          <w:marTop w:val="0"/>
          <w:marBottom w:val="0"/>
          <w:divBdr>
            <w:top w:val="none" w:sz="0" w:space="0" w:color="auto"/>
            <w:left w:val="none" w:sz="0" w:space="0" w:color="auto"/>
            <w:bottom w:val="none" w:sz="0" w:space="0" w:color="auto"/>
            <w:right w:val="none" w:sz="0" w:space="0" w:color="auto"/>
          </w:divBdr>
        </w:div>
        <w:div w:id="421266840">
          <w:marLeft w:val="0"/>
          <w:marRight w:val="0"/>
          <w:marTop w:val="0"/>
          <w:marBottom w:val="0"/>
          <w:divBdr>
            <w:top w:val="none" w:sz="0" w:space="0" w:color="auto"/>
            <w:left w:val="none" w:sz="0" w:space="0" w:color="auto"/>
            <w:bottom w:val="none" w:sz="0" w:space="0" w:color="auto"/>
            <w:right w:val="none" w:sz="0" w:space="0" w:color="auto"/>
          </w:divBdr>
        </w:div>
        <w:div w:id="425075285">
          <w:marLeft w:val="0"/>
          <w:marRight w:val="0"/>
          <w:marTop w:val="0"/>
          <w:marBottom w:val="0"/>
          <w:divBdr>
            <w:top w:val="none" w:sz="0" w:space="0" w:color="auto"/>
            <w:left w:val="none" w:sz="0" w:space="0" w:color="auto"/>
            <w:bottom w:val="none" w:sz="0" w:space="0" w:color="auto"/>
            <w:right w:val="none" w:sz="0" w:space="0" w:color="auto"/>
          </w:divBdr>
        </w:div>
        <w:div w:id="801730233">
          <w:marLeft w:val="0"/>
          <w:marRight w:val="0"/>
          <w:marTop w:val="0"/>
          <w:marBottom w:val="0"/>
          <w:divBdr>
            <w:top w:val="none" w:sz="0" w:space="0" w:color="auto"/>
            <w:left w:val="none" w:sz="0" w:space="0" w:color="auto"/>
            <w:bottom w:val="none" w:sz="0" w:space="0" w:color="auto"/>
            <w:right w:val="none" w:sz="0" w:space="0" w:color="auto"/>
          </w:divBdr>
        </w:div>
        <w:div w:id="1596669584">
          <w:marLeft w:val="0"/>
          <w:marRight w:val="0"/>
          <w:marTop w:val="0"/>
          <w:marBottom w:val="0"/>
          <w:divBdr>
            <w:top w:val="none" w:sz="0" w:space="0" w:color="auto"/>
            <w:left w:val="none" w:sz="0" w:space="0" w:color="auto"/>
            <w:bottom w:val="none" w:sz="0" w:space="0" w:color="auto"/>
            <w:right w:val="none" w:sz="0" w:space="0" w:color="auto"/>
          </w:divBdr>
        </w:div>
        <w:div w:id="815411554">
          <w:marLeft w:val="0"/>
          <w:marRight w:val="0"/>
          <w:marTop w:val="0"/>
          <w:marBottom w:val="0"/>
          <w:divBdr>
            <w:top w:val="none" w:sz="0" w:space="0" w:color="auto"/>
            <w:left w:val="none" w:sz="0" w:space="0" w:color="auto"/>
            <w:bottom w:val="none" w:sz="0" w:space="0" w:color="auto"/>
            <w:right w:val="none" w:sz="0" w:space="0" w:color="auto"/>
          </w:divBdr>
        </w:div>
        <w:div w:id="331762637">
          <w:marLeft w:val="0"/>
          <w:marRight w:val="0"/>
          <w:marTop w:val="0"/>
          <w:marBottom w:val="0"/>
          <w:divBdr>
            <w:top w:val="none" w:sz="0" w:space="0" w:color="auto"/>
            <w:left w:val="none" w:sz="0" w:space="0" w:color="auto"/>
            <w:bottom w:val="none" w:sz="0" w:space="0" w:color="auto"/>
            <w:right w:val="none" w:sz="0" w:space="0" w:color="auto"/>
          </w:divBdr>
        </w:div>
        <w:div w:id="349138507">
          <w:marLeft w:val="0"/>
          <w:marRight w:val="0"/>
          <w:marTop w:val="0"/>
          <w:marBottom w:val="0"/>
          <w:divBdr>
            <w:top w:val="none" w:sz="0" w:space="0" w:color="auto"/>
            <w:left w:val="none" w:sz="0" w:space="0" w:color="auto"/>
            <w:bottom w:val="none" w:sz="0" w:space="0" w:color="auto"/>
            <w:right w:val="none" w:sz="0" w:space="0" w:color="auto"/>
          </w:divBdr>
        </w:div>
        <w:div w:id="1364280848">
          <w:marLeft w:val="0"/>
          <w:marRight w:val="0"/>
          <w:marTop w:val="0"/>
          <w:marBottom w:val="0"/>
          <w:divBdr>
            <w:top w:val="none" w:sz="0" w:space="0" w:color="auto"/>
            <w:left w:val="none" w:sz="0" w:space="0" w:color="auto"/>
            <w:bottom w:val="none" w:sz="0" w:space="0" w:color="auto"/>
            <w:right w:val="none" w:sz="0" w:space="0" w:color="auto"/>
          </w:divBdr>
        </w:div>
        <w:div w:id="1600799013">
          <w:marLeft w:val="0"/>
          <w:marRight w:val="0"/>
          <w:marTop w:val="0"/>
          <w:marBottom w:val="0"/>
          <w:divBdr>
            <w:top w:val="none" w:sz="0" w:space="0" w:color="auto"/>
            <w:left w:val="none" w:sz="0" w:space="0" w:color="auto"/>
            <w:bottom w:val="none" w:sz="0" w:space="0" w:color="auto"/>
            <w:right w:val="none" w:sz="0" w:space="0" w:color="auto"/>
          </w:divBdr>
        </w:div>
        <w:div w:id="1224679521">
          <w:marLeft w:val="0"/>
          <w:marRight w:val="0"/>
          <w:marTop w:val="0"/>
          <w:marBottom w:val="0"/>
          <w:divBdr>
            <w:top w:val="none" w:sz="0" w:space="0" w:color="auto"/>
            <w:left w:val="none" w:sz="0" w:space="0" w:color="auto"/>
            <w:bottom w:val="none" w:sz="0" w:space="0" w:color="auto"/>
            <w:right w:val="none" w:sz="0" w:space="0" w:color="auto"/>
          </w:divBdr>
        </w:div>
        <w:div w:id="1029645476">
          <w:marLeft w:val="0"/>
          <w:marRight w:val="0"/>
          <w:marTop w:val="0"/>
          <w:marBottom w:val="0"/>
          <w:divBdr>
            <w:top w:val="none" w:sz="0" w:space="0" w:color="auto"/>
            <w:left w:val="none" w:sz="0" w:space="0" w:color="auto"/>
            <w:bottom w:val="none" w:sz="0" w:space="0" w:color="auto"/>
            <w:right w:val="none" w:sz="0" w:space="0" w:color="auto"/>
          </w:divBdr>
        </w:div>
        <w:div w:id="701058210">
          <w:marLeft w:val="0"/>
          <w:marRight w:val="0"/>
          <w:marTop w:val="0"/>
          <w:marBottom w:val="0"/>
          <w:divBdr>
            <w:top w:val="none" w:sz="0" w:space="0" w:color="auto"/>
            <w:left w:val="none" w:sz="0" w:space="0" w:color="auto"/>
            <w:bottom w:val="none" w:sz="0" w:space="0" w:color="auto"/>
            <w:right w:val="none" w:sz="0" w:space="0" w:color="auto"/>
          </w:divBdr>
        </w:div>
      </w:divsChild>
    </w:div>
    <w:div w:id="342363183">
      <w:bodyDiv w:val="1"/>
      <w:marLeft w:val="0"/>
      <w:marRight w:val="0"/>
      <w:marTop w:val="0"/>
      <w:marBottom w:val="0"/>
      <w:divBdr>
        <w:top w:val="none" w:sz="0" w:space="0" w:color="auto"/>
        <w:left w:val="none" w:sz="0" w:space="0" w:color="auto"/>
        <w:bottom w:val="none" w:sz="0" w:space="0" w:color="auto"/>
        <w:right w:val="none" w:sz="0" w:space="0" w:color="auto"/>
      </w:divBdr>
      <w:divsChild>
        <w:div w:id="986518357">
          <w:marLeft w:val="0"/>
          <w:marRight w:val="0"/>
          <w:marTop w:val="0"/>
          <w:marBottom w:val="0"/>
          <w:divBdr>
            <w:top w:val="none" w:sz="0" w:space="0" w:color="auto"/>
            <w:left w:val="none" w:sz="0" w:space="0" w:color="auto"/>
            <w:bottom w:val="none" w:sz="0" w:space="0" w:color="auto"/>
            <w:right w:val="none" w:sz="0" w:space="0" w:color="auto"/>
          </w:divBdr>
        </w:div>
        <w:div w:id="889269034">
          <w:marLeft w:val="0"/>
          <w:marRight w:val="0"/>
          <w:marTop w:val="0"/>
          <w:marBottom w:val="0"/>
          <w:divBdr>
            <w:top w:val="none" w:sz="0" w:space="0" w:color="auto"/>
            <w:left w:val="none" w:sz="0" w:space="0" w:color="auto"/>
            <w:bottom w:val="none" w:sz="0" w:space="0" w:color="auto"/>
            <w:right w:val="none" w:sz="0" w:space="0" w:color="auto"/>
          </w:divBdr>
        </w:div>
        <w:div w:id="30231269">
          <w:marLeft w:val="0"/>
          <w:marRight w:val="0"/>
          <w:marTop w:val="0"/>
          <w:marBottom w:val="0"/>
          <w:divBdr>
            <w:top w:val="none" w:sz="0" w:space="0" w:color="auto"/>
            <w:left w:val="none" w:sz="0" w:space="0" w:color="auto"/>
            <w:bottom w:val="none" w:sz="0" w:space="0" w:color="auto"/>
            <w:right w:val="none" w:sz="0" w:space="0" w:color="auto"/>
          </w:divBdr>
        </w:div>
        <w:div w:id="1631352082">
          <w:marLeft w:val="0"/>
          <w:marRight w:val="0"/>
          <w:marTop w:val="0"/>
          <w:marBottom w:val="0"/>
          <w:divBdr>
            <w:top w:val="none" w:sz="0" w:space="0" w:color="auto"/>
            <w:left w:val="none" w:sz="0" w:space="0" w:color="auto"/>
            <w:bottom w:val="none" w:sz="0" w:space="0" w:color="auto"/>
            <w:right w:val="none" w:sz="0" w:space="0" w:color="auto"/>
          </w:divBdr>
        </w:div>
        <w:div w:id="1565414761">
          <w:marLeft w:val="0"/>
          <w:marRight w:val="0"/>
          <w:marTop w:val="0"/>
          <w:marBottom w:val="0"/>
          <w:divBdr>
            <w:top w:val="none" w:sz="0" w:space="0" w:color="auto"/>
            <w:left w:val="none" w:sz="0" w:space="0" w:color="auto"/>
            <w:bottom w:val="none" w:sz="0" w:space="0" w:color="auto"/>
            <w:right w:val="none" w:sz="0" w:space="0" w:color="auto"/>
          </w:divBdr>
        </w:div>
        <w:div w:id="1337459430">
          <w:marLeft w:val="0"/>
          <w:marRight w:val="0"/>
          <w:marTop w:val="0"/>
          <w:marBottom w:val="0"/>
          <w:divBdr>
            <w:top w:val="none" w:sz="0" w:space="0" w:color="auto"/>
            <w:left w:val="none" w:sz="0" w:space="0" w:color="auto"/>
            <w:bottom w:val="none" w:sz="0" w:space="0" w:color="auto"/>
            <w:right w:val="none" w:sz="0" w:space="0" w:color="auto"/>
          </w:divBdr>
        </w:div>
        <w:div w:id="1294361731">
          <w:marLeft w:val="0"/>
          <w:marRight w:val="0"/>
          <w:marTop w:val="0"/>
          <w:marBottom w:val="0"/>
          <w:divBdr>
            <w:top w:val="none" w:sz="0" w:space="0" w:color="auto"/>
            <w:left w:val="none" w:sz="0" w:space="0" w:color="auto"/>
            <w:bottom w:val="none" w:sz="0" w:space="0" w:color="auto"/>
            <w:right w:val="none" w:sz="0" w:space="0" w:color="auto"/>
          </w:divBdr>
        </w:div>
        <w:div w:id="243925783">
          <w:marLeft w:val="0"/>
          <w:marRight w:val="0"/>
          <w:marTop w:val="0"/>
          <w:marBottom w:val="0"/>
          <w:divBdr>
            <w:top w:val="none" w:sz="0" w:space="0" w:color="auto"/>
            <w:left w:val="none" w:sz="0" w:space="0" w:color="auto"/>
            <w:bottom w:val="none" w:sz="0" w:space="0" w:color="auto"/>
            <w:right w:val="none" w:sz="0" w:space="0" w:color="auto"/>
          </w:divBdr>
        </w:div>
      </w:divsChild>
    </w:div>
    <w:div w:id="418448840">
      <w:bodyDiv w:val="1"/>
      <w:marLeft w:val="0"/>
      <w:marRight w:val="0"/>
      <w:marTop w:val="0"/>
      <w:marBottom w:val="0"/>
      <w:divBdr>
        <w:top w:val="none" w:sz="0" w:space="0" w:color="auto"/>
        <w:left w:val="none" w:sz="0" w:space="0" w:color="auto"/>
        <w:bottom w:val="none" w:sz="0" w:space="0" w:color="auto"/>
        <w:right w:val="none" w:sz="0" w:space="0" w:color="auto"/>
      </w:divBdr>
      <w:divsChild>
        <w:div w:id="733747606">
          <w:marLeft w:val="0"/>
          <w:marRight w:val="0"/>
          <w:marTop w:val="0"/>
          <w:marBottom w:val="0"/>
          <w:divBdr>
            <w:top w:val="none" w:sz="0" w:space="0" w:color="auto"/>
            <w:left w:val="none" w:sz="0" w:space="0" w:color="auto"/>
            <w:bottom w:val="none" w:sz="0" w:space="0" w:color="auto"/>
            <w:right w:val="none" w:sz="0" w:space="0" w:color="auto"/>
          </w:divBdr>
        </w:div>
        <w:div w:id="682435999">
          <w:marLeft w:val="0"/>
          <w:marRight w:val="0"/>
          <w:marTop w:val="0"/>
          <w:marBottom w:val="0"/>
          <w:divBdr>
            <w:top w:val="none" w:sz="0" w:space="0" w:color="auto"/>
            <w:left w:val="none" w:sz="0" w:space="0" w:color="auto"/>
            <w:bottom w:val="none" w:sz="0" w:space="0" w:color="auto"/>
            <w:right w:val="none" w:sz="0" w:space="0" w:color="auto"/>
          </w:divBdr>
        </w:div>
        <w:div w:id="1630814530">
          <w:marLeft w:val="0"/>
          <w:marRight w:val="0"/>
          <w:marTop w:val="0"/>
          <w:marBottom w:val="0"/>
          <w:divBdr>
            <w:top w:val="none" w:sz="0" w:space="0" w:color="auto"/>
            <w:left w:val="none" w:sz="0" w:space="0" w:color="auto"/>
            <w:bottom w:val="none" w:sz="0" w:space="0" w:color="auto"/>
            <w:right w:val="none" w:sz="0" w:space="0" w:color="auto"/>
          </w:divBdr>
        </w:div>
      </w:divsChild>
    </w:div>
    <w:div w:id="438647020">
      <w:bodyDiv w:val="1"/>
      <w:marLeft w:val="0"/>
      <w:marRight w:val="0"/>
      <w:marTop w:val="0"/>
      <w:marBottom w:val="0"/>
      <w:divBdr>
        <w:top w:val="none" w:sz="0" w:space="0" w:color="auto"/>
        <w:left w:val="none" w:sz="0" w:space="0" w:color="auto"/>
        <w:bottom w:val="none" w:sz="0" w:space="0" w:color="auto"/>
        <w:right w:val="none" w:sz="0" w:space="0" w:color="auto"/>
      </w:divBdr>
      <w:divsChild>
        <w:div w:id="1948392142">
          <w:marLeft w:val="0"/>
          <w:marRight w:val="0"/>
          <w:marTop w:val="0"/>
          <w:marBottom w:val="0"/>
          <w:divBdr>
            <w:top w:val="none" w:sz="0" w:space="0" w:color="auto"/>
            <w:left w:val="none" w:sz="0" w:space="0" w:color="auto"/>
            <w:bottom w:val="none" w:sz="0" w:space="0" w:color="auto"/>
            <w:right w:val="none" w:sz="0" w:space="0" w:color="auto"/>
          </w:divBdr>
        </w:div>
        <w:div w:id="1697460331">
          <w:marLeft w:val="0"/>
          <w:marRight w:val="0"/>
          <w:marTop w:val="0"/>
          <w:marBottom w:val="0"/>
          <w:divBdr>
            <w:top w:val="none" w:sz="0" w:space="0" w:color="auto"/>
            <w:left w:val="none" w:sz="0" w:space="0" w:color="auto"/>
            <w:bottom w:val="none" w:sz="0" w:space="0" w:color="auto"/>
            <w:right w:val="none" w:sz="0" w:space="0" w:color="auto"/>
          </w:divBdr>
        </w:div>
      </w:divsChild>
    </w:div>
    <w:div w:id="566768026">
      <w:bodyDiv w:val="1"/>
      <w:marLeft w:val="0"/>
      <w:marRight w:val="0"/>
      <w:marTop w:val="0"/>
      <w:marBottom w:val="0"/>
      <w:divBdr>
        <w:top w:val="none" w:sz="0" w:space="0" w:color="auto"/>
        <w:left w:val="none" w:sz="0" w:space="0" w:color="auto"/>
        <w:bottom w:val="none" w:sz="0" w:space="0" w:color="auto"/>
        <w:right w:val="none" w:sz="0" w:space="0" w:color="auto"/>
      </w:divBdr>
    </w:div>
    <w:div w:id="748769060">
      <w:bodyDiv w:val="1"/>
      <w:marLeft w:val="0"/>
      <w:marRight w:val="0"/>
      <w:marTop w:val="0"/>
      <w:marBottom w:val="0"/>
      <w:divBdr>
        <w:top w:val="none" w:sz="0" w:space="0" w:color="auto"/>
        <w:left w:val="none" w:sz="0" w:space="0" w:color="auto"/>
        <w:bottom w:val="none" w:sz="0" w:space="0" w:color="auto"/>
        <w:right w:val="none" w:sz="0" w:space="0" w:color="auto"/>
      </w:divBdr>
      <w:divsChild>
        <w:div w:id="957029489">
          <w:marLeft w:val="0"/>
          <w:marRight w:val="0"/>
          <w:marTop w:val="0"/>
          <w:marBottom w:val="0"/>
          <w:divBdr>
            <w:top w:val="none" w:sz="0" w:space="0" w:color="auto"/>
            <w:left w:val="none" w:sz="0" w:space="0" w:color="auto"/>
            <w:bottom w:val="none" w:sz="0" w:space="0" w:color="auto"/>
            <w:right w:val="none" w:sz="0" w:space="0" w:color="auto"/>
          </w:divBdr>
        </w:div>
        <w:div w:id="915163245">
          <w:marLeft w:val="0"/>
          <w:marRight w:val="0"/>
          <w:marTop w:val="0"/>
          <w:marBottom w:val="0"/>
          <w:divBdr>
            <w:top w:val="none" w:sz="0" w:space="0" w:color="auto"/>
            <w:left w:val="none" w:sz="0" w:space="0" w:color="auto"/>
            <w:bottom w:val="none" w:sz="0" w:space="0" w:color="auto"/>
            <w:right w:val="none" w:sz="0" w:space="0" w:color="auto"/>
          </w:divBdr>
        </w:div>
        <w:div w:id="607467988">
          <w:marLeft w:val="0"/>
          <w:marRight w:val="0"/>
          <w:marTop w:val="0"/>
          <w:marBottom w:val="0"/>
          <w:divBdr>
            <w:top w:val="none" w:sz="0" w:space="0" w:color="auto"/>
            <w:left w:val="none" w:sz="0" w:space="0" w:color="auto"/>
            <w:bottom w:val="none" w:sz="0" w:space="0" w:color="auto"/>
            <w:right w:val="none" w:sz="0" w:space="0" w:color="auto"/>
          </w:divBdr>
        </w:div>
        <w:div w:id="591160778">
          <w:marLeft w:val="0"/>
          <w:marRight w:val="0"/>
          <w:marTop w:val="0"/>
          <w:marBottom w:val="0"/>
          <w:divBdr>
            <w:top w:val="none" w:sz="0" w:space="0" w:color="auto"/>
            <w:left w:val="none" w:sz="0" w:space="0" w:color="auto"/>
            <w:bottom w:val="none" w:sz="0" w:space="0" w:color="auto"/>
            <w:right w:val="none" w:sz="0" w:space="0" w:color="auto"/>
          </w:divBdr>
        </w:div>
        <w:div w:id="495615588">
          <w:marLeft w:val="0"/>
          <w:marRight w:val="0"/>
          <w:marTop w:val="0"/>
          <w:marBottom w:val="0"/>
          <w:divBdr>
            <w:top w:val="none" w:sz="0" w:space="0" w:color="auto"/>
            <w:left w:val="none" w:sz="0" w:space="0" w:color="auto"/>
            <w:bottom w:val="none" w:sz="0" w:space="0" w:color="auto"/>
            <w:right w:val="none" w:sz="0" w:space="0" w:color="auto"/>
          </w:divBdr>
        </w:div>
        <w:div w:id="1817186704">
          <w:marLeft w:val="0"/>
          <w:marRight w:val="0"/>
          <w:marTop w:val="0"/>
          <w:marBottom w:val="0"/>
          <w:divBdr>
            <w:top w:val="none" w:sz="0" w:space="0" w:color="auto"/>
            <w:left w:val="none" w:sz="0" w:space="0" w:color="auto"/>
            <w:bottom w:val="none" w:sz="0" w:space="0" w:color="auto"/>
            <w:right w:val="none" w:sz="0" w:space="0" w:color="auto"/>
          </w:divBdr>
        </w:div>
        <w:div w:id="1384252347">
          <w:marLeft w:val="0"/>
          <w:marRight w:val="0"/>
          <w:marTop w:val="0"/>
          <w:marBottom w:val="0"/>
          <w:divBdr>
            <w:top w:val="none" w:sz="0" w:space="0" w:color="auto"/>
            <w:left w:val="none" w:sz="0" w:space="0" w:color="auto"/>
            <w:bottom w:val="none" w:sz="0" w:space="0" w:color="auto"/>
            <w:right w:val="none" w:sz="0" w:space="0" w:color="auto"/>
          </w:divBdr>
        </w:div>
      </w:divsChild>
    </w:div>
    <w:div w:id="774789536">
      <w:bodyDiv w:val="1"/>
      <w:marLeft w:val="0"/>
      <w:marRight w:val="0"/>
      <w:marTop w:val="0"/>
      <w:marBottom w:val="0"/>
      <w:divBdr>
        <w:top w:val="none" w:sz="0" w:space="0" w:color="auto"/>
        <w:left w:val="none" w:sz="0" w:space="0" w:color="auto"/>
        <w:bottom w:val="none" w:sz="0" w:space="0" w:color="auto"/>
        <w:right w:val="none" w:sz="0" w:space="0" w:color="auto"/>
      </w:divBdr>
      <w:divsChild>
        <w:div w:id="1920796311">
          <w:marLeft w:val="0"/>
          <w:marRight w:val="0"/>
          <w:marTop w:val="0"/>
          <w:marBottom w:val="0"/>
          <w:divBdr>
            <w:top w:val="none" w:sz="0" w:space="0" w:color="auto"/>
            <w:left w:val="none" w:sz="0" w:space="0" w:color="auto"/>
            <w:bottom w:val="none" w:sz="0" w:space="0" w:color="auto"/>
            <w:right w:val="none" w:sz="0" w:space="0" w:color="auto"/>
          </w:divBdr>
        </w:div>
        <w:div w:id="1177618735">
          <w:marLeft w:val="0"/>
          <w:marRight w:val="0"/>
          <w:marTop w:val="0"/>
          <w:marBottom w:val="0"/>
          <w:divBdr>
            <w:top w:val="none" w:sz="0" w:space="0" w:color="auto"/>
            <w:left w:val="none" w:sz="0" w:space="0" w:color="auto"/>
            <w:bottom w:val="none" w:sz="0" w:space="0" w:color="auto"/>
            <w:right w:val="none" w:sz="0" w:space="0" w:color="auto"/>
          </w:divBdr>
        </w:div>
        <w:div w:id="1200976188">
          <w:marLeft w:val="0"/>
          <w:marRight w:val="0"/>
          <w:marTop w:val="0"/>
          <w:marBottom w:val="0"/>
          <w:divBdr>
            <w:top w:val="none" w:sz="0" w:space="0" w:color="auto"/>
            <w:left w:val="none" w:sz="0" w:space="0" w:color="auto"/>
            <w:bottom w:val="none" w:sz="0" w:space="0" w:color="auto"/>
            <w:right w:val="none" w:sz="0" w:space="0" w:color="auto"/>
          </w:divBdr>
        </w:div>
      </w:divsChild>
    </w:div>
    <w:div w:id="834343272">
      <w:bodyDiv w:val="1"/>
      <w:marLeft w:val="0"/>
      <w:marRight w:val="0"/>
      <w:marTop w:val="0"/>
      <w:marBottom w:val="0"/>
      <w:divBdr>
        <w:top w:val="none" w:sz="0" w:space="0" w:color="auto"/>
        <w:left w:val="none" w:sz="0" w:space="0" w:color="auto"/>
        <w:bottom w:val="none" w:sz="0" w:space="0" w:color="auto"/>
        <w:right w:val="none" w:sz="0" w:space="0" w:color="auto"/>
      </w:divBdr>
    </w:div>
    <w:div w:id="866480245">
      <w:bodyDiv w:val="1"/>
      <w:marLeft w:val="0"/>
      <w:marRight w:val="0"/>
      <w:marTop w:val="0"/>
      <w:marBottom w:val="0"/>
      <w:divBdr>
        <w:top w:val="none" w:sz="0" w:space="0" w:color="auto"/>
        <w:left w:val="none" w:sz="0" w:space="0" w:color="auto"/>
        <w:bottom w:val="none" w:sz="0" w:space="0" w:color="auto"/>
        <w:right w:val="none" w:sz="0" w:space="0" w:color="auto"/>
      </w:divBdr>
    </w:div>
    <w:div w:id="999578871">
      <w:bodyDiv w:val="1"/>
      <w:marLeft w:val="0"/>
      <w:marRight w:val="0"/>
      <w:marTop w:val="0"/>
      <w:marBottom w:val="0"/>
      <w:divBdr>
        <w:top w:val="none" w:sz="0" w:space="0" w:color="auto"/>
        <w:left w:val="none" w:sz="0" w:space="0" w:color="auto"/>
        <w:bottom w:val="none" w:sz="0" w:space="0" w:color="auto"/>
        <w:right w:val="none" w:sz="0" w:space="0" w:color="auto"/>
      </w:divBdr>
      <w:divsChild>
        <w:div w:id="946350068">
          <w:marLeft w:val="0"/>
          <w:marRight w:val="0"/>
          <w:marTop w:val="0"/>
          <w:marBottom w:val="0"/>
          <w:divBdr>
            <w:top w:val="none" w:sz="0" w:space="0" w:color="auto"/>
            <w:left w:val="none" w:sz="0" w:space="0" w:color="auto"/>
            <w:bottom w:val="none" w:sz="0" w:space="0" w:color="auto"/>
            <w:right w:val="none" w:sz="0" w:space="0" w:color="auto"/>
          </w:divBdr>
        </w:div>
        <w:div w:id="1589577379">
          <w:marLeft w:val="0"/>
          <w:marRight w:val="0"/>
          <w:marTop w:val="0"/>
          <w:marBottom w:val="0"/>
          <w:divBdr>
            <w:top w:val="none" w:sz="0" w:space="0" w:color="auto"/>
            <w:left w:val="none" w:sz="0" w:space="0" w:color="auto"/>
            <w:bottom w:val="none" w:sz="0" w:space="0" w:color="auto"/>
            <w:right w:val="none" w:sz="0" w:space="0" w:color="auto"/>
          </w:divBdr>
        </w:div>
        <w:div w:id="438647260">
          <w:marLeft w:val="0"/>
          <w:marRight w:val="0"/>
          <w:marTop w:val="0"/>
          <w:marBottom w:val="0"/>
          <w:divBdr>
            <w:top w:val="none" w:sz="0" w:space="0" w:color="auto"/>
            <w:left w:val="none" w:sz="0" w:space="0" w:color="auto"/>
            <w:bottom w:val="none" w:sz="0" w:space="0" w:color="auto"/>
            <w:right w:val="none" w:sz="0" w:space="0" w:color="auto"/>
          </w:divBdr>
        </w:div>
      </w:divsChild>
    </w:div>
    <w:div w:id="1131479442">
      <w:bodyDiv w:val="1"/>
      <w:marLeft w:val="0"/>
      <w:marRight w:val="0"/>
      <w:marTop w:val="0"/>
      <w:marBottom w:val="0"/>
      <w:divBdr>
        <w:top w:val="none" w:sz="0" w:space="0" w:color="auto"/>
        <w:left w:val="none" w:sz="0" w:space="0" w:color="auto"/>
        <w:bottom w:val="none" w:sz="0" w:space="0" w:color="auto"/>
        <w:right w:val="none" w:sz="0" w:space="0" w:color="auto"/>
      </w:divBdr>
    </w:div>
    <w:div w:id="1203251137">
      <w:bodyDiv w:val="1"/>
      <w:marLeft w:val="0"/>
      <w:marRight w:val="0"/>
      <w:marTop w:val="0"/>
      <w:marBottom w:val="0"/>
      <w:divBdr>
        <w:top w:val="none" w:sz="0" w:space="0" w:color="auto"/>
        <w:left w:val="none" w:sz="0" w:space="0" w:color="auto"/>
        <w:bottom w:val="none" w:sz="0" w:space="0" w:color="auto"/>
        <w:right w:val="none" w:sz="0" w:space="0" w:color="auto"/>
      </w:divBdr>
      <w:divsChild>
        <w:div w:id="364259535">
          <w:marLeft w:val="0"/>
          <w:marRight w:val="0"/>
          <w:marTop w:val="0"/>
          <w:marBottom w:val="0"/>
          <w:divBdr>
            <w:top w:val="none" w:sz="0" w:space="0" w:color="auto"/>
            <w:left w:val="none" w:sz="0" w:space="0" w:color="auto"/>
            <w:bottom w:val="none" w:sz="0" w:space="0" w:color="auto"/>
            <w:right w:val="none" w:sz="0" w:space="0" w:color="auto"/>
          </w:divBdr>
        </w:div>
        <w:div w:id="253318338">
          <w:marLeft w:val="0"/>
          <w:marRight w:val="0"/>
          <w:marTop w:val="0"/>
          <w:marBottom w:val="0"/>
          <w:divBdr>
            <w:top w:val="none" w:sz="0" w:space="0" w:color="auto"/>
            <w:left w:val="none" w:sz="0" w:space="0" w:color="auto"/>
            <w:bottom w:val="none" w:sz="0" w:space="0" w:color="auto"/>
            <w:right w:val="none" w:sz="0" w:space="0" w:color="auto"/>
          </w:divBdr>
        </w:div>
      </w:divsChild>
    </w:div>
    <w:div w:id="1280915667">
      <w:bodyDiv w:val="1"/>
      <w:marLeft w:val="0"/>
      <w:marRight w:val="0"/>
      <w:marTop w:val="0"/>
      <w:marBottom w:val="0"/>
      <w:divBdr>
        <w:top w:val="none" w:sz="0" w:space="0" w:color="auto"/>
        <w:left w:val="none" w:sz="0" w:space="0" w:color="auto"/>
        <w:bottom w:val="none" w:sz="0" w:space="0" w:color="auto"/>
        <w:right w:val="none" w:sz="0" w:space="0" w:color="auto"/>
      </w:divBdr>
      <w:divsChild>
        <w:div w:id="1298029543">
          <w:marLeft w:val="0"/>
          <w:marRight w:val="0"/>
          <w:marTop w:val="0"/>
          <w:marBottom w:val="0"/>
          <w:divBdr>
            <w:top w:val="none" w:sz="0" w:space="0" w:color="auto"/>
            <w:left w:val="none" w:sz="0" w:space="0" w:color="auto"/>
            <w:bottom w:val="none" w:sz="0" w:space="0" w:color="auto"/>
            <w:right w:val="none" w:sz="0" w:space="0" w:color="auto"/>
          </w:divBdr>
        </w:div>
        <w:div w:id="1334845194">
          <w:marLeft w:val="0"/>
          <w:marRight w:val="0"/>
          <w:marTop w:val="0"/>
          <w:marBottom w:val="0"/>
          <w:divBdr>
            <w:top w:val="none" w:sz="0" w:space="0" w:color="auto"/>
            <w:left w:val="none" w:sz="0" w:space="0" w:color="auto"/>
            <w:bottom w:val="none" w:sz="0" w:space="0" w:color="auto"/>
            <w:right w:val="none" w:sz="0" w:space="0" w:color="auto"/>
          </w:divBdr>
        </w:div>
      </w:divsChild>
    </w:div>
    <w:div w:id="1296638282">
      <w:bodyDiv w:val="1"/>
      <w:marLeft w:val="0"/>
      <w:marRight w:val="0"/>
      <w:marTop w:val="0"/>
      <w:marBottom w:val="0"/>
      <w:divBdr>
        <w:top w:val="none" w:sz="0" w:space="0" w:color="auto"/>
        <w:left w:val="none" w:sz="0" w:space="0" w:color="auto"/>
        <w:bottom w:val="none" w:sz="0" w:space="0" w:color="auto"/>
        <w:right w:val="none" w:sz="0" w:space="0" w:color="auto"/>
      </w:divBdr>
      <w:divsChild>
        <w:div w:id="1368143144">
          <w:marLeft w:val="0"/>
          <w:marRight w:val="0"/>
          <w:marTop w:val="0"/>
          <w:marBottom w:val="0"/>
          <w:divBdr>
            <w:top w:val="none" w:sz="0" w:space="0" w:color="auto"/>
            <w:left w:val="none" w:sz="0" w:space="0" w:color="auto"/>
            <w:bottom w:val="none" w:sz="0" w:space="0" w:color="auto"/>
            <w:right w:val="none" w:sz="0" w:space="0" w:color="auto"/>
          </w:divBdr>
        </w:div>
        <w:div w:id="1546675725">
          <w:marLeft w:val="0"/>
          <w:marRight w:val="0"/>
          <w:marTop w:val="0"/>
          <w:marBottom w:val="0"/>
          <w:divBdr>
            <w:top w:val="none" w:sz="0" w:space="0" w:color="auto"/>
            <w:left w:val="none" w:sz="0" w:space="0" w:color="auto"/>
            <w:bottom w:val="none" w:sz="0" w:space="0" w:color="auto"/>
            <w:right w:val="none" w:sz="0" w:space="0" w:color="auto"/>
          </w:divBdr>
        </w:div>
        <w:div w:id="741948949">
          <w:marLeft w:val="0"/>
          <w:marRight w:val="0"/>
          <w:marTop w:val="0"/>
          <w:marBottom w:val="0"/>
          <w:divBdr>
            <w:top w:val="none" w:sz="0" w:space="0" w:color="auto"/>
            <w:left w:val="none" w:sz="0" w:space="0" w:color="auto"/>
            <w:bottom w:val="none" w:sz="0" w:space="0" w:color="auto"/>
            <w:right w:val="none" w:sz="0" w:space="0" w:color="auto"/>
          </w:divBdr>
        </w:div>
      </w:divsChild>
    </w:div>
    <w:div w:id="1328511909">
      <w:bodyDiv w:val="1"/>
      <w:marLeft w:val="0"/>
      <w:marRight w:val="0"/>
      <w:marTop w:val="0"/>
      <w:marBottom w:val="0"/>
      <w:divBdr>
        <w:top w:val="none" w:sz="0" w:space="0" w:color="auto"/>
        <w:left w:val="none" w:sz="0" w:space="0" w:color="auto"/>
        <w:bottom w:val="none" w:sz="0" w:space="0" w:color="auto"/>
        <w:right w:val="none" w:sz="0" w:space="0" w:color="auto"/>
      </w:divBdr>
      <w:divsChild>
        <w:div w:id="1473255065">
          <w:marLeft w:val="0"/>
          <w:marRight w:val="0"/>
          <w:marTop w:val="0"/>
          <w:marBottom w:val="0"/>
          <w:divBdr>
            <w:top w:val="none" w:sz="0" w:space="0" w:color="auto"/>
            <w:left w:val="none" w:sz="0" w:space="0" w:color="auto"/>
            <w:bottom w:val="none" w:sz="0" w:space="0" w:color="auto"/>
            <w:right w:val="none" w:sz="0" w:space="0" w:color="auto"/>
          </w:divBdr>
        </w:div>
        <w:div w:id="2112779679">
          <w:marLeft w:val="0"/>
          <w:marRight w:val="0"/>
          <w:marTop w:val="0"/>
          <w:marBottom w:val="0"/>
          <w:divBdr>
            <w:top w:val="none" w:sz="0" w:space="0" w:color="auto"/>
            <w:left w:val="none" w:sz="0" w:space="0" w:color="auto"/>
            <w:bottom w:val="none" w:sz="0" w:space="0" w:color="auto"/>
            <w:right w:val="none" w:sz="0" w:space="0" w:color="auto"/>
          </w:divBdr>
        </w:div>
        <w:div w:id="247227684">
          <w:marLeft w:val="0"/>
          <w:marRight w:val="0"/>
          <w:marTop w:val="0"/>
          <w:marBottom w:val="0"/>
          <w:divBdr>
            <w:top w:val="none" w:sz="0" w:space="0" w:color="auto"/>
            <w:left w:val="none" w:sz="0" w:space="0" w:color="auto"/>
            <w:bottom w:val="none" w:sz="0" w:space="0" w:color="auto"/>
            <w:right w:val="none" w:sz="0" w:space="0" w:color="auto"/>
          </w:divBdr>
        </w:div>
      </w:divsChild>
    </w:div>
    <w:div w:id="1485124672">
      <w:bodyDiv w:val="1"/>
      <w:marLeft w:val="0"/>
      <w:marRight w:val="0"/>
      <w:marTop w:val="0"/>
      <w:marBottom w:val="0"/>
      <w:divBdr>
        <w:top w:val="none" w:sz="0" w:space="0" w:color="auto"/>
        <w:left w:val="none" w:sz="0" w:space="0" w:color="auto"/>
        <w:bottom w:val="none" w:sz="0" w:space="0" w:color="auto"/>
        <w:right w:val="none" w:sz="0" w:space="0" w:color="auto"/>
      </w:divBdr>
      <w:divsChild>
        <w:div w:id="296105236">
          <w:marLeft w:val="0"/>
          <w:marRight w:val="0"/>
          <w:marTop w:val="0"/>
          <w:marBottom w:val="0"/>
          <w:divBdr>
            <w:top w:val="none" w:sz="0" w:space="0" w:color="auto"/>
            <w:left w:val="none" w:sz="0" w:space="0" w:color="auto"/>
            <w:bottom w:val="none" w:sz="0" w:space="0" w:color="auto"/>
            <w:right w:val="none" w:sz="0" w:space="0" w:color="auto"/>
          </w:divBdr>
        </w:div>
        <w:div w:id="1277908931">
          <w:marLeft w:val="0"/>
          <w:marRight w:val="0"/>
          <w:marTop w:val="0"/>
          <w:marBottom w:val="0"/>
          <w:divBdr>
            <w:top w:val="none" w:sz="0" w:space="0" w:color="auto"/>
            <w:left w:val="none" w:sz="0" w:space="0" w:color="auto"/>
            <w:bottom w:val="none" w:sz="0" w:space="0" w:color="auto"/>
            <w:right w:val="none" w:sz="0" w:space="0" w:color="auto"/>
          </w:divBdr>
        </w:div>
        <w:div w:id="1879119217">
          <w:marLeft w:val="0"/>
          <w:marRight w:val="0"/>
          <w:marTop w:val="0"/>
          <w:marBottom w:val="0"/>
          <w:divBdr>
            <w:top w:val="none" w:sz="0" w:space="0" w:color="auto"/>
            <w:left w:val="none" w:sz="0" w:space="0" w:color="auto"/>
            <w:bottom w:val="none" w:sz="0" w:space="0" w:color="auto"/>
            <w:right w:val="none" w:sz="0" w:space="0" w:color="auto"/>
          </w:divBdr>
        </w:div>
        <w:div w:id="696274535">
          <w:marLeft w:val="0"/>
          <w:marRight w:val="0"/>
          <w:marTop w:val="0"/>
          <w:marBottom w:val="0"/>
          <w:divBdr>
            <w:top w:val="none" w:sz="0" w:space="0" w:color="auto"/>
            <w:left w:val="none" w:sz="0" w:space="0" w:color="auto"/>
            <w:bottom w:val="none" w:sz="0" w:space="0" w:color="auto"/>
            <w:right w:val="none" w:sz="0" w:space="0" w:color="auto"/>
          </w:divBdr>
        </w:div>
        <w:div w:id="1835876078">
          <w:marLeft w:val="0"/>
          <w:marRight w:val="0"/>
          <w:marTop w:val="0"/>
          <w:marBottom w:val="0"/>
          <w:divBdr>
            <w:top w:val="none" w:sz="0" w:space="0" w:color="auto"/>
            <w:left w:val="none" w:sz="0" w:space="0" w:color="auto"/>
            <w:bottom w:val="none" w:sz="0" w:space="0" w:color="auto"/>
            <w:right w:val="none" w:sz="0" w:space="0" w:color="auto"/>
          </w:divBdr>
        </w:div>
      </w:divsChild>
    </w:div>
    <w:div w:id="1527594349">
      <w:bodyDiv w:val="1"/>
      <w:marLeft w:val="0"/>
      <w:marRight w:val="0"/>
      <w:marTop w:val="0"/>
      <w:marBottom w:val="0"/>
      <w:divBdr>
        <w:top w:val="none" w:sz="0" w:space="0" w:color="auto"/>
        <w:left w:val="none" w:sz="0" w:space="0" w:color="auto"/>
        <w:bottom w:val="none" w:sz="0" w:space="0" w:color="auto"/>
        <w:right w:val="none" w:sz="0" w:space="0" w:color="auto"/>
      </w:divBdr>
    </w:div>
    <w:div w:id="1586449364">
      <w:bodyDiv w:val="1"/>
      <w:marLeft w:val="0"/>
      <w:marRight w:val="0"/>
      <w:marTop w:val="0"/>
      <w:marBottom w:val="0"/>
      <w:divBdr>
        <w:top w:val="none" w:sz="0" w:space="0" w:color="auto"/>
        <w:left w:val="none" w:sz="0" w:space="0" w:color="auto"/>
        <w:bottom w:val="none" w:sz="0" w:space="0" w:color="auto"/>
        <w:right w:val="none" w:sz="0" w:space="0" w:color="auto"/>
      </w:divBdr>
      <w:divsChild>
        <w:div w:id="2138912588">
          <w:marLeft w:val="0"/>
          <w:marRight w:val="0"/>
          <w:marTop w:val="0"/>
          <w:marBottom w:val="0"/>
          <w:divBdr>
            <w:top w:val="none" w:sz="0" w:space="0" w:color="auto"/>
            <w:left w:val="none" w:sz="0" w:space="0" w:color="auto"/>
            <w:bottom w:val="none" w:sz="0" w:space="0" w:color="auto"/>
            <w:right w:val="none" w:sz="0" w:space="0" w:color="auto"/>
          </w:divBdr>
        </w:div>
        <w:div w:id="1940675927">
          <w:marLeft w:val="0"/>
          <w:marRight w:val="0"/>
          <w:marTop w:val="0"/>
          <w:marBottom w:val="0"/>
          <w:divBdr>
            <w:top w:val="none" w:sz="0" w:space="0" w:color="auto"/>
            <w:left w:val="none" w:sz="0" w:space="0" w:color="auto"/>
            <w:bottom w:val="none" w:sz="0" w:space="0" w:color="auto"/>
            <w:right w:val="none" w:sz="0" w:space="0" w:color="auto"/>
          </w:divBdr>
        </w:div>
        <w:div w:id="134954500">
          <w:marLeft w:val="0"/>
          <w:marRight w:val="0"/>
          <w:marTop w:val="0"/>
          <w:marBottom w:val="0"/>
          <w:divBdr>
            <w:top w:val="none" w:sz="0" w:space="0" w:color="auto"/>
            <w:left w:val="none" w:sz="0" w:space="0" w:color="auto"/>
            <w:bottom w:val="none" w:sz="0" w:space="0" w:color="auto"/>
            <w:right w:val="none" w:sz="0" w:space="0" w:color="auto"/>
          </w:divBdr>
        </w:div>
        <w:div w:id="705523663">
          <w:marLeft w:val="0"/>
          <w:marRight w:val="0"/>
          <w:marTop w:val="0"/>
          <w:marBottom w:val="0"/>
          <w:divBdr>
            <w:top w:val="none" w:sz="0" w:space="0" w:color="auto"/>
            <w:left w:val="none" w:sz="0" w:space="0" w:color="auto"/>
            <w:bottom w:val="none" w:sz="0" w:space="0" w:color="auto"/>
            <w:right w:val="none" w:sz="0" w:space="0" w:color="auto"/>
          </w:divBdr>
        </w:div>
        <w:div w:id="309794042">
          <w:marLeft w:val="0"/>
          <w:marRight w:val="0"/>
          <w:marTop w:val="0"/>
          <w:marBottom w:val="0"/>
          <w:divBdr>
            <w:top w:val="none" w:sz="0" w:space="0" w:color="auto"/>
            <w:left w:val="none" w:sz="0" w:space="0" w:color="auto"/>
            <w:bottom w:val="none" w:sz="0" w:space="0" w:color="auto"/>
            <w:right w:val="none" w:sz="0" w:space="0" w:color="auto"/>
          </w:divBdr>
        </w:div>
        <w:div w:id="1108311260">
          <w:marLeft w:val="0"/>
          <w:marRight w:val="0"/>
          <w:marTop w:val="0"/>
          <w:marBottom w:val="0"/>
          <w:divBdr>
            <w:top w:val="none" w:sz="0" w:space="0" w:color="auto"/>
            <w:left w:val="none" w:sz="0" w:space="0" w:color="auto"/>
            <w:bottom w:val="none" w:sz="0" w:space="0" w:color="auto"/>
            <w:right w:val="none" w:sz="0" w:space="0" w:color="auto"/>
          </w:divBdr>
        </w:div>
        <w:div w:id="950940969">
          <w:marLeft w:val="0"/>
          <w:marRight w:val="0"/>
          <w:marTop w:val="0"/>
          <w:marBottom w:val="0"/>
          <w:divBdr>
            <w:top w:val="none" w:sz="0" w:space="0" w:color="auto"/>
            <w:left w:val="none" w:sz="0" w:space="0" w:color="auto"/>
            <w:bottom w:val="none" w:sz="0" w:space="0" w:color="auto"/>
            <w:right w:val="none" w:sz="0" w:space="0" w:color="auto"/>
          </w:divBdr>
        </w:div>
        <w:div w:id="81921420">
          <w:marLeft w:val="0"/>
          <w:marRight w:val="0"/>
          <w:marTop w:val="0"/>
          <w:marBottom w:val="0"/>
          <w:divBdr>
            <w:top w:val="none" w:sz="0" w:space="0" w:color="auto"/>
            <w:left w:val="none" w:sz="0" w:space="0" w:color="auto"/>
            <w:bottom w:val="none" w:sz="0" w:space="0" w:color="auto"/>
            <w:right w:val="none" w:sz="0" w:space="0" w:color="auto"/>
          </w:divBdr>
        </w:div>
        <w:div w:id="1621645844">
          <w:marLeft w:val="0"/>
          <w:marRight w:val="0"/>
          <w:marTop w:val="0"/>
          <w:marBottom w:val="0"/>
          <w:divBdr>
            <w:top w:val="none" w:sz="0" w:space="0" w:color="auto"/>
            <w:left w:val="none" w:sz="0" w:space="0" w:color="auto"/>
            <w:bottom w:val="none" w:sz="0" w:space="0" w:color="auto"/>
            <w:right w:val="none" w:sz="0" w:space="0" w:color="auto"/>
          </w:divBdr>
        </w:div>
        <w:div w:id="1638728633">
          <w:marLeft w:val="0"/>
          <w:marRight w:val="0"/>
          <w:marTop w:val="0"/>
          <w:marBottom w:val="0"/>
          <w:divBdr>
            <w:top w:val="none" w:sz="0" w:space="0" w:color="auto"/>
            <w:left w:val="none" w:sz="0" w:space="0" w:color="auto"/>
            <w:bottom w:val="none" w:sz="0" w:space="0" w:color="auto"/>
            <w:right w:val="none" w:sz="0" w:space="0" w:color="auto"/>
          </w:divBdr>
        </w:div>
      </w:divsChild>
    </w:div>
    <w:div w:id="1652446134">
      <w:bodyDiv w:val="1"/>
      <w:marLeft w:val="0"/>
      <w:marRight w:val="0"/>
      <w:marTop w:val="0"/>
      <w:marBottom w:val="0"/>
      <w:divBdr>
        <w:top w:val="none" w:sz="0" w:space="0" w:color="auto"/>
        <w:left w:val="none" w:sz="0" w:space="0" w:color="auto"/>
        <w:bottom w:val="none" w:sz="0" w:space="0" w:color="auto"/>
        <w:right w:val="none" w:sz="0" w:space="0" w:color="auto"/>
      </w:divBdr>
    </w:div>
    <w:div w:id="1692754796">
      <w:bodyDiv w:val="1"/>
      <w:marLeft w:val="0"/>
      <w:marRight w:val="0"/>
      <w:marTop w:val="0"/>
      <w:marBottom w:val="0"/>
      <w:divBdr>
        <w:top w:val="none" w:sz="0" w:space="0" w:color="auto"/>
        <w:left w:val="none" w:sz="0" w:space="0" w:color="auto"/>
        <w:bottom w:val="none" w:sz="0" w:space="0" w:color="auto"/>
        <w:right w:val="none" w:sz="0" w:space="0" w:color="auto"/>
      </w:divBdr>
      <w:divsChild>
        <w:div w:id="496918257">
          <w:marLeft w:val="0"/>
          <w:marRight w:val="0"/>
          <w:marTop w:val="0"/>
          <w:marBottom w:val="0"/>
          <w:divBdr>
            <w:top w:val="none" w:sz="0" w:space="0" w:color="auto"/>
            <w:left w:val="none" w:sz="0" w:space="0" w:color="auto"/>
            <w:bottom w:val="none" w:sz="0" w:space="0" w:color="auto"/>
            <w:right w:val="none" w:sz="0" w:space="0" w:color="auto"/>
          </w:divBdr>
        </w:div>
        <w:div w:id="1970627266">
          <w:marLeft w:val="0"/>
          <w:marRight w:val="0"/>
          <w:marTop w:val="0"/>
          <w:marBottom w:val="0"/>
          <w:divBdr>
            <w:top w:val="none" w:sz="0" w:space="0" w:color="auto"/>
            <w:left w:val="none" w:sz="0" w:space="0" w:color="auto"/>
            <w:bottom w:val="none" w:sz="0" w:space="0" w:color="auto"/>
            <w:right w:val="none" w:sz="0" w:space="0" w:color="auto"/>
          </w:divBdr>
        </w:div>
      </w:divsChild>
    </w:div>
    <w:div w:id="1725828645">
      <w:bodyDiv w:val="1"/>
      <w:marLeft w:val="0"/>
      <w:marRight w:val="0"/>
      <w:marTop w:val="0"/>
      <w:marBottom w:val="0"/>
      <w:divBdr>
        <w:top w:val="none" w:sz="0" w:space="0" w:color="auto"/>
        <w:left w:val="none" w:sz="0" w:space="0" w:color="auto"/>
        <w:bottom w:val="none" w:sz="0" w:space="0" w:color="auto"/>
        <w:right w:val="none" w:sz="0" w:space="0" w:color="auto"/>
      </w:divBdr>
    </w:div>
    <w:div w:id="1742629766">
      <w:bodyDiv w:val="1"/>
      <w:marLeft w:val="0"/>
      <w:marRight w:val="0"/>
      <w:marTop w:val="0"/>
      <w:marBottom w:val="0"/>
      <w:divBdr>
        <w:top w:val="none" w:sz="0" w:space="0" w:color="auto"/>
        <w:left w:val="none" w:sz="0" w:space="0" w:color="auto"/>
        <w:bottom w:val="none" w:sz="0" w:space="0" w:color="auto"/>
        <w:right w:val="none" w:sz="0" w:space="0" w:color="auto"/>
      </w:divBdr>
      <w:divsChild>
        <w:div w:id="411313992">
          <w:marLeft w:val="0"/>
          <w:marRight w:val="0"/>
          <w:marTop w:val="0"/>
          <w:marBottom w:val="0"/>
          <w:divBdr>
            <w:top w:val="none" w:sz="0" w:space="0" w:color="auto"/>
            <w:left w:val="none" w:sz="0" w:space="0" w:color="auto"/>
            <w:bottom w:val="none" w:sz="0" w:space="0" w:color="auto"/>
            <w:right w:val="none" w:sz="0" w:space="0" w:color="auto"/>
          </w:divBdr>
        </w:div>
        <w:div w:id="2028751267">
          <w:marLeft w:val="0"/>
          <w:marRight w:val="0"/>
          <w:marTop w:val="0"/>
          <w:marBottom w:val="0"/>
          <w:divBdr>
            <w:top w:val="none" w:sz="0" w:space="0" w:color="auto"/>
            <w:left w:val="none" w:sz="0" w:space="0" w:color="auto"/>
            <w:bottom w:val="none" w:sz="0" w:space="0" w:color="auto"/>
            <w:right w:val="none" w:sz="0" w:space="0" w:color="auto"/>
          </w:divBdr>
        </w:div>
        <w:div w:id="520557308">
          <w:marLeft w:val="0"/>
          <w:marRight w:val="0"/>
          <w:marTop w:val="0"/>
          <w:marBottom w:val="0"/>
          <w:divBdr>
            <w:top w:val="none" w:sz="0" w:space="0" w:color="auto"/>
            <w:left w:val="none" w:sz="0" w:space="0" w:color="auto"/>
            <w:bottom w:val="none" w:sz="0" w:space="0" w:color="auto"/>
            <w:right w:val="none" w:sz="0" w:space="0" w:color="auto"/>
          </w:divBdr>
        </w:div>
        <w:div w:id="1236746180">
          <w:marLeft w:val="0"/>
          <w:marRight w:val="0"/>
          <w:marTop w:val="0"/>
          <w:marBottom w:val="0"/>
          <w:divBdr>
            <w:top w:val="none" w:sz="0" w:space="0" w:color="auto"/>
            <w:left w:val="none" w:sz="0" w:space="0" w:color="auto"/>
            <w:bottom w:val="none" w:sz="0" w:space="0" w:color="auto"/>
            <w:right w:val="none" w:sz="0" w:space="0" w:color="auto"/>
          </w:divBdr>
        </w:div>
      </w:divsChild>
    </w:div>
    <w:div w:id="1814904650">
      <w:bodyDiv w:val="1"/>
      <w:marLeft w:val="0"/>
      <w:marRight w:val="0"/>
      <w:marTop w:val="0"/>
      <w:marBottom w:val="0"/>
      <w:divBdr>
        <w:top w:val="none" w:sz="0" w:space="0" w:color="auto"/>
        <w:left w:val="none" w:sz="0" w:space="0" w:color="auto"/>
        <w:bottom w:val="none" w:sz="0" w:space="0" w:color="auto"/>
        <w:right w:val="none" w:sz="0" w:space="0" w:color="auto"/>
      </w:divBdr>
      <w:divsChild>
        <w:div w:id="1110472450">
          <w:marLeft w:val="0"/>
          <w:marRight w:val="0"/>
          <w:marTop w:val="0"/>
          <w:marBottom w:val="0"/>
          <w:divBdr>
            <w:top w:val="none" w:sz="0" w:space="0" w:color="auto"/>
            <w:left w:val="none" w:sz="0" w:space="0" w:color="auto"/>
            <w:bottom w:val="none" w:sz="0" w:space="0" w:color="auto"/>
            <w:right w:val="none" w:sz="0" w:space="0" w:color="auto"/>
          </w:divBdr>
        </w:div>
        <w:div w:id="921527106">
          <w:marLeft w:val="0"/>
          <w:marRight w:val="0"/>
          <w:marTop w:val="0"/>
          <w:marBottom w:val="0"/>
          <w:divBdr>
            <w:top w:val="none" w:sz="0" w:space="0" w:color="auto"/>
            <w:left w:val="none" w:sz="0" w:space="0" w:color="auto"/>
            <w:bottom w:val="none" w:sz="0" w:space="0" w:color="auto"/>
            <w:right w:val="none" w:sz="0" w:space="0" w:color="auto"/>
          </w:divBdr>
        </w:div>
        <w:div w:id="2118258469">
          <w:marLeft w:val="0"/>
          <w:marRight w:val="0"/>
          <w:marTop w:val="0"/>
          <w:marBottom w:val="0"/>
          <w:divBdr>
            <w:top w:val="none" w:sz="0" w:space="0" w:color="auto"/>
            <w:left w:val="none" w:sz="0" w:space="0" w:color="auto"/>
            <w:bottom w:val="none" w:sz="0" w:space="0" w:color="auto"/>
            <w:right w:val="none" w:sz="0" w:space="0" w:color="auto"/>
          </w:divBdr>
        </w:div>
        <w:div w:id="254705142">
          <w:marLeft w:val="0"/>
          <w:marRight w:val="0"/>
          <w:marTop w:val="0"/>
          <w:marBottom w:val="0"/>
          <w:divBdr>
            <w:top w:val="none" w:sz="0" w:space="0" w:color="auto"/>
            <w:left w:val="none" w:sz="0" w:space="0" w:color="auto"/>
            <w:bottom w:val="none" w:sz="0" w:space="0" w:color="auto"/>
            <w:right w:val="none" w:sz="0" w:space="0" w:color="auto"/>
          </w:divBdr>
        </w:div>
        <w:div w:id="1947467849">
          <w:marLeft w:val="0"/>
          <w:marRight w:val="0"/>
          <w:marTop w:val="0"/>
          <w:marBottom w:val="0"/>
          <w:divBdr>
            <w:top w:val="none" w:sz="0" w:space="0" w:color="auto"/>
            <w:left w:val="none" w:sz="0" w:space="0" w:color="auto"/>
            <w:bottom w:val="none" w:sz="0" w:space="0" w:color="auto"/>
            <w:right w:val="none" w:sz="0" w:space="0" w:color="auto"/>
          </w:divBdr>
        </w:div>
        <w:div w:id="1740209480">
          <w:marLeft w:val="0"/>
          <w:marRight w:val="0"/>
          <w:marTop w:val="0"/>
          <w:marBottom w:val="0"/>
          <w:divBdr>
            <w:top w:val="none" w:sz="0" w:space="0" w:color="auto"/>
            <w:left w:val="none" w:sz="0" w:space="0" w:color="auto"/>
            <w:bottom w:val="none" w:sz="0" w:space="0" w:color="auto"/>
            <w:right w:val="none" w:sz="0" w:space="0" w:color="auto"/>
          </w:divBdr>
        </w:div>
      </w:divsChild>
    </w:div>
    <w:div w:id="1970745284">
      <w:bodyDiv w:val="1"/>
      <w:marLeft w:val="0"/>
      <w:marRight w:val="0"/>
      <w:marTop w:val="0"/>
      <w:marBottom w:val="0"/>
      <w:divBdr>
        <w:top w:val="none" w:sz="0" w:space="0" w:color="auto"/>
        <w:left w:val="none" w:sz="0" w:space="0" w:color="auto"/>
        <w:bottom w:val="none" w:sz="0" w:space="0" w:color="auto"/>
        <w:right w:val="none" w:sz="0" w:space="0" w:color="auto"/>
      </w:divBdr>
      <w:divsChild>
        <w:div w:id="578370898">
          <w:marLeft w:val="0"/>
          <w:marRight w:val="0"/>
          <w:marTop w:val="0"/>
          <w:marBottom w:val="0"/>
          <w:divBdr>
            <w:top w:val="none" w:sz="0" w:space="0" w:color="auto"/>
            <w:left w:val="none" w:sz="0" w:space="0" w:color="auto"/>
            <w:bottom w:val="none" w:sz="0" w:space="0" w:color="auto"/>
            <w:right w:val="none" w:sz="0" w:space="0" w:color="auto"/>
          </w:divBdr>
        </w:div>
        <w:div w:id="383526124">
          <w:marLeft w:val="0"/>
          <w:marRight w:val="0"/>
          <w:marTop w:val="0"/>
          <w:marBottom w:val="0"/>
          <w:divBdr>
            <w:top w:val="none" w:sz="0" w:space="0" w:color="auto"/>
            <w:left w:val="none" w:sz="0" w:space="0" w:color="auto"/>
            <w:bottom w:val="none" w:sz="0" w:space="0" w:color="auto"/>
            <w:right w:val="none" w:sz="0" w:space="0" w:color="auto"/>
          </w:divBdr>
        </w:div>
      </w:divsChild>
    </w:div>
    <w:div w:id="1979917027">
      <w:bodyDiv w:val="1"/>
      <w:marLeft w:val="0"/>
      <w:marRight w:val="0"/>
      <w:marTop w:val="0"/>
      <w:marBottom w:val="0"/>
      <w:divBdr>
        <w:top w:val="none" w:sz="0" w:space="0" w:color="auto"/>
        <w:left w:val="none" w:sz="0" w:space="0" w:color="auto"/>
        <w:bottom w:val="none" w:sz="0" w:space="0" w:color="auto"/>
        <w:right w:val="none" w:sz="0" w:space="0" w:color="auto"/>
      </w:divBdr>
      <w:divsChild>
        <w:div w:id="120614396">
          <w:marLeft w:val="0"/>
          <w:marRight w:val="96"/>
          <w:marTop w:val="0"/>
          <w:marBottom w:val="0"/>
          <w:divBdr>
            <w:top w:val="none" w:sz="0" w:space="0" w:color="auto"/>
            <w:left w:val="none" w:sz="0" w:space="0" w:color="auto"/>
            <w:bottom w:val="none" w:sz="0" w:space="0" w:color="auto"/>
            <w:right w:val="none" w:sz="0" w:space="0" w:color="auto"/>
          </w:divBdr>
        </w:div>
      </w:divsChild>
    </w:div>
    <w:div w:id="19860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7163-E282-4811-B277-CF1184E5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18112</Words>
  <Characters>103242</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Ishrat Shamim</dc:creator>
  <cp:lastModifiedBy>Nasim Aziz</cp:lastModifiedBy>
  <cp:revision>137</cp:revision>
  <cp:lastPrinted>2018-01-14T06:39:00Z</cp:lastPrinted>
  <dcterms:created xsi:type="dcterms:W3CDTF">2018-10-11T10:04:00Z</dcterms:created>
  <dcterms:modified xsi:type="dcterms:W3CDTF">2018-11-06T03:20:00Z</dcterms:modified>
</cp:coreProperties>
</file>