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E9" w:rsidRDefault="003D782A" w:rsidP="003D782A">
      <w:pPr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ডাক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অধিদপ্তরের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২০১৮-২০১৯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সালের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উদ্ভাবনী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উদ্যোগ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সমূহের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তালিকা</w:t>
      </w:r>
      <w:proofErr w:type="spellEnd"/>
    </w:p>
    <w:tbl>
      <w:tblPr>
        <w:tblStyle w:val="TableGrid"/>
        <w:tblW w:w="11525" w:type="dxa"/>
        <w:tblInd w:w="-1190" w:type="dxa"/>
        <w:tblLook w:val="04A0"/>
      </w:tblPr>
      <w:tblGrid>
        <w:gridCol w:w="869"/>
        <w:gridCol w:w="1311"/>
        <w:gridCol w:w="1031"/>
        <w:gridCol w:w="2111"/>
        <w:gridCol w:w="3232"/>
        <w:gridCol w:w="2971"/>
      </w:tblGrid>
      <w:tr w:rsidR="00A6311A" w:rsidTr="00A6311A">
        <w:trPr>
          <w:trHeight w:val="924"/>
        </w:trPr>
        <w:tc>
          <w:tcPr>
            <w:tcW w:w="870" w:type="dxa"/>
          </w:tcPr>
          <w:p w:rsidR="003D782A" w:rsidRPr="003D782A" w:rsidRDefault="003D782A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ক্রমিক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নং</w:t>
            </w:r>
            <w:proofErr w:type="spellEnd"/>
          </w:p>
        </w:tc>
        <w:tc>
          <w:tcPr>
            <w:tcW w:w="1279" w:type="dxa"/>
          </w:tcPr>
          <w:p w:rsidR="003D782A" w:rsidRPr="003D782A" w:rsidRDefault="003D782A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প্রকল্পের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  <w:proofErr w:type="spellEnd"/>
          </w:p>
        </w:tc>
        <w:tc>
          <w:tcPr>
            <w:tcW w:w="1032" w:type="dxa"/>
          </w:tcPr>
          <w:p w:rsidR="003D782A" w:rsidRPr="003D782A" w:rsidRDefault="003D782A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কাল</w:t>
            </w:r>
            <w:proofErr w:type="spellEnd"/>
          </w:p>
        </w:tc>
        <w:tc>
          <w:tcPr>
            <w:tcW w:w="2118" w:type="dxa"/>
          </w:tcPr>
          <w:p w:rsidR="003D782A" w:rsidRPr="003D782A" w:rsidRDefault="003D782A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সুযোগ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সুবিধা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সৃষ্টির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দায়িত্বপ্রাপ্ত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ব্যাক্তি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গ্রুপ</w:t>
            </w:r>
            <w:proofErr w:type="spellEnd"/>
          </w:p>
        </w:tc>
        <w:tc>
          <w:tcPr>
            <w:tcW w:w="3244" w:type="dxa"/>
          </w:tcPr>
          <w:p w:rsidR="003D782A" w:rsidRPr="003D782A" w:rsidRDefault="003D782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কার্য্যক্রম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থেকে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প্রতাশিত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সুযোগ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সুবিধা</w:t>
            </w:r>
            <w:proofErr w:type="spellEnd"/>
          </w:p>
        </w:tc>
        <w:tc>
          <w:tcPr>
            <w:tcW w:w="2982" w:type="dxa"/>
          </w:tcPr>
          <w:p w:rsidR="003D782A" w:rsidRPr="003D782A" w:rsidRDefault="003D782A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প্রত্যাশিত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ফলাফল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পরিমাণ</w:t>
            </w:r>
            <w:proofErr w:type="spellEnd"/>
          </w:p>
        </w:tc>
      </w:tr>
      <w:tr w:rsidR="00A6311A" w:rsidTr="00A6311A">
        <w:trPr>
          <w:trHeight w:val="453"/>
        </w:trPr>
        <w:tc>
          <w:tcPr>
            <w:tcW w:w="870" w:type="dxa"/>
          </w:tcPr>
          <w:p w:rsidR="00A6311A" w:rsidRDefault="00A6311A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A6311A" w:rsidRDefault="00A6311A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3D782A" w:rsidRPr="00A6311A" w:rsidRDefault="00A6311A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val="en-US"/>
              </w:rPr>
              <w:t>.</w:t>
            </w:r>
          </w:p>
        </w:tc>
        <w:tc>
          <w:tcPr>
            <w:tcW w:w="1279" w:type="dxa"/>
          </w:tcPr>
          <w:p w:rsidR="003D782A" w:rsidRPr="00A6311A" w:rsidRDefault="00A6311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স্মার্ট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কার্ডের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মাধ্যমে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বিভাগের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ব্যাংকের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সাধারন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হিসাব</w:t>
            </w:r>
            <w:proofErr w:type="spellEnd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পরিচালনা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1032" w:type="dxa"/>
          </w:tcPr>
          <w:p w:rsidR="003D782A" w:rsidRPr="00A6311A" w:rsidRDefault="00A6311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২০১৮-১৯</w:t>
            </w:r>
          </w:p>
        </w:tc>
        <w:tc>
          <w:tcPr>
            <w:tcW w:w="2118" w:type="dxa"/>
          </w:tcPr>
          <w:p w:rsidR="003D782A" w:rsidRDefault="00A6311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জাকির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হাসান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নূর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  <w:p w:rsidR="00A6311A" w:rsidRPr="00A6311A" w:rsidRDefault="00A6311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ডিপিএমজি</w:t>
            </w:r>
            <w:proofErr w:type="spellEnd"/>
          </w:p>
        </w:tc>
        <w:tc>
          <w:tcPr>
            <w:tcW w:w="3244" w:type="dxa"/>
          </w:tcPr>
          <w:p w:rsidR="003D782A" w:rsidRPr="00A6311A" w:rsidRDefault="00A6311A" w:rsidP="00BC721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সাধারন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পরিচালনার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মুনাফা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নির্ধারনে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জটিলতা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সঠিক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সময়ে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মুনাফা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</w:t>
            </w:r>
            <w:r w:rsidR="006F57AD">
              <w:rPr>
                <w:rFonts w:ascii="Nikosh" w:hAnsi="Nikosh" w:cs="Nikosh"/>
                <w:sz w:val="24"/>
                <w:szCs w:val="24"/>
                <w:lang w:val="en-US"/>
              </w:rPr>
              <w:t>াও</w:t>
            </w:r>
            <w:r>
              <w:rPr>
                <w:rFonts w:ascii="Nikosh" w:hAnsi="Nikosh" w:cs="Nikosh"/>
                <w:sz w:val="24"/>
                <w:szCs w:val="24"/>
                <w:lang w:val="en-US"/>
              </w:rPr>
              <w:t>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মুনাফা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বেশী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হওয়া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দূর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পোস্টাল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ক্যাশ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কার্ডের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প্রচলন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যাতে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GPRS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ব্যবহার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POS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মেশিনের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সেন্ট্রাল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সার্ভারের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আধুনিক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ব্যাংকিং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পাওয়া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নিশ্চিত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2982" w:type="dxa"/>
          </w:tcPr>
          <w:p w:rsidR="003D782A" w:rsidRPr="00A6311A" w:rsidRDefault="00A6311A" w:rsidP="00BC721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বিভাগে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ইতোমধ্যে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চালূকৃত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পোস্টাল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ক্যাশ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কার্ড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সাধারন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পরিচালনার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মুনাফা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নির্ধারনে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জটিলতা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সঠিক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সময়ে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মুনাফা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0BBA">
              <w:rPr>
                <w:rFonts w:ascii="Nikosh" w:hAnsi="Nikosh" w:cs="Nikosh"/>
                <w:sz w:val="24"/>
                <w:szCs w:val="24"/>
                <w:lang w:val="en-US"/>
              </w:rPr>
              <w:t>পাও</w:t>
            </w:r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য়া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বা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মুনাফা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কম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বেশী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হওয়া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দূর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গ্রাহকগণ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পোস্টাল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ক্যাশ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কার্ডের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মাধ্যমে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GPRS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ফোন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ব্যবহার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করে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POS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মেশিনের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সেন্ট্রাল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সার্ভারের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যুক্ত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হয়ে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আধুনিক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ব্যাংকিং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পাবেন</w:t>
            </w:r>
            <w:proofErr w:type="spellEnd"/>
            <w:r w:rsidR="00BC721D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</w:tr>
      <w:tr w:rsidR="00A6311A" w:rsidTr="00A6311A">
        <w:trPr>
          <w:trHeight w:val="453"/>
        </w:trPr>
        <w:tc>
          <w:tcPr>
            <w:tcW w:w="870" w:type="dxa"/>
          </w:tcPr>
          <w:p w:rsidR="00CA2B80" w:rsidRDefault="00CA2B80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CA2B80" w:rsidRDefault="00CA2B80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3D782A" w:rsidRPr="00A6311A" w:rsidRDefault="00BC721D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  <w:r w:rsidR="006F57AD">
              <w:rPr>
                <w:rFonts w:ascii="Nikosh" w:hAnsi="Nikosh" w:cs="Nikosh"/>
                <w:sz w:val="24"/>
                <w:szCs w:val="24"/>
                <w:lang w:val="en-US"/>
              </w:rPr>
              <w:t>.</w:t>
            </w:r>
          </w:p>
        </w:tc>
        <w:tc>
          <w:tcPr>
            <w:tcW w:w="1279" w:type="dxa"/>
          </w:tcPr>
          <w:p w:rsidR="003D782A" w:rsidRPr="00A6311A" w:rsidRDefault="00BC721D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বীমার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দাপ্তরিক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21D">
              <w:rPr>
                <w:rFonts w:ascii="Nikosh" w:hAnsi="Nikosh" w:cs="Nikosh" w:hint="cs"/>
                <w:sz w:val="24"/>
                <w:szCs w:val="24"/>
                <w:lang w:val="en-US"/>
              </w:rPr>
              <w:t>কার্যপ্রক্রিয়া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স্বয়ংক্রিয়করণ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1032" w:type="dxa"/>
          </w:tcPr>
          <w:p w:rsidR="003D782A" w:rsidRPr="00A6311A" w:rsidRDefault="00A6311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২০১৮-১৯</w:t>
            </w:r>
          </w:p>
        </w:tc>
        <w:tc>
          <w:tcPr>
            <w:tcW w:w="2118" w:type="dxa"/>
          </w:tcPr>
          <w:p w:rsidR="003D782A" w:rsidRPr="00A6311A" w:rsidRDefault="00BC721D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রিয়াজুল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ইসলাম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অধিদপ্তরের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সদর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3244" w:type="dxa"/>
          </w:tcPr>
          <w:p w:rsidR="003D782A" w:rsidRPr="00A6311A" w:rsidRDefault="00BC721D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অনলাইন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পদ্বতির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বীমার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প্রক্রিয়াকরণ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সহজ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যাতে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জনগণের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বীমা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সম্পর্কিত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বিষয়াদি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অনলাইনে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সহজ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সুলভ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2982" w:type="dxa"/>
          </w:tcPr>
          <w:p w:rsidR="003D782A" w:rsidRPr="00A6311A" w:rsidRDefault="00BC721D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বীমার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পলিসি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প্রক্রিয়া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সহজ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পলিসি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দলিল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জটিলতা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কমবে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জনগণ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বীমার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প্রিমিয়াম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টাকা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সহজে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অনলাইলে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জানতে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পারবেন</w:t>
            </w:r>
            <w:proofErr w:type="spellEnd"/>
            <w:r w:rsidR="00CA2B80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</w:tr>
      <w:tr w:rsidR="00A6311A" w:rsidTr="00A6311A">
        <w:trPr>
          <w:trHeight w:val="453"/>
        </w:trPr>
        <w:tc>
          <w:tcPr>
            <w:tcW w:w="870" w:type="dxa"/>
          </w:tcPr>
          <w:p w:rsidR="006F57AD" w:rsidRDefault="006F57AD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6F57AD" w:rsidRDefault="006F57AD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6F57AD" w:rsidRDefault="006F57AD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3D782A" w:rsidRPr="00A6311A" w:rsidRDefault="00CA2B80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  <w:r w:rsidR="006F57AD">
              <w:rPr>
                <w:rFonts w:ascii="Nikosh" w:hAnsi="Nikosh" w:cs="Nikosh"/>
                <w:sz w:val="24"/>
                <w:szCs w:val="24"/>
                <w:lang w:val="en-US"/>
              </w:rPr>
              <w:t>.</w:t>
            </w:r>
          </w:p>
        </w:tc>
        <w:tc>
          <w:tcPr>
            <w:tcW w:w="1279" w:type="dxa"/>
          </w:tcPr>
          <w:p w:rsidR="003D782A" w:rsidRPr="00A6311A" w:rsidRDefault="00CA2B80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ডাকঘর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গ্রহীতাদের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ইউজার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ইন্টারফেস</w:t>
            </w:r>
            <w:proofErr w:type="spellEnd"/>
          </w:p>
        </w:tc>
        <w:tc>
          <w:tcPr>
            <w:tcW w:w="1032" w:type="dxa"/>
          </w:tcPr>
          <w:p w:rsidR="003D782A" w:rsidRPr="00A6311A" w:rsidRDefault="00A6311A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২০১৮-১৯</w:t>
            </w:r>
          </w:p>
        </w:tc>
        <w:tc>
          <w:tcPr>
            <w:tcW w:w="2118" w:type="dxa"/>
          </w:tcPr>
          <w:p w:rsidR="003D782A" w:rsidRPr="00A6311A" w:rsidRDefault="00CA2B80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খন্দকার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শাহনূর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সাব্বির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লিয়েনে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এটু্আই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প্রধানমন্ত্রীর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ঢাকায়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কর্মরত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3244" w:type="dxa"/>
          </w:tcPr>
          <w:p w:rsidR="003D782A" w:rsidRPr="00A6311A" w:rsidRDefault="00CA2B80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ডাকঘর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গ্রহীতাদের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সম্পর্কিত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বিভিন্ন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আবেদনসমূহ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অনলাইনে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অনুপস্থিতিতেই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নিস্পত্তি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নিস্পত্তি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হওয়া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মাত্রই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সেবাগ্রহীতা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মোবাইলে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মেসেস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পাবেন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ভোগান্তি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লাঘব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2982" w:type="dxa"/>
          </w:tcPr>
          <w:p w:rsidR="003D782A" w:rsidRPr="00A6311A" w:rsidRDefault="00CA2B80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ডাকঘর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গ্রহীতাদের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শখার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নমিনি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পরিবর্তন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দাবী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নিস্পত্তি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পূ</w:t>
            </w:r>
            <w:r w:rsidR="000E51F7">
              <w:rPr>
                <w:rFonts w:ascii="Nikosh" w:hAnsi="Nikosh" w:cs="Nikosh"/>
                <w:sz w:val="24"/>
                <w:szCs w:val="24"/>
                <w:lang w:val="en-US"/>
              </w:rPr>
              <w:t>ন:</w:t>
            </w:r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নবায়ন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ইত্যাদি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গ্রহণের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ক্ষেত্রে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আবেদনসমূহ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অনলইনে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গ্রহন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নিস্পত্তি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হওয়া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মাত্রই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গ্রহীতা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তার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মোবাইলে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মেসেস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পাবেন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গ্রহকের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ভোগান্তি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লাঘব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862FA4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</w:tr>
    </w:tbl>
    <w:p w:rsidR="003D782A" w:rsidRPr="003D782A" w:rsidRDefault="003D782A" w:rsidP="003D782A">
      <w:pPr>
        <w:rPr>
          <w:rFonts w:ascii="Nikosh" w:hAnsi="Nikosh" w:cs="Nikosh"/>
          <w:sz w:val="32"/>
          <w:szCs w:val="32"/>
          <w:lang w:val="en-US"/>
        </w:rPr>
      </w:pPr>
    </w:p>
    <w:sectPr w:rsidR="003D782A" w:rsidRPr="003D782A" w:rsidSect="00C5424A"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82A"/>
    <w:rsid w:val="000E51F7"/>
    <w:rsid w:val="001422E9"/>
    <w:rsid w:val="003D782A"/>
    <w:rsid w:val="006F57AD"/>
    <w:rsid w:val="00862FA4"/>
    <w:rsid w:val="00A6311A"/>
    <w:rsid w:val="00AA0BBA"/>
    <w:rsid w:val="00BC721D"/>
    <w:rsid w:val="00C5424A"/>
    <w:rsid w:val="00CA2B80"/>
    <w:rsid w:val="00E5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Programmer</cp:lastModifiedBy>
  <cp:revision>5</cp:revision>
  <dcterms:created xsi:type="dcterms:W3CDTF">2019-05-06T08:39:00Z</dcterms:created>
  <dcterms:modified xsi:type="dcterms:W3CDTF">2019-05-06T09:31:00Z</dcterms:modified>
</cp:coreProperties>
</file>