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A6625" w14:textId="77777777" w:rsidR="00AF0D05" w:rsidRPr="00AF0D05" w:rsidRDefault="00AF0D05" w:rsidP="00AF0D05">
      <w:pPr>
        <w:spacing w:after="120" w:line="51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32"/>
          <w:szCs w:val="32"/>
        </w:rPr>
      </w:pPr>
      <w:r w:rsidRPr="00AF0D05">
        <w:rPr>
          <w:rFonts w:ascii="Shonar Bangla" w:eastAsia="Times New Roman" w:hAnsi="Shonar Bangla" w:cs="Shonar Bangla"/>
          <w:color w:val="181818"/>
          <w:sz w:val="32"/>
          <w:szCs w:val="32"/>
        </w:rPr>
        <w:t>ভিশন</w:t>
      </w:r>
      <w:r w:rsidRPr="00AF0D05">
        <w:rPr>
          <w:rFonts w:ascii="kalpurushregular" w:eastAsia="Times New Roman" w:hAnsi="kalpurushregular" w:cs="Times New Roman"/>
          <w:color w:val="181818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181818"/>
          <w:sz w:val="32"/>
          <w:szCs w:val="32"/>
        </w:rPr>
        <w:t>ও</w:t>
      </w:r>
      <w:r w:rsidRPr="00AF0D05">
        <w:rPr>
          <w:rFonts w:ascii="kalpurushregular" w:eastAsia="Times New Roman" w:hAnsi="kalpurushregular" w:cs="Times New Roman"/>
          <w:color w:val="181818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181818"/>
          <w:sz w:val="32"/>
          <w:szCs w:val="32"/>
        </w:rPr>
        <w:t>মিশন</w:t>
      </w:r>
    </w:p>
    <w:p w14:paraId="39BD70E2" w14:textId="77777777" w:rsidR="00AF0D05" w:rsidRPr="00AF0D05" w:rsidRDefault="00AF0D05" w:rsidP="00AF0D05">
      <w:pPr>
        <w:spacing w:after="0" w:line="510" w:lineRule="atLeast"/>
        <w:textAlignment w:val="baseline"/>
        <w:outlineLvl w:val="2"/>
        <w:rPr>
          <w:rFonts w:ascii="Georgia" w:eastAsia="Times New Roman" w:hAnsi="Georgia" w:cs="Times New Roman"/>
          <w:color w:val="181818"/>
          <w:sz w:val="32"/>
          <w:szCs w:val="32"/>
        </w:rPr>
      </w:pPr>
      <w:r w:rsidRPr="00AF0D05">
        <w:rPr>
          <w:rFonts w:ascii="Shonar Bangla" w:eastAsia="Times New Roman" w:hAnsi="Shonar Bangla" w:cs="Shonar Bangla"/>
          <w:color w:val="000000"/>
          <w:sz w:val="32"/>
          <w:szCs w:val="32"/>
          <w:bdr w:val="none" w:sz="0" w:space="0" w:color="auto" w:frame="1"/>
        </w:rPr>
        <w:t>১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  <w:bdr w:val="none" w:sz="0" w:space="0" w:color="auto" w:frame="1"/>
        </w:rPr>
        <w:t>.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  <w:bdr w:val="none" w:sz="0" w:space="0" w:color="auto" w:frame="1"/>
        </w:rPr>
        <w:t>১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  <w:bdr w:val="none" w:sz="0" w:space="0" w:color="auto" w:frame="1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  <w:bdr w:val="none" w:sz="0" w:space="0" w:color="auto" w:frame="1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  <w:bdr w:val="none" w:sz="0" w:space="0" w:color="auto" w:frame="1"/>
        </w:rPr>
        <w:t>রুপকল্প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  <w:bdr w:val="none" w:sz="0" w:space="0" w:color="auto" w:frame="1"/>
        </w:rPr>
        <w:t xml:space="preserve"> (Vision):</w:t>
      </w:r>
    </w:p>
    <w:p w14:paraId="33A066F8" w14:textId="74E2231F" w:rsidR="00AF0D05" w:rsidRPr="00AF0D05" w:rsidRDefault="00AF0D05" w:rsidP="00AF0D05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32"/>
          <w:szCs w:val="32"/>
        </w:rPr>
      </w:pP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         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দক্ষ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,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স্বচ্ছ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এবং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জনবান্ধব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ভূমি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ব্যবস্থাপনা</w:t>
      </w:r>
      <w:r w:rsidR="00991A21">
        <w:rPr>
          <w:rFonts w:ascii="Shonar Bangla" w:eastAsia="Times New Roman" w:hAnsi="Shonar Bangla" w:cs="Shonar Bangla"/>
          <w:color w:val="000000"/>
          <w:sz w:val="32"/>
          <w:szCs w:val="32"/>
        </w:rPr>
        <w:t xml:space="preserve"> ।</w:t>
      </w:r>
    </w:p>
    <w:p w14:paraId="2B9AFBE8" w14:textId="0B6124BA" w:rsidR="00AF0D05" w:rsidRPr="00AF0D05" w:rsidRDefault="00AF0D05" w:rsidP="00AF0D05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32"/>
          <w:szCs w:val="32"/>
        </w:rPr>
      </w:pP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১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.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২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অভিলক্ষ্য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(Vision &amp; Mission)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 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দক্ষ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,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আধুনিক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ও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টেকসই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ভূমি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ব্যবস্থাপনার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মাধ্যমে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ভূমি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সংক্রান্ত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জনবান্ধব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সেবা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নিশ্চিতকরণ।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১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.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৩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কৌশলগত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উদ্দেশ্যসমূহ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(Strategic Objectives)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১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.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৩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.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১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কৌশলগত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উদ্দেশ্যসমূহ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:</w:t>
      </w:r>
    </w:p>
    <w:p w14:paraId="73BEB584" w14:textId="44975E92" w:rsidR="00AF0D05" w:rsidRPr="00AF0D05" w:rsidRDefault="00AF0D05" w:rsidP="00AF0D05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32"/>
          <w:szCs w:val="32"/>
        </w:rPr>
      </w:pP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         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১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ভূমি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ব্যবস্থাপনার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দক্ষতা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বৃদ্ধি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রাজস্ব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সংগ্রহ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বৃদ্ধি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৩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ভূমিহীন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পরিবারের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সংখ্যা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হ্রাস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৪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ভূমি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বিরোধ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হ্রাস</w:t>
      </w:r>
      <w:r w:rsidR="00991A21">
        <w:rPr>
          <w:rFonts w:ascii="Shonar Bangla" w:eastAsia="Times New Roman" w:hAnsi="Shonar Bangla" w:cs="Shonar Bangla"/>
          <w:color w:val="000000"/>
          <w:sz w:val="32"/>
          <w:szCs w:val="32"/>
        </w:rPr>
        <w:t xml:space="preserve"> ।</w:t>
      </w:r>
    </w:p>
    <w:p w14:paraId="764678AB" w14:textId="77777777" w:rsidR="00AF0D05" w:rsidRPr="00AF0D05" w:rsidRDefault="00AF0D05" w:rsidP="00AF0D05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32"/>
          <w:szCs w:val="32"/>
        </w:rPr>
      </w:pP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১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.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৩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.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২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আবশ্যিক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কৌশলগত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উদ্দেশ্যসমূহ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:</w:t>
      </w:r>
    </w:p>
    <w:p w14:paraId="089031BC" w14:textId="5DC630F7" w:rsidR="00AF0D05" w:rsidRPr="00AF0D05" w:rsidRDefault="00AF0D05" w:rsidP="00AF0D05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32"/>
          <w:szCs w:val="32"/>
        </w:rPr>
      </w:pP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        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১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দক্ষতার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সঙ্গে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বার্ষিক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কর্মসম্পাদন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চুক্তি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বাস্তবায়ন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কার্যপদ্ধতি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,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কর্মপরিবেশ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ও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সেবার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মানোন্নয়ন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৩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দক্ষতা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ও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নৈতিকতার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উন্নয়ন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৪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তথ্য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অধিকার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বাস্তবায়ন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জোরদারকরণ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৫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আর্থিক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ব্যবস্থাপনার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উন্নয়ন</w:t>
      </w:r>
      <w:r w:rsidR="00991A21">
        <w:rPr>
          <w:rFonts w:ascii="Shonar Bangla" w:eastAsia="Times New Roman" w:hAnsi="Shonar Bangla" w:cs="Shonar Bangla"/>
          <w:color w:val="000000"/>
          <w:sz w:val="32"/>
          <w:szCs w:val="32"/>
        </w:rPr>
        <w:t xml:space="preserve"> ।</w:t>
      </w:r>
    </w:p>
    <w:p w14:paraId="1ED0A548" w14:textId="77777777" w:rsidR="00AF0D05" w:rsidRPr="00AF0D05" w:rsidRDefault="00AF0D05" w:rsidP="00AF0D05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32"/>
          <w:szCs w:val="32"/>
        </w:rPr>
      </w:pP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১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.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৪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কার্যাবলি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(Functions)</w:t>
      </w:r>
    </w:p>
    <w:p w14:paraId="45618689" w14:textId="290D7E31" w:rsidR="00AF0D05" w:rsidRPr="00AF0D05" w:rsidRDefault="00AF0D05" w:rsidP="00AF0D05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32"/>
          <w:szCs w:val="32"/>
        </w:rPr>
      </w:pP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        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১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সরকারের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সঙ্গে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বার্ষিক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কর্মসম্পাদন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চুক্তি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বাস্তবায়ন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ভূমি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রাজস্ব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/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ভূমি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উন্নয়ন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করের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সঠিক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দাবী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নির্ধারণ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,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আদায়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,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বহির্ভূত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রাজস্ব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আদায়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এবং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ভূমি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উন্নয়ন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আদায়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বৃদ্ধির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জন্য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প্রয়োজনীয়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ব্যবস্থা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গ্রহণ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৩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ভূমি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রাজস্ব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প্রশাসনের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কর্মকর্তাদের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কার্যক্রম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তত্ত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¡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াবধান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৪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উপজেলা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ভূমি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অফিস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,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ইউনিয়ন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ভূমি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অফিস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পরিদর্শন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,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তত্ত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¡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বধান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ও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পরিবীক্ষণ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৫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খাস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জমি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ব্যবস্থাপনা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৬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অর্পিত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ও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পরিত্যক্ত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সম্পত্তি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ব্যবস্থাপনা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৭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সায়রাত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মহাল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ব্যবস্থাপনা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>;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br/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Cambria" w:eastAsia="Times New Roman" w:hAnsi="Cambria" w:cs="Cambria"/>
          <w:color w:val="000000"/>
          <w:sz w:val="32"/>
          <w:szCs w:val="32"/>
        </w:rPr>
        <w:t>  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৮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.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গুচ্ছগ্রাম</w:t>
      </w:r>
      <w:r w:rsidRPr="00AF0D05">
        <w:rPr>
          <w:rFonts w:ascii="kalpurushregular" w:eastAsia="Times New Roman" w:hAnsi="kalpurushregular" w:cs="Times New Roman"/>
          <w:color w:val="000000"/>
          <w:sz w:val="32"/>
          <w:szCs w:val="32"/>
        </w:rPr>
        <w:t xml:space="preserve"> </w:t>
      </w:r>
      <w:r w:rsidRPr="00AF0D05">
        <w:rPr>
          <w:rFonts w:ascii="Shonar Bangla" w:eastAsia="Times New Roman" w:hAnsi="Shonar Bangla" w:cs="Shonar Bangla"/>
          <w:color w:val="000000"/>
          <w:sz w:val="32"/>
          <w:szCs w:val="32"/>
        </w:rPr>
        <w:t>সৃজন</w:t>
      </w:r>
      <w:r w:rsidR="00991A21">
        <w:rPr>
          <w:rFonts w:ascii="Shonar Bangla" w:eastAsia="Times New Roman" w:hAnsi="Shonar Bangla" w:cs="Shonar Bangla"/>
          <w:color w:val="000000"/>
          <w:sz w:val="32"/>
          <w:szCs w:val="32"/>
        </w:rPr>
        <w:t xml:space="preserve"> ।</w:t>
      </w:r>
    </w:p>
    <w:p w14:paraId="1A15E33A" w14:textId="49730545" w:rsidR="00AF0D05" w:rsidRPr="00EC1CE0" w:rsidRDefault="00AF0D05">
      <w:pPr>
        <w:rPr>
          <w:sz w:val="32"/>
          <w:szCs w:val="32"/>
        </w:rPr>
      </w:pPr>
      <w:r w:rsidRPr="00EC1CE0">
        <w:rPr>
          <w:sz w:val="32"/>
          <w:szCs w:val="32"/>
        </w:rPr>
        <w:br w:type="page"/>
      </w:r>
    </w:p>
    <w:p w14:paraId="51B2D510" w14:textId="77777777" w:rsidR="00AF0D05" w:rsidRPr="00991A21" w:rsidRDefault="00AF0D05" w:rsidP="00AF0D05">
      <w:pPr>
        <w:spacing w:after="120" w:line="510" w:lineRule="atLeast"/>
        <w:textAlignment w:val="baseline"/>
        <w:outlineLvl w:val="2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Vision &amp; Mission</w:t>
      </w:r>
    </w:p>
    <w:p w14:paraId="54A4B16F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1.1 Vision:</w:t>
      </w:r>
    </w:p>
    <w:p w14:paraId="4D37DB5F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Efficient, transparent and friendly land management.</w:t>
      </w:r>
    </w:p>
    <w:p w14:paraId="72E7A280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520448" w14:textId="0EBDB29B" w:rsidR="00AF0D05" w:rsidRPr="00991A21" w:rsidRDefault="00991A21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r w:rsidR="00AF0D05"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Vision &amp; Mission</w:t>
      </w:r>
    </w:p>
    <w:p w14:paraId="547B1AB1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Ensure people-friendly land-based services through efficient, modern and sustainable land management.</w:t>
      </w:r>
    </w:p>
    <w:p w14:paraId="11BBDEA8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F598B26" w14:textId="38033FBD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Strategic Objectives</w:t>
      </w:r>
    </w:p>
    <w:p w14:paraId="593C32E1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578C82A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1.3.1 Strategic Objectives:</w:t>
      </w:r>
    </w:p>
    <w:p w14:paraId="35A3D8B6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BD95DB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1. Enhance the efficiency of land management;</w:t>
      </w:r>
    </w:p>
    <w:p w14:paraId="292AE74C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2. Increase revenue collection;</w:t>
      </w:r>
    </w:p>
    <w:p w14:paraId="6DF8284C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3. Reducing the number of landless families;</w:t>
      </w:r>
    </w:p>
    <w:p w14:paraId="642ED5B5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4. Reduce land disputes.</w:t>
      </w:r>
    </w:p>
    <w:p w14:paraId="73C96262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D03D72" w14:textId="7777777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1.3.2 Essential Strategic Objectives:</w:t>
      </w:r>
    </w:p>
    <w:p w14:paraId="77F2168E" w14:textId="77777777" w:rsid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1.3.3 Strategic Objectives: </w:t>
      </w:r>
    </w:p>
    <w:p w14:paraId="42D1EAFF" w14:textId="1D583621" w:rsidR="00AF0D05" w:rsidRPr="00991A21" w:rsidRDefault="00991A21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F0D05"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1. Enhance the efficiency of land management;</w:t>
      </w:r>
    </w:p>
    <w:p w14:paraId="0A311567" w14:textId="0665F84F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. Increase revenue collection;</w:t>
      </w:r>
    </w:p>
    <w:p w14:paraId="180EBEF4" w14:textId="6D14905B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91A21">
        <w:rPr>
          <w:rFonts w:ascii="Shonar Bangla" w:eastAsia="Times New Roman" w:hAnsi="Shonar Bangla" w:cs="Shonar Bangla"/>
          <w:color w:val="000000"/>
          <w:sz w:val="28"/>
          <w:szCs w:val="28"/>
        </w:rPr>
        <w:t>3</w:t>
      </w: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. Reducing the number of landless families;</w:t>
      </w:r>
    </w:p>
    <w:p w14:paraId="08C04267" w14:textId="271E348C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91A21">
        <w:rPr>
          <w:rFonts w:ascii="Shonar Bangla" w:eastAsia="Times New Roman" w:hAnsi="Shonar Bangla" w:cs="Shonar Bangla"/>
          <w:color w:val="000000"/>
          <w:sz w:val="28"/>
          <w:szCs w:val="28"/>
        </w:rPr>
        <w:t>4</w:t>
      </w: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. Reduce land disputes.</w:t>
      </w:r>
    </w:p>
    <w:p w14:paraId="46055640" w14:textId="77777777" w:rsid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1.3.4 Essential Strategic Objectives: </w:t>
      </w:r>
    </w:p>
    <w:p w14:paraId="52C01FE4" w14:textId="55CAA712" w:rsidR="00AF0D05" w:rsidRPr="00991A21" w:rsidRDefault="00991A21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F0D05"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1. Efficiently implement annual performance contracts;</w:t>
      </w:r>
    </w:p>
    <w:p w14:paraId="2F9449B1" w14:textId="7529BC9C" w:rsidR="00AF0D05" w:rsidRPr="00991A21" w:rsidRDefault="00991A21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F0D05"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2. Improvement of procedures, work environment and services;</w:t>
      </w:r>
    </w:p>
    <w:p w14:paraId="08455964" w14:textId="77777777" w:rsidR="00991A21" w:rsidRDefault="00991A21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honar Bangla" w:eastAsia="Times New Roman" w:hAnsi="Shonar Bangla" w:cs="Shonar Bangla"/>
          <w:color w:val="000000"/>
          <w:sz w:val="28"/>
          <w:szCs w:val="28"/>
        </w:rPr>
        <w:tab/>
        <w:t>3</w:t>
      </w:r>
      <w:r w:rsidR="00AF0D05"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. Development of skills and morals;</w:t>
      </w:r>
    </w:p>
    <w:p w14:paraId="1B2C3C30" w14:textId="678317FC" w:rsidR="00AF0D05" w:rsidRPr="00991A21" w:rsidRDefault="00991A21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4. </w:t>
      </w:r>
      <w:r w:rsidR="00AF0D05"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Strengthening the right to information;</w:t>
      </w:r>
    </w:p>
    <w:p w14:paraId="0B0DAF6B" w14:textId="4AD17B57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91A21">
        <w:rPr>
          <w:rFonts w:ascii="Shonar Bangla" w:eastAsia="Times New Roman" w:hAnsi="Shonar Bangla" w:cs="Shonar Bangla"/>
          <w:color w:val="000000"/>
          <w:sz w:val="28"/>
          <w:szCs w:val="28"/>
        </w:rPr>
        <w:t>5.</w:t>
      </w: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Development of financial management 4.1.1 Functions</w:t>
      </w:r>
    </w:p>
    <w:p w14:paraId="7E98CEE6" w14:textId="17F0E879" w:rsid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677D2"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bookmarkStart w:id="0" w:name="_GoBack"/>
      <w:bookmarkEnd w:id="0"/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Functions </w:t>
      </w:r>
    </w:p>
    <w:p w14:paraId="270F5545" w14:textId="22650C5F" w:rsidR="00AF0D05" w:rsidRPr="00991A21" w:rsidRDefault="00991A21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F0D05"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1. Implementation of annual performance agreements with the government;</w:t>
      </w:r>
    </w:p>
    <w:p w14:paraId="1246F0CA" w14:textId="3D34CE4B" w:rsidR="00AF0D05" w:rsidRPr="00991A21" w:rsidRDefault="00991A21" w:rsidP="00991A21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F0D05"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Determining the proper claim for land revenue / land development tax, collecting,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F0D05"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collecting non-tax revenue and taking necessary measures to increase the collection of land development tax;</w:t>
      </w:r>
    </w:p>
    <w:p w14:paraId="46903C1D" w14:textId="288CD443" w:rsidR="00AF0D05" w:rsidRPr="00991A21" w:rsidRDefault="00991A21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honar Bangla" w:eastAsia="Times New Roman" w:hAnsi="Shonar Bangla" w:cs="Shonar Bangla"/>
          <w:color w:val="000000"/>
          <w:sz w:val="28"/>
          <w:szCs w:val="28"/>
        </w:rPr>
        <w:tab/>
        <w:t>3</w:t>
      </w:r>
      <w:r w:rsidR="00AF0D05"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. Overseeing the activities of officials of the Land Revenue Administration;</w:t>
      </w:r>
    </w:p>
    <w:p w14:paraId="265F105C" w14:textId="41ECDF7C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91A21">
        <w:rPr>
          <w:rFonts w:ascii="Shonar Bangla" w:eastAsia="Times New Roman" w:hAnsi="Shonar Bangla" w:cs="Shonar Bangla"/>
          <w:color w:val="000000"/>
          <w:sz w:val="28"/>
          <w:szCs w:val="28"/>
        </w:rPr>
        <w:t>4</w:t>
      </w: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. Inspection, supervision and supervision of Upazila Land Office, Union Land Office;</w:t>
      </w:r>
    </w:p>
    <w:p w14:paraId="28035B83" w14:textId="1826358E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91A21">
        <w:rPr>
          <w:rFonts w:ascii="Shonar Bangla" w:eastAsia="Times New Roman" w:hAnsi="Shonar Bangla" w:cs="Shonar Bangla"/>
          <w:color w:val="000000"/>
          <w:sz w:val="28"/>
          <w:szCs w:val="28"/>
        </w:rPr>
        <w:t>5</w:t>
      </w: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. Khas Land Management;</w:t>
      </w:r>
    </w:p>
    <w:p w14:paraId="23DA6C03" w14:textId="0CE1371F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91A21">
        <w:rPr>
          <w:rFonts w:ascii="Shonar Bangla" w:eastAsia="Times New Roman" w:hAnsi="Shonar Bangla" w:cs="Shonar Bangla"/>
          <w:color w:val="000000"/>
          <w:sz w:val="28"/>
          <w:szCs w:val="28"/>
        </w:rPr>
        <w:t>6</w:t>
      </w: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. Dedicated and abandoned property management;</w:t>
      </w:r>
    </w:p>
    <w:p w14:paraId="0D6E6424" w14:textId="370C4C05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91A21">
        <w:rPr>
          <w:rFonts w:ascii="Shonar Bangla" w:eastAsia="Times New Roman" w:hAnsi="Shonar Bangla" w:cs="Shonar Bangla"/>
          <w:color w:val="000000"/>
          <w:sz w:val="28"/>
          <w:szCs w:val="28"/>
        </w:rPr>
        <w:t>7</w:t>
      </w: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. Sairat palace management;</w:t>
      </w:r>
    </w:p>
    <w:p w14:paraId="5F0483A1" w14:textId="35BE44C9" w:rsidR="00AF0D05" w:rsidRPr="00991A21" w:rsidRDefault="00AF0D05" w:rsidP="00AF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677D2">
        <w:rPr>
          <w:rFonts w:ascii="Shonar Bangla" w:eastAsia="Times New Roman" w:hAnsi="Shonar Bangla" w:cs="Shonar Bangla"/>
          <w:color w:val="000000"/>
          <w:sz w:val="28"/>
          <w:szCs w:val="28"/>
        </w:rPr>
        <w:t>8</w:t>
      </w:r>
      <w:r w:rsidRPr="00991A21">
        <w:rPr>
          <w:rFonts w:ascii="Times New Roman" w:eastAsia="Times New Roman" w:hAnsi="Times New Roman" w:cs="Times New Roman"/>
          <w:color w:val="000000"/>
          <w:sz w:val="28"/>
          <w:szCs w:val="28"/>
        </w:rPr>
        <w:t>. Creating a bunch.</w:t>
      </w:r>
    </w:p>
    <w:p w14:paraId="5C9DF730" w14:textId="77777777" w:rsidR="006E5AD2" w:rsidRPr="00991A21" w:rsidRDefault="006E5AD2">
      <w:pPr>
        <w:rPr>
          <w:rFonts w:ascii="Times New Roman" w:hAnsi="Times New Roman" w:cs="Times New Roman"/>
          <w:sz w:val="28"/>
          <w:szCs w:val="28"/>
        </w:rPr>
      </w:pPr>
    </w:p>
    <w:sectPr w:rsidR="006E5AD2" w:rsidRPr="00991A21" w:rsidSect="00991A21">
      <w:pgSz w:w="11909" w:h="16834" w:code="9"/>
      <w:pgMar w:top="576" w:right="360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05"/>
    <w:rsid w:val="006E5AD2"/>
    <w:rsid w:val="007E124C"/>
    <w:rsid w:val="00991A21"/>
    <w:rsid w:val="00AF0D05"/>
    <w:rsid w:val="00EC1CE0"/>
    <w:rsid w:val="00F6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C49F2"/>
  <w15:chartTrackingRefBased/>
  <w15:docId w15:val="{A7E8DEE3-9A99-47A7-8A0F-0D7E79B9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0D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0D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F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0D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0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4</cp:revision>
  <cp:lastPrinted>2020-02-03T06:17:00Z</cp:lastPrinted>
  <dcterms:created xsi:type="dcterms:W3CDTF">2020-02-03T06:15:00Z</dcterms:created>
  <dcterms:modified xsi:type="dcterms:W3CDTF">2020-02-03T07:04:00Z</dcterms:modified>
</cp:coreProperties>
</file>